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C7723" w14:textId="77777777" w:rsidR="00652FFD" w:rsidRPr="00652FFD" w:rsidRDefault="00652FFD" w:rsidP="00652FFD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652FFD">
        <w:rPr>
          <w:sz w:val="28"/>
          <w:szCs w:val="28"/>
          <w:lang w:val="uk-UA"/>
        </w:rPr>
        <w:t>АНАЛІЗ РЕГУЛЯТОРНОГО ВПЛИВУ</w:t>
      </w:r>
      <w:r w:rsidR="0071295D">
        <w:rPr>
          <w:sz w:val="28"/>
          <w:szCs w:val="28"/>
          <w:lang w:val="uk-UA"/>
        </w:rPr>
        <w:t xml:space="preserve"> </w:t>
      </w:r>
    </w:p>
    <w:p w14:paraId="0BC346D2" w14:textId="77777777" w:rsidR="00652FFD" w:rsidRPr="00652FFD" w:rsidRDefault="00652FFD" w:rsidP="00652F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2FFD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652FFD">
        <w:rPr>
          <w:rFonts w:ascii="Times New Roman" w:hAnsi="Times New Roman" w:cs="Times New Roman"/>
          <w:b/>
          <w:sz w:val="28"/>
          <w:szCs w:val="28"/>
        </w:rPr>
        <w:t xml:space="preserve"> наказу Міністерства фінансів України</w:t>
      </w:r>
      <w:r w:rsidR="007129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80963E" w14:textId="77777777" w:rsidR="0071295D" w:rsidRDefault="00652FFD" w:rsidP="00652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FFD">
        <w:rPr>
          <w:rFonts w:ascii="Times New Roman" w:hAnsi="Times New Roman" w:cs="Times New Roman"/>
          <w:b/>
          <w:sz w:val="28"/>
          <w:szCs w:val="28"/>
        </w:rPr>
        <w:t xml:space="preserve">«Про затвердження Змін до форми Податкової декларації </w:t>
      </w:r>
    </w:p>
    <w:p w14:paraId="2910ABF4" w14:textId="77777777" w:rsidR="00652FFD" w:rsidRPr="00652FFD" w:rsidRDefault="00652FFD" w:rsidP="009F4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FFD">
        <w:rPr>
          <w:rFonts w:ascii="Times New Roman" w:hAnsi="Times New Roman" w:cs="Times New Roman"/>
          <w:b/>
          <w:sz w:val="28"/>
          <w:szCs w:val="28"/>
        </w:rPr>
        <w:t>з податку на</w:t>
      </w:r>
      <w:r w:rsidR="0071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2FFD">
        <w:rPr>
          <w:rFonts w:ascii="Times New Roman" w:hAnsi="Times New Roman" w:cs="Times New Roman"/>
          <w:b/>
          <w:sz w:val="28"/>
          <w:szCs w:val="28"/>
        </w:rPr>
        <w:t>прибуток підприємств»</w:t>
      </w:r>
    </w:p>
    <w:p w14:paraId="7FA18AE6" w14:textId="77777777" w:rsidR="00652FFD" w:rsidRPr="00161335" w:rsidRDefault="00652FFD" w:rsidP="00B448B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5AA2E5" w14:textId="77777777" w:rsidR="00652FFD" w:rsidRDefault="00652FFD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652FFD">
        <w:rPr>
          <w:sz w:val="28"/>
          <w:szCs w:val="28"/>
          <w:lang w:val="uk-UA"/>
        </w:rPr>
        <w:t>I. Визначення проблеми</w:t>
      </w:r>
    </w:p>
    <w:p w14:paraId="77282971" w14:textId="77777777" w:rsidR="00983DCA" w:rsidRPr="00F20BA1" w:rsidRDefault="00983DCA">
      <w:pPr>
        <w:pStyle w:val="3"/>
        <w:widowControl w:val="0"/>
        <w:spacing w:before="0" w:beforeAutospacing="0" w:after="0" w:afterAutospacing="0"/>
        <w:jc w:val="center"/>
        <w:rPr>
          <w:b w:val="0"/>
          <w:sz w:val="28"/>
          <w:szCs w:val="28"/>
          <w:lang w:val="uk-UA"/>
        </w:rPr>
      </w:pPr>
    </w:p>
    <w:p w14:paraId="5ACAD6CD" w14:textId="77777777" w:rsidR="00652FFD" w:rsidRDefault="00652FFD" w:rsidP="00652FFD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</w:rPr>
      </w:pPr>
      <w:proofErr w:type="spellStart"/>
      <w:r w:rsidRPr="00652FF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52FFD">
        <w:rPr>
          <w:rFonts w:ascii="Times New Roman" w:hAnsi="Times New Roman" w:cs="Times New Roman"/>
          <w:sz w:val="28"/>
          <w:szCs w:val="28"/>
        </w:rPr>
        <w:t xml:space="preserve"> наказу Міністерства фінансів України «Про затвердження Змін до форми Податкової декларації з податку на прибуток підприємств» (далі </w:t>
      </w:r>
      <w:bookmarkStart w:id="0" w:name="_Hlk95836442"/>
      <w:r w:rsidRPr="00652FFD">
        <w:rPr>
          <w:rFonts w:ascii="Times New Roman" w:hAnsi="Times New Roman" w:cs="Times New Roman"/>
          <w:sz w:val="28"/>
          <w:szCs w:val="28"/>
        </w:rPr>
        <w:t>–</w:t>
      </w:r>
      <w:bookmarkEnd w:id="0"/>
      <w:r w:rsidRPr="00652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FF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52FFD">
        <w:rPr>
          <w:rFonts w:ascii="Times New Roman" w:hAnsi="Times New Roman" w:cs="Times New Roman"/>
          <w:sz w:val="28"/>
          <w:szCs w:val="28"/>
        </w:rPr>
        <w:t xml:space="preserve"> наказу) розроблено з метою приведення форми Податкової декларації з податку на прибуток підприємств (далі – </w:t>
      </w:r>
      <w:r w:rsidR="00E26162">
        <w:rPr>
          <w:rFonts w:ascii="Times New Roman" w:hAnsi="Times New Roman" w:cs="Times New Roman"/>
          <w:sz w:val="28"/>
          <w:szCs w:val="28"/>
        </w:rPr>
        <w:t>Д</w:t>
      </w:r>
      <w:r w:rsidRPr="00652FFD">
        <w:rPr>
          <w:rFonts w:ascii="Times New Roman" w:hAnsi="Times New Roman" w:cs="Times New Roman"/>
          <w:sz w:val="28"/>
          <w:szCs w:val="28"/>
        </w:rPr>
        <w:t xml:space="preserve">екларація) у відповідність до </w:t>
      </w:r>
      <w:r w:rsidRPr="00652FFD">
        <w:rPr>
          <w:rFonts w:ascii="Times New Roman" w:eastAsiaTheme="majorEastAsia" w:hAnsi="Times New Roman" w:cs="Times New Roman"/>
          <w:bCs/>
          <w:sz w:val="28"/>
          <w:szCs w:val="28"/>
        </w:rPr>
        <w:t xml:space="preserve">Закону </w:t>
      </w:r>
      <w:r w:rsidRPr="00652FFD">
        <w:rPr>
          <w:rFonts w:ascii="Times New Roman" w:hAnsi="Times New Roman" w:cs="Times New Roman"/>
          <w:bCs/>
          <w:sz w:val="28"/>
          <w:szCs w:val="28"/>
        </w:rPr>
        <w:t xml:space="preserve">України </w:t>
      </w:r>
      <w:bookmarkStart w:id="1" w:name="_Hlk209780126"/>
      <w:r w:rsidR="0071295D" w:rsidRPr="00AD75AD">
        <w:rPr>
          <w:rFonts w:ascii="Times New Roman" w:eastAsia="Times New Roman" w:hAnsi="Times New Roman" w:cs="Times New Roman"/>
          <w:bCs/>
          <w:sz w:val="28"/>
          <w:szCs w:val="28"/>
        </w:rPr>
        <w:t>від</w:t>
      </w:r>
      <w:r w:rsidR="0071295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26740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1295D" w:rsidRPr="00AD75AD">
        <w:rPr>
          <w:rFonts w:ascii="Times New Roman" w:hAnsi="Times New Roman" w:cs="Times New Roman"/>
          <w:sz w:val="28"/>
          <w:szCs w:val="28"/>
        </w:rPr>
        <w:t>21</w:t>
      </w:r>
      <w:r w:rsidR="0026740E">
        <w:rPr>
          <w:rFonts w:ascii="Times New Roman" w:hAnsi="Times New Roman" w:cs="Times New Roman"/>
          <w:sz w:val="28"/>
          <w:szCs w:val="28"/>
        </w:rPr>
        <w:t> </w:t>
      </w:r>
      <w:r w:rsidR="0071295D">
        <w:rPr>
          <w:rFonts w:ascii="Times New Roman" w:hAnsi="Times New Roman" w:cs="Times New Roman"/>
          <w:sz w:val="28"/>
          <w:szCs w:val="28"/>
        </w:rPr>
        <w:t> </w:t>
      </w:r>
      <w:r w:rsidRPr="00AD75AD">
        <w:rPr>
          <w:rFonts w:ascii="Times New Roman" w:hAnsi="Times New Roman" w:cs="Times New Roman"/>
          <w:sz w:val="28"/>
          <w:szCs w:val="28"/>
        </w:rPr>
        <w:t>серпня 2025</w:t>
      </w:r>
      <w:r w:rsidR="0026740E">
        <w:rPr>
          <w:rFonts w:ascii="Times New Roman" w:hAnsi="Times New Roman" w:cs="Times New Roman"/>
          <w:sz w:val="28"/>
          <w:szCs w:val="28"/>
        </w:rPr>
        <w:t> </w:t>
      </w:r>
      <w:r w:rsidRPr="00AD75AD">
        <w:rPr>
          <w:rFonts w:ascii="Times New Roman" w:hAnsi="Times New Roman" w:cs="Times New Roman"/>
          <w:sz w:val="28"/>
          <w:szCs w:val="28"/>
        </w:rPr>
        <w:t> року №</w:t>
      </w:r>
      <w:r w:rsidR="0026740E">
        <w:rPr>
          <w:rFonts w:ascii="Times New Roman" w:hAnsi="Times New Roman" w:cs="Times New Roman"/>
          <w:sz w:val="28"/>
          <w:szCs w:val="28"/>
        </w:rPr>
        <w:t> </w:t>
      </w:r>
      <w:r w:rsidRPr="00AD75AD">
        <w:rPr>
          <w:rFonts w:ascii="Times New Roman" w:hAnsi="Times New Roman" w:cs="Times New Roman"/>
          <w:sz w:val="28"/>
          <w:szCs w:val="28"/>
        </w:rPr>
        <w:t> 4577-ІХ «</w:t>
      </w:r>
      <w:r w:rsidRPr="00AD75AD">
        <w:rPr>
          <w:rFonts w:ascii="Times New Roman" w:hAnsi="Times New Roman" w:cs="Times New Roman"/>
          <w:sz w:val="28"/>
        </w:rPr>
        <w:t>Про внесення змін до Податкового кодексу України та інших законів України щодо підтримки підприємств оборонно-промислового комплексу»</w:t>
      </w:r>
      <w:bookmarkEnd w:id="1"/>
      <w:r w:rsidRPr="00652F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(далі – Закон </w:t>
      </w:r>
      <w:r w:rsidR="0071295D">
        <w:rPr>
          <w:rFonts w:ascii="Times New Roman" w:hAnsi="Times New Roman" w:cs="Times New Roman"/>
          <w:sz w:val="28"/>
        </w:rPr>
        <w:t>№  </w:t>
      </w:r>
      <w:r>
        <w:rPr>
          <w:rFonts w:ascii="Times New Roman" w:hAnsi="Times New Roman" w:cs="Times New Roman"/>
          <w:sz w:val="28"/>
        </w:rPr>
        <w:t>4577).</w:t>
      </w:r>
    </w:p>
    <w:p w14:paraId="329F4EF7" w14:textId="77777777" w:rsidR="00652FFD" w:rsidRPr="00652FFD" w:rsidRDefault="0071295D" w:rsidP="00652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із </w:t>
      </w:r>
      <w:r w:rsidR="00652FFD" w:rsidRPr="00652FFD">
        <w:rPr>
          <w:rFonts w:ascii="Times New Roman" w:eastAsia="Times New Roman" w:hAnsi="Times New Roman" w:cs="Times New Roman"/>
          <w:sz w:val="28"/>
          <w:szCs w:val="28"/>
        </w:rPr>
        <w:t xml:space="preserve">Законом </w:t>
      </w:r>
      <w:r w:rsidR="00652FFD" w:rsidRPr="00652FFD">
        <w:rPr>
          <w:rFonts w:ascii="Times New Roman" w:eastAsia="Times New Roman" w:hAnsi="Times New Roman" w:cs="Times New Roman"/>
          <w:bCs/>
          <w:sz w:val="28"/>
          <w:szCs w:val="28"/>
        </w:rPr>
        <w:t>№ </w:t>
      </w:r>
      <w:r w:rsidR="0026740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652FFD" w:rsidRPr="00652FFD">
        <w:rPr>
          <w:rFonts w:ascii="Times New Roman" w:eastAsia="Times New Roman" w:hAnsi="Times New Roman" w:cs="Times New Roman"/>
          <w:bCs/>
          <w:sz w:val="28"/>
          <w:szCs w:val="28"/>
        </w:rPr>
        <w:t>4577 Податковий к</w:t>
      </w:r>
      <w:r w:rsidR="00652FFD" w:rsidRPr="00652FFD">
        <w:rPr>
          <w:rFonts w:ascii="Times New Roman" w:eastAsia="Times New Roman" w:hAnsi="Times New Roman" w:cs="Times New Roman"/>
          <w:sz w:val="28"/>
          <w:szCs w:val="28"/>
        </w:rPr>
        <w:t xml:space="preserve">одекс України (далі – Кодекс) </w:t>
      </w:r>
      <w:r w:rsidR="00652FFD" w:rsidRPr="00652FFD">
        <w:rPr>
          <w:rFonts w:ascii="Times New Roman" w:eastAsia="Times New Roman" w:hAnsi="Times New Roman" w:cs="Times New Roman"/>
          <w:bCs/>
          <w:sz w:val="28"/>
          <w:szCs w:val="28"/>
        </w:rPr>
        <w:t>доповнено п</w:t>
      </w:r>
      <w:r w:rsidR="00652FFD" w:rsidRPr="00652FFD">
        <w:rPr>
          <w:rFonts w:ascii="Times New Roman" w:eastAsia="Times New Roman" w:hAnsi="Times New Roman" w:cs="Times New Roman"/>
          <w:sz w:val="28"/>
          <w:szCs w:val="28"/>
        </w:rPr>
        <w:t>оложеннями, зокрема</w:t>
      </w:r>
      <w:r w:rsidR="0026740E">
        <w:rPr>
          <w:rFonts w:ascii="Times New Roman" w:eastAsia="Times New Roman" w:hAnsi="Times New Roman" w:cs="Times New Roman"/>
          <w:sz w:val="28"/>
          <w:szCs w:val="28"/>
        </w:rPr>
        <w:t>,</w:t>
      </w:r>
      <w:r w:rsidR="00652FFD" w:rsidRPr="00652FFD">
        <w:rPr>
          <w:rFonts w:ascii="Times New Roman" w:eastAsia="Times New Roman" w:hAnsi="Times New Roman" w:cs="Times New Roman"/>
          <w:sz w:val="28"/>
          <w:szCs w:val="28"/>
        </w:rPr>
        <w:t xml:space="preserve"> щодо розширення кола платників податку на прибуток підприємств.</w:t>
      </w:r>
    </w:p>
    <w:p w14:paraId="24A52110" w14:textId="1FDCE444" w:rsidR="00652FFD" w:rsidRDefault="0026740E" w:rsidP="00652F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" w:eastAsia="uk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п</w:t>
      </w:r>
      <w:r w:rsidRPr="00652FFD">
        <w:rPr>
          <w:rFonts w:ascii="Times New Roman" w:eastAsia="Times New Roman" w:hAnsi="Times New Roman" w:cs="Times New Roman"/>
          <w:sz w:val="28"/>
          <w:szCs w:val="28"/>
        </w:rPr>
        <w:t>оложен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52F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FFD" w:rsidRPr="00652FFD">
        <w:rPr>
          <w:rFonts w:ascii="Times New Roman" w:eastAsia="Times New Roman" w:hAnsi="Times New Roman" w:cs="Times New Roman"/>
          <w:sz w:val="28"/>
          <w:szCs w:val="28"/>
        </w:rPr>
        <w:t>Закону №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652FFD" w:rsidRPr="00652FFD">
        <w:rPr>
          <w:rFonts w:ascii="Times New Roman" w:eastAsia="Times New Roman" w:hAnsi="Times New Roman" w:cs="Times New Roman"/>
          <w:sz w:val="28"/>
          <w:szCs w:val="28"/>
        </w:rPr>
        <w:t xml:space="preserve">4577 </w:t>
      </w:r>
      <w:r w:rsidR="00710C9F">
        <w:rPr>
          <w:rFonts w:ascii="Times New Roman" w:eastAsia="Times New Roman" w:hAnsi="Times New Roman" w:cs="Times New Roman"/>
          <w:sz w:val="28"/>
          <w:szCs w:val="28"/>
        </w:rPr>
        <w:t xml:space="preserve">визначено, що </w:t>
      </w:r>
      <w:r w:rsidR="00652FFD" w:rsidRPr="00652FFD">
        <w:rPr>
          <w:rFonts w:ascii="Times New Roman" w:eastAsia="Times New Roman" w:hAnsi="Times New Roman" w:cs="Times New Roman"/>
          <w:sz w:val="28"/>
          <w:szCs w:val="28"/>
        </w:rPr>
        <w:t>оподаткуванню податком на прибуток підприємств підлягають юридичні особи</w:t>
      </w:r>
      <w:r w:rsidR="00652FFD" w:rsidRPr="00161335">
        <w:rPr>
          <w:rFonts w:ascii="Times New Roman" w:hAnsi="Times New Roman" w:cs="Times New Roman"/>
          <w:sz w:val="28"/>
          <w:szCs w:val="28"/>
        </w:rPr>
        <w:t> </w:t>
      </w:r>
      <w:r w:rsidR="00652FFD" w:rsidRPr="00652FFD">
        <w:rPr>
          <w:rFonts w:ascii="Times New Roman" w:eastAsia="Times New Roman" w:hAnsi="Times New Roman" w:cs="Times New Roman"/>
          <w:sz w:val="28"/>
          <w:szCs w:val="28"/>
        </w:rPr>
        <w:t xml:space="preserve">– платники єдиного податку четвертої групи, </w:t>
      </w:r>
      <w:bookmarkStart w:id="2" w:name="_Hlk210049342"/>
      <w:bookmarkStart w:id="3" w:name="_Hlk214869691"/>
      <w:r w:rsidR="00652FFD" w:rsidRPr="00652FFD">
        <w:rPr>
          <w:rFonts w:ascii="Times New Roman" w:eastAsia="Times New Roman" w:hAnsi="Times New Roman" w:cs="Times New Roman"/>
          <w:sz w:val="28"/>
          <w:szCs w:val="28"/>
        </w:rPr>
        <w:t xml:space="preserve">які сплачують податок </w:t>
      </w:r>
      <w:r w:rsidR="00652FFD" w:rsidRPr="00652FFD">
        <w:rPr>
          <w:rFonts w:ascii="Times New Roman" w:hAnsi="Times New Roman" w:cs="Times New Roman"/>
          <w:sz w:val="28"/>
          <w:szCs w:val="28"/>
          <w:lang w:val="uk" w:eastAsia="uk"/>
        </w:rPr>
        <w:t>з доходів (прибутків), отриманих при здійсненні операцій з продажу або іншого відчуження цінних паперів, та доходів, отриманих від емітента корпоративних прав, інвестиційних сертифікатів чи інших цінних паперів</w:t>
      </w:r>
      <w:bookmarkEnd w:id="2"/>
      <w:r w:rsidR="00652FFD" w:rsidRPr="00652FFD">
        <w:rPr>
          <w:rFonts w:ascii="Times New Roman" w:hAnsi="Times New Roman" w:cs="Times New Roman"/>
          <w:sz w:val="28"/>
          <w:szCs w:val="28"/>
          <w:lang w:val="uk" w:eastAsia="uk"/>
        </w:rPr>
        <w:t>, що засвідчують його право власності на частку (пай) у майні (активах) емітента, у зв’язку з розподілом частини його прибутку</w:t>
      </w:r>
      <w:bookmarkEnd w:id="3"/>
      <w:r w:rsidR="00652FFD" w:rsidRPr="00652FFD">
        <w:rPr>
          <w:rFonts w:ascii="Times New Roman" w:hAnsi="Times New Roman" w:cs="Times New Roman"/>
          <w:sz w:val="28"/>
          <w:szCs w:val="28"/>
          <w:lang w:val="uk" w:eastAsia="uk"/>
        </w:rPr>
        <w:t>, та розрахованих за правилами бухгалтерського обліку.</w:t>
      </w:r>
    </w:p>
    <w:p w14:paraId="6DF239A7" w14:textId="6473D0A4" w:rsidR="00366DE8" w:rsidRPr="00366DE8" w:rsidRDefault="00982EA0" w:rsidP="00652F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" w:eastAsia="uk"/>
        </w:rPr>
      </w:pPr>
      <w:r>
        <w:rPr>
          <w:rFonts w:ascii="Times New Roman" w:hAnsi="Times New Roman" w:cs="Times New Roman"/>
          <w:sz w:val="28"/>
          <w:szCs w:val="28"/>
          <w:lang w:val="uk" w:eastAsia="uk"/>
        </w:rPr>
        <w:t>П</w:t>
      </w:r>
      <w:r w:rsidR="00366DE8" w:rsidRPr="00366DE8">
        <w:rPr>
          <w:rFonts w:ascii="Times New Roman" w:hAnsi="Times New Roman" w:cs="Times New Roman"/>
          <w:sz w:val="28"/>
          <w:szCs w:val="28"/>
          <w:lang w:val="uk" w:eastAsia="uk"/>
        </w:rPr>
        <w:t xml:space="preserve">ротягом шести місяців з дня набрання чинності Законом </w:t>
      </w:r>
      <w:r w:rsidR="00EB05B1">
        <w:rPr>
          <w:rFonts w:ascii="Times New Roman" w:hAnsi="Times New Roman" w:cs="Times New Roman"/>
          <w:sz w:val="28"/>
          <w:szCs w:val="28"/>
          <w:lang w:val="uk" w:eastAsia="uk"/>
        </w:rPr>
        <w:t>№  </w:t>
      </w:r>
      <w:r>
        <w:rPr>
          <w:rFonts w:ascii="Times New Roman" w:hAnsi="Times New Roman" w:cs="Times New Roman"/>
          <w:sz w:val="28"/>
          <w:szCs w:val="28"/>
          <w:lang w:val="uk" w:eastAsia="uk"/>
        </w:rPr>
        <w:t>4577</w:t>
      </w:r>
      <w:r w:rsidR="00366DE8" w:rsidRPr="00366DE8">
        <w:rPr>
          <w:rFonts w:ascii="Times New Roman" w:hAnsi="Times New Roman" w:cs="Times New Roman"/>
          <w:sz w:val="28"/>
          <w:szCs w:val="28"/>
          <w:lang w:val="uk" w:eastAsia="uk"/>
        </w:rPr>
        <w:t xml:space="preserve"> юридична </w:t>
      </w:r>
      <w:r w:rsidR="00EB05B1" w:rsidRPr="00366DE8">
        <w:rPr>
          <w:rFonts w:ascii="Times New Roman" w:hAnsi="Times New Roman" w:cs="Times New Roman"/>
          <w:sz w:val="28"/>
          <w:szCs w:val="28"/>
          <w:lang w:val="uk" w:eastAsia="uk"/>
        </w:rPr>
        <w:t>особа</w:t>
      </w:r>
      <w:r w:rsidR="00EB05B1">
        <w:rPr>
          <w:rFonts w:ascii="Times New Roman" w:hAnsi="Times New Roman" w:cs="Times New Roman"/>
          <w:sz w:val="28"/>
          <w:szCs w:val="28"/>
          <w:lang w:val="uk" w:eastAsia="uk"/>
        </w:rPr>
        <w:t>  </w:t>
      </w:r>
      <w:r w:rsidRPr="00652FF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66DE8" w:rsidRPr="00366DE8">
        <w:rPr>
          <w:rFonts w:ascii="Times New Roman" w:hAnsi="Times New Roman" w:cs="Times New Roman"/>
          <w:sz w:val="28"/>
          <w:szCs w:val="28"/>
          <w:lang w:val="uk" w:eastAsia="uk"/>
        </w:rPr>
        <w:t xml:space="preserve"> платник єдиного податку четвертої групи має право подати податкову декларацію з податку на прибуток підприємств за податкові (звітні) періоди </w:t>
      </w:r>
      <w:r w:rsidR="00EB05B1" w:rsidRPr="00366DE8">
        <w:rPr>
          <w:rFonts w:ascii="Times New Roman" w:hAnsi="Times New Roman" w:cs="Times New Roman"/>
          <w:sz w:val="28"/>
          <w:szCs w:val="28"/>
          <w:lang w:val="uk" w:eastAsia="uk"/>
        </w:rPr>
        <w:t>2022</w:t>
      </w:r>
      <w:r w:rsidR="00EB05B1">
        <w:rPr>
          <w:rFonts w:ascii="Times New Roman" w:hAnsi="Times New Roman" w:cs="Times New Roman"/>
          <w:sz w:val="28"/>
          <w:szCs w:val="28"/>
          <w:lang w:val="uk" w:eastAsia="uk"/>
        </w:rPr>
        <w:t>  </w:t>
      </w:r>
      <w:r w:rsidR="00366DE8" w:rsidRPr="00366DE8">
        <w:rPr>
          <w:rFonts w:ascii="Times New Roman" w:hAnsi="Times New Roman" w:cs="Times New Roman"/>
          <w:sz w:val="28"/>
          <w:szCs w:val="28"/>
          <w:lang w:val="uk" w:eastAsia="uk"/>
        </w:rPr>
        <w:t>рік</w:t>
      </w:r>
      <w:r w:rsidR="00EB05B1">
        <w:rPr>
          <w:rFonts w:ascii="Times New Roman" w:hAnsi="Times New Roman" w:cs="Times New Roman"/>
          <w:sz w:val="28"/>
          <w:szCs w:val="28"/>
          <w:lang w:val="uk" w:eastAsia="uk"/>
        </w:rPr>
        <w:t>,</w:t>
      </w:r>
      <w:r w:rsidR="00366DE8" w:rsidRPr="00366DE8">
        <w:rPr>
          <w:rFonts w:ascii="Times New Roman" w:hAnsi="Times New Roman" w:cs="Times New Roman"/>
          <w:sz w:val="28"/>
          <w:szCs w:val="28"/>
          <w:lang w:val="uk" w:eastAsia="uk"/>
        </w:rPr>
        <w:t xml:space="preserve"> та/або </w:t>
      </w:r>
      <w:r w:rsidR="00EB05B1" w:rsidRPr="00366DE8">
        <w:rPr>
          <w:rFonts w:ascii="Times New Roman" w:hAnsi="Times New Roman" w:cs="Times New Roman"/>
          <w:sz w:val="28"/>
          <w:szCs w:val="28"/>
          <w:lang w:val="uk" w:eastAsia="uk"/>
        </w:rPr>
        <w:t>2023</w:t>
      </w:r>
      <w:r w:rsidR="00EB05B1">
        <w:rPr>
          <w:rFonts w:ascii="Times New Roman" w:hAnsi="Times New Roman" w:cs="Times New Roman"/>
          <w:sz w:val="28"/>
          <w:szCs w:val="28"/>
          <w:lang w:val="uk" w:eastAsia="uk"/>
        </w:rPr>
        <w:t>  </w:t>
      </w:r>
      <w:r w:rsidR="00366DE8" w:rsidRPr="00366DE8">
        <w:rPr>
          <w:rFonts w:ascii="Times New Roman" w:hAnsi="Times New Roman" w:cs="Times New Roman"/>
          <w:sz w:val="28"/>
          <w:szCs w:val="28"/>
          <w:lang w:val="uk" w:eastAsia="uk"/>
        </w:rPr>
        <w:t xml:space="preserve">рік, та/або </w:t>
      </w:r>
      <w:r w:rsidR="00EB05B1" w:rsidRPr="00366DE8">
        <w:rPr>
          <w:rFonts w:ascii="Times New Roman" w:hAnsi="Times New Roman" w:cs="Times New Roman"/>
          <w:sz w:val="28"/>
          <w:szCs w:val="28"/>
          <w:lang w:val="uk" w:eastAsia="uk"/>
        </w:rPr>
        <w:t>2024</w:t>
      </w:r>
      <w:r w:rsidR="00EB05B1">
        <w:rPr>
          <w:rFonts w:ascii="Times New Roman" w:hAnsi="Times New Roman" w:cs="Times New Roman"/>
          <w:sz w:val="28"/>
          <w:szCs w:val="28"/>
          <w:lang w:val="uk" w:eastAsia="uk"/>
        </w:rPr>
        <w:t>  </w:t>
      </w:r>
      <w:r w:rsidR="00366DE8" w:rsidRPr="00366DE8">
        <w:rPr>
          <w:rFonts w:ascii="Times New Roman" w:hAnsi="Times New Roman" w:cs="Times New Roman"/>
          <w:sz w:val="28"/>
          <w:szCs w:val="28"/>
          <w:lang w:val="uk" w:eastAsia="uk"/>
        </w:rPr>
        <w:t xml:space="preserve">рік, та/або </w:t>
      </w:r>
      <w:r w:rsidR="00EB05B1" w:rsidRPr="00366DE8">
        <w:rPr>
          <w:rFonts w:ascii="Times New Roman" w:hAnsi="Times New Roman" w:cs="Times New Roman"/>
          <w:sz w:val="28"/>
          <w:szCs w:val="28"/>
          <w:lang w:val="uk" w:eastAsia="uk"/>
        </w:rPr>
        <w:t>2025</w:t>
      </w:r>
      <w:r w:rsidR="00EB05B1">
        <w:rPr>
          <w:rFonts w:ascii="Times New Roman" w:hAnsi="Times New Roman" w:cs="Times New Roman"/>
          <w:sz w:val="28"/>
          <w:szCs w:val="28"/>
          <w:lang w:val="uk" w:eastAsia="uk"/>
        </w:rPr>
        <w:t>  </w:t>
      </w:r>
      <w:r w:rsidR="00366DE8" w:rsidRPr="00366DE8">
        <w:rPr>
          <w:rFonts w:ascii="Times New Roman" w:hAnsi="Times New Roman" w:cs="Times New Roman"/>
          <w:sz w:val="28"/>
          <w:szCs w:val="28"/>
          <w:lang w:val="uk" w:eastAsia="uk"/>
        </w:rPr>
        <w:t xml:space="preserve">рік та, у разі наявності за відповідний податковий (звітний) рік доходів (прибутків) від операцій з продажу або іншого відчуження цінних паперів та доходів, отриманих від емітента корпоративних прав, інвестиційних сертифікатів чи інших цінних паперів, що засвідчують його право власності на частку (пай) у майні (активах) емітента, у зв’язку з розподілом частини його прибутку, та розрахованих за правилами бухгалтерського обліку, сплатити податок на прибуток у порядку та розмірі, встановлені </w:t>
      </w:r>
      <w:r w:rsidR="00EB05B1" w:rsidRPr="00366DE8">
        <w:rPr>
          <w:rFonts w:ascii="Times New Roman" w:hAnsi="Times New Roman" w:cs="Times New Roman"/>
          <w:sz w:val="28"/>
          <w:szCs w:val="28"/>
          <w:lang w:val="uk" w:eastAsia="uk"/>
        </w:rPr>
        <w:t>розділом</w:t>
      </w:r>
      <w:r w:rsidR="00EB05B1">
        <w:rPr>
          <w:rFonts w:ascii="Times New Roman" w:hAnsi="Times New Roman" w:cs="Times New Roman"/>
          <w:sz w:val="28"/>
          <w:szCs w:val="28"/>
          <w:lang w:val="uk" w:eastAsia="uk"/>
        </w:rPr>
        <w:t>  </w:t>
      </w:r>
      <w:r w:rsidR="00366DE8" w:rsidRPr="00366DE8">
        <w:rPr>
          <w:rFonts w:ascii="Times New Roman" w:hAnsi="Times New Roman" w:cs="Times New Roman"/>
          <w:sz w:val="28"/>
          <w:szCs w:val="28"/>
          <w:lang w:val="uk" w:eastAsia="uk"/>
        </w:rPr>
        <w:t xml:space="preserve">III </w:t>
      </w:r>
      <w:r w:rsidR="00D23A0D">
        <w:rPr>
          <w:rFonts w:ascii="Times New Roman" w:hAnsi="Times New Roman" w:cs="Times New Roman"/>
          <w:sz w:val="28"/>
          <w:szCs w:val="28"/>
          <w:lang w:val="uk" w:eastAsia="uk"/>
        </w:rPr>
        <w:t>«Податок на прибуток підприємств»</w:t>
      </w:r>
      <w:r w:rsidR="00366DE8" w:rsidRPr="00366DE8">
        <w:rPr>
          <w:rFonts w:ascii="Times New Roman" w:hAnsi="Times New Roman" w:cs="Times New Roman"/>
          <w:sz w:val="28"/>
          <w:szCs w:val="28"/>
          <w:lang w:val="uk" w:eastAsia="uk"/>
        </w:rPr>
        <w:t xml:space="preserve"> Кодексу</w:t>
      </w:r>
      <w:r w:rsidR="005C5BD4">
        <w:rPr>
          <w:rFonts w:ascii="Times New Roman" w:hAnsi="Times New Roman" w:cs="Times New Roman"/>
          <w:sz w:val="28"/>
          <w:szCs w:val="28"/>
          <w:lang w:val="uk" w:eastAsia="uk"/>
        </w:rPr>
        <w:t xml:space="preserve"> (</w:t>
      </w:r>
      <w:r w:rsidR="00EB05B1">
        <w:rPr>
          <w:rFonts w:ascii="Times New Roman" w:hAnsi="Times New Roman" w:cs="Times New Roman"/>
          <w:sz w:val="28"/>
          <w:szCs w:val="28"/>
          <w:lang w:val="uk" w:eastAsia="uk"/>
        </w:rPr>
        <w:t>пункт  </w:t>
      </w:r>
      <w:r w:rsidR="005C5BD4">
        <w:rPr>
          <w:rFonts w:ascii="Times New Roman" w:hAnsi="Times New Roman" w:cs="Times New Roman"/>
          <w:sz w:val="28"/>
          <w:szCs w:val="28"/>
          <w:lang w:val="uk" w:eastAsia="uk"/>
        </w:rPr>
        <w:t xml:space="preserve">14 </w:t>
      </w:r>
      <w:r w:rsidR="00EB05B1">
        <w:rPr>
          <w:rFonts w:ascii="Times New Roman" w:hAnsi="Times New Roman" w:cs="Times New Roman"/>
          <w:sz w:val="28"/>
          <w:szCs w:val="28"/>
          <w:lang w:val="uk" w:eastAsia="uk"/>
        </w:rPr>
        <w:t>підрозділу  </w:t>
      </w:r>
      <w:r w:rsidR="005C5BD4">
        <w:rPr>
          <w:rFonts w:ascii="Times New Roman" w:hAnsi="Times New Roman" w:cs="Times New Roman"/>
          <w:sz w:val="28"/>
          <w:szCs w:val="28"/>
          <w:lang w:val="uk" w:eastAsia="uk"/>
        </w:rPr>
        <w:t xml:space="preserve">8 </w:t>
      </w:r>
      <w:r w:rsidR="00EB05B1">
        <w:rPr>
          <w:rFonts w:ascii="Times New Roman" w:hAnsi="Times New Roman" w:cs="Times New Roman"/>
          <w:sz w:val="28"/>
          <w:szCs w:val="28"/>
          <w:lang w:val="uk" w:eastAsia="uk"/>
        </w:rPr>
        <w:t>розділу  </w:t>
      </w:r>
      <w:r w:rsidR="005C5BD4">
        <w:rPr>
          <w:rFonts w:ascii="Times New Roman" w:hAnsi="Times New Roman" w:cs="Times New Roman"/>
          <w:sz w:val="28"/>
          <w:szCs w:val="28"/>
          <w:lang w:val="uk" w:eastAsia="uk"/>
        </w:rPr>
        <w:t>ХХ «Перехідні положення» Кодексу)</w:t>
      </w:r>
      <w:r w:rsidR="00D23A0D">
        <w:rPr>
          <w:rFonts w:ascii="Times New Roman" w:hAnsi="Times New Roman" w:cs="Times New Roman"/>
          <w:sz w:val="28"/>
          <w:szCs w:val="28"/>
          <w:lang w:val="uk" w:eastAsia="uk"/>
        </w:rPr>
        <w:t>.</w:t>
      </w:r>
    </w:p>
    <w:p w14:paraId="009AA984" w14:textId="4A180762" w:rsidR="00652FFD" w:rsidRPr="00652FFD" w:rsidRDefault="00652FFD" w:rsidP="00652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FFD">
        <w:rPr>
          <w:rFonts w:ascii="Times New Roman" w:eastAsia="Times New Roman" w:hAnsi="Times New Roman" w:cs="Times New Roman"/>
          <w:sz w:val="28"/>
          <w:szCs w:val="28"/>
        </w:rPr>
        <w:t xml:space="preserve">Крім того, </w:t>
      </w:r>
      <w:r w:rsidR="0071295D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71295D" w:rsidRPr="00652FFD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71295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1295D" w:rsidRPr="00652F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FFD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EB05B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52FFD">
        <w:rPr>
          <w:rFonts w:ascii="Times New Roman" w:eastAsia="Times New Roman" w:hAnsi="Times New Roman" w:cs="Times New Roman"/>
          <w:sz w:val="28"/>
          <w:szCs w:val="28"/>
        </w:rPr>
        <w:t xml:space="preserve">4577 запроваджено особливості оподаткування прибутку платників </w:t>
      </w:r>
      <w:r w:rsidR="00EB05B1" w:rsidRPr="00652FFD">
        <w:rPr>
          <w:rFonts w:ascii="Times New Roman" w:eastAsia="Times New Roman" w:hAnsi="Times New Roman" w:cs="Times New Roman"/>
          <w:sz w:val="28"/>
          <w:szCs w:val="28"/>
        </w:rPr>
        <w:t>податку</w:t>
      </w:r>
      <w:r w:rsidR="00EB05B1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652FFD">
        <w:rPr>
          <w:rFonts w:ascii="Times New Roman" w:eastAsia="Times New Roman" w:hAnsi="Times New Roman" w:cs="Times New Roman"/>
          <w:sz w:val="28"/>
          <w:szCs w:val="28"/>
        </w:rPr>
        <w:t xml:space="preserve">– резидентів </w:t>
      </w:r>
      <w:proofErr w:type="spellStart"/>
      <w:r w:rsidRPr="00652FFD">
        <w:rPr>
          <w:rFonts w:ascii="Times New Roman" w:eastAsia="Times New Roman" w:hAnsi="Times New Roman" w:cs="Times New Roman"/>
          <w:sz w:val="28"/>
          <w:szCs w:val="28"/>
        </w:rPr>
        <w:t>Дефенс</w:t>
      </w:r>
      <w:proofErr w:type="spellEnd"/>
      <w:r w:rsidRPr="00652FFD">
        <w:rPr>
          <w:rFonts w:ascii="Times New Roman" w:eastAsia="Times New Roman" w:hAnsi="Times New Roman" w:cs="Times New Roman"/>
          <w:sz w:val="28"/>
          <w:szCs w:val="28"/>
        </w:rPr>
        <w:t xml:space="preserve"> Сіті, зокрема, щодо:</w:t>
      </w:r>
    </w:p>
    <w:p w14:paraId="4865EB85" w14:textId="16E01258" w:rsidR="00652FFD" w:rsidRPr="00652FFD" w:rsidRDefault="00652FFD" w:rsidP="00652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FFD">
        <w:rPr>
          <w:rFonts w:ascii="Times New Roman" w:eastAsia="Times New Roman" w:hAnsi="Times New Roman" w:cs="Times New Roman"/>
          <w:sz w:val="28"/>
          <w:szCs w:val="28"/>
        </w:rPr>
        <w:t xml:space="preserve">звільнення від оподаткування прибутку платника податку на прибуток </w:t>
      </w:r>
      <w:r w:rsidR="00EB05B1" w:rsidRPr="00652FFD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r w:rsidR="00EB05B1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652FFD">
        <w:rPr>
          <w:rFonts w:ascii="Times New Roman" w:eastAsia="Times New Roman" w:hAnsi="Times New Roman" w:cs="Times New Roman"/>
          <w:sz w:val="28"/>
          <w:szCs w:val="28"/>
        </w:rPr>
        <w:t xml:space="preserve">– резидента </w:t>
      </w:r>
      <w:proofErr w:type="spellStart"/>
      <w:r w:rsidRPr="00652FFD">
        <w:rPr>
          <w:rFonts w:ascii="Times New Roman" w:eastAsia="Times New Roman" w:hAnsi="Times New Roman" w:cs="Times New Roman"/>
          <w:sz w:val="28"/>
          <w:szCs w:val="28"/>
        </w:rPr>
        <w:t>Дефенс</w:t>
      </w:r>
      <w:proofErr w:type="spellEnd"/>
      <w:r w:rsidRPr="00652FFD">
        <w:rPr>
          <w:rFonts w:ascii="Times New Roman" w:eastAsia="Times New Roman" w:hAnsi="Times New Roman" w:cs="Times New Roman"/>
          <w:sz w:val="28"/>
          <w:szCs w:val="28"/>
        </w:rPr>
        <w:t xml:space="preserve"> Сіті</w:t>
      </w:r>
      <w:r w:rsidR="0071295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2FFD">
        <w:rPr>
          <w:rFonts w:ascii="Times New Roman" w:eastAsia="Times New Roman" w:hAnsi="Times New Roman" w:cs="Times New Roman"/>
          <w:sz w:val="28"/>
          <w:szCs w:val="28"/>
        </w:rPr>
        <w:t xml:space="preserve"> зі спрямуванням звільненого від </w:t>
      </w:r>
      <w:r w:rsidRPr="00652FFD">
        <w:rPr>
          <w:rFonts w:ascii="Times New Roman" w:eastAsia="Times New Roman" w:hAnsi="Times New Roman" w:cs="Times New Roman"/>
          <w:sz w:val="28"/>
          <w:szCs w:val="28"/>
        </w:rPr>
        <w:lastRenderedPageBreak/>
        <w:t>оподаткування прибутку на розвиток діяльності такого платника за визначеними напрямами;</w:t>
      </w:r>
    </w:p>
    <w:p w14:paraId="09091A7F" w14:textId="77777777" w:rsidR="00652FFD" w:rsidRPr="00652FFD" w:rsidRDefault="00652FFD" w:rsidP="00652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FFD">
        <w:rPr>
          <w:rFonts w:ascii="Times New Roman" w:eastAsia="Times New Roman" w:hAnsi="Times New Roman" w:cs="Times New Roman"/>
          <w:sz w:val="28"/>
          <w:szCs w:val="28"/>
        </w:rPr>
        <w:t>обов’язку нарахування та сплати податкового зобов’язання у разі порушення встановлених вимог, невикористання або часткового використання звільненого від оподаткування прибутку</w:t>
      </w:r>
      <w:r w:rsidR="0071295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2FFD">
        <w:rPr>
          <w:rFonts w:ascii="Times New Roman" w:eastAsia="Times New Roman" w:hAnsi="Times New Roman" w:cs="Times New Roman"/>
          <w:sz w:val="28"/>
          <w:szCs w:val="28"/>
        </w:rPr>
        <w:t xml:space="preserve"> із нарахуванням пені.</w:t>
      </w:r>
    </w:p>
    <w:p w14:paraId="3D4A3C86" w14:textId="77777777" w:rsidR="00652FFD" w:rsidRDefault="00652FFD" w:rsidP="00652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Зазначені зміни потребують приведення </w:t>
      </w:r>
      <w:r w:rsidR="00E26162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екларації у відповідність до положень Закону </w:t>
      </w:r>
      <w:r w:rsidR="0071295D">
        <w:rPr>
          <w:rFonts w:ascii="Times New Roman" w:eastAsia="Times New Roman" w:hAnsi="Times New Roman" w:cs="Times New Roman"/>
          <w:iCs/>
          <w:sz w:val="28"/>
          <w:szCs w:val="28"/>
        </w:rPr>
        <w:t>№ </w:t>
      </w:r>
      <w:r w:rsidR="00EB05B1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4577 </w:t>
      </w:r>
      <w:r w:rsidR="0071295D">
        <w:rPr>
          <w:rFonts w:ascii="Times New Roman" w:eastAsia="Times New Roman" w:hAnsi="Times New Roman" w:cs="Times New Roman"/>
          <w:iCs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Кодексу.</w:t>
      </w:r>
    </w:p>
    <w:p w14:paraId="6400B7F8" w14:textId="207771A9" w:rsidR="00E26162" w:rsidRPr="00657F8B" w:rsidRDefault="00E26162" w:rsidP="00E26162">
      <w:pP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57F8B">
        <w:rPr>
          <w:rFonts w:ascii="Times New Roman" w:hAnsi="Times New Roman" w:cs="Times New Roman"/>
          <w:sz w:val="28"/>
          <w:szCs w:val="28"/>
        </w:rPr>
        <w:t xml:space="preserve">У зв’язку із </w:t>
      </w:r>
      <w:r>
        <w:rPr>
          <w:rFonts w:ascii="Times New Roman" w:hAnsi="Times New Roman" w:cs="Times New Roman"/>
          <w:sz w:val="28"/>
          <w:szCs w:val="28"/>
        </w:rPr>
        <w:t>цим</w:t>
      </w:r>
      <w:r w:rsidRPr="00657F8B">
        <w:rPr>
          <w:rFonts w:ascii="Times New Roman" w:hAnsi="Times New Roman" w:cs="Times New Roman"/>
          <w:sz w:val="28"/>
          <w:szCs w:val="28"/>
        </w:rPr>
        <w:t xml:space="preserve"> </w:t>
      </w:r>
      <w:r w:rsidR="00960187">
        <w:rPr>
          <w:rFonts w:ascii="Times New Roman" w:hAnsi="Times New Roman" w:cs="Times New Roman"/>
          <w:sz w:val="28"/>
          <w:szCs w:val="28"/>
        </w:rPr>
        <w:t xml:space="preserve">уточнено </w:t>
      </w:r>
      <w:r w:rsidR="0089603A">
        <w:rPr>
          <w:rFonts w:ascii="Times New Roman" w:hAnsi="Times New Roman" w:cs="Times New Roman"/>
          <w:sz w:val="28"/>
          <w:szCs w:val="28"/>
        </w:rPr>
        <w:t xml:space="preserve">показники </w:t>
      </w:r>
      <w:r w:rsidR="008F34CC">
        <w:rPr>
          <w:rFonts w:ascii="Times New Roman" w:hAnsi="Times New Roman" w:cs="Times New Roman"/>
          <w:sz w:val="28"/>
          <w:szCs w:val="28"/>
        </w:rPr>
        <w:t xml:space="preserve">основної </w:t>
      </w:r>
      <w:r w:rsidRPr="00657F8B">
        <w:rPr>
          <w:rFonts w:ascii="Times New Roman" w:hAnsi="Times New Roman" w:cs="Times New Roman"/>
          <w:sz w:val="28"/>
          <w:szCs w:val="28"/>
        </w:rPr>
        <w:t>форм</w:t>
      </w:r>
      <w:r w:rsidR="0089603A">
        <w:rPr>
          <w:rFonts w:ascii="Times New Roman" w:hAnsi="Times New Roman" w:cs="Times New Roman"/>
          <w:sz w:val="28"/>
          <w:szCs w:val="28"/>
        </w:rPr>
        <w:t>и</w:t>
      </w:r>
      <w:r w:rsidRPr="00657F8B">
        <w:rPr>
          <w:rFonts w:ascii="Times New Roman" w:hAnsi="Times New Roman" w:cs="Times New Roman"/>
          <w:sz w:val="28"/>
          <w:szCs w:val="28"/>
        </w:rPr>
        <w:t xml:space="preserve"> Декларації</w:t>
      </w:r>
      <w:r w:rsidR="00EB05B1">
        <w:rPr>
          <w:rFonts w:ascii="Times New Roman" w:hAnsi="Times New Roman" w:cs="Times New Roman"/>
          <w:sz w:val="28"/>
          <w:szCs w:val="28"/>
        </w:rPr>
        <w:t xml:space="preserve"> і</w:t>
      </w:r>
      <w:r w:rsidR="0071295D">
        <w:rPr>
          <w:rFonts w:ascii="Times New Roman" w:hAnsi="Times New Roman" w:cs="Times New Roman"/>
          <w:sz w:val="28"/>
          <w:szCs w:val="28"/>
        </w:rPr>
        <w:t xml:space="preserve"> додатка  </w:t>
      </w:r>
      <w:r w:rsidR="00BF39AA">
        <w:rPr>
          <w:rFonts w:ascii="Times New Roman" w:hAnsi="Times New Roman" w:cs="Times New Roman"/>
          <w:sz w:val="28"/>
          <w:szCs w:val="28"/>
        </w:rPr>
        <w:t>ВП</w:t>
      </w:r>
      <w:r w:rsidR="0071295D">
        <w:rPr>
          <w:rFonts w:ascii="Times New Roman" w:hAnsi="Times New Roman" w:cs="Times New Roman"/>
          <w:sz w:val="28"/>
          <w:szCs w:val="28"/>
        </w:rPr>
        <w:t xml:space="preserve"> до Декларації</w:t>
      </w:r>
      <w:r w:rsidR="00C20831">
        <w:rPr>
          <w:rFonts w:ascii="Times New Roman" w:hAnsi="Times New Roman" w:cs="Times New Roman"/>
          <w:sz w:val="28"/>
          <w:szCs w:val="28"/>
        </w:rPr>
        <w:t xml:space="preserve">, </w:t>
      </w:r>
      <w:r w:rsidR="0089603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зокрема, </w:t>
      </w:r>
      <w:r w:rsidR="0071295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 н</w:t>
      </w:r>
      <w:r w:rsidR="0089603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их відобража</w:t>
      </w:r>
      <w:r w:rsidR="00A862B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тимуться</w:t>
      </w:r>
      <w:r w:rsidR="006E4C0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14:paraId="0A9E9664" w14:textId="2CC0D2F5" w:rsidR="003D69B3" w:rsidRDefault="003D69B3" w:rsidP="003D69B3">
      <w:pPr>
        <w:spacing w:after="0" w:line="240" w:lineRule="auto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72F21">
        <w:rPr>
          <w:rFonts w:ascii="Times New Roman" w:hAnsi="Times New Roman" w:cs="Times New Roman"/>
          <w:sz w:val="28"/>
          <w:szCs w:val="28"/>
        </w:rPr>
        <w:t xml:space="preserve">оходи (прибутки), отримані юридичною </w:t>
      </w:r>
      <w:r w:rsidR="00EB05B1" w:rsidRPr="00572F21">
        <w:rPr>
          <w:rFonts w:ascii="Times New Roman" w:hAnsi="Times New Roman" w:cs="Times New Roman"/>
          <w:sz w:val="28"/>
          <w:szCs w:val="28"/>
        </w:rPr>
        <w:t>особою</w:t>
      </w:r>
      <w:r w:rsidR="00EB05B1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72F21">
        <w:rPr>
          <w:rFonts w:ascii="Times New Roman" w:hAnsi="Times New Roman" w:cs="Times New Roman"/>
          <w:sz w:val="28"/>
          <w:szCs w:val="28"/>
        </w:rPr>
        <w:t xml:space="preserve">платником єдиного податку четвертої групи </w:t>
      </w:r>
      <w:r w:rsidRPr="002D6EA2">
        <w:rPr>
          <w:rFonts w:ascii="Times New Roman" w:hAnsi="Times New Roman" w:cs="Times New Roman"/>
          <w:sz w:val="28"/>
          <w:szCs w:val="28"/>
        </w:rPr>
        <w:t xml:space="preserve">при </w:t>
      </w:r>
      <w:r w:rsidRPr="00572F21">
        <w:rPr>
          <w:rFonts w:ascii="Times New Roman" w:hAnsi="Times New Roman" w:cs="Times New Roman"/>
          <w:sz w:val="28"/>
          <w:szCs w:val="28"/>
        </w:rPr>
        <w:t>здійсненні операцій з продажу або іншого відчуження цінних паперів, та доходи, отримані від емітента корпоративних прав, інвестиційних сертифікатів чи інших цінних паперів, що засвідчують його право власності на частку (пай) у майні (активах) емітента, у зв’язку з розподілом частини його прибутку, та розрахованих за правилами бухгалтерського обліку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B05B1">
        <w:rPr>
          <w:rFonts w:ascii="Times New Roman" w:hAnsi="Times New Roman" w:cs="Times New Roman"/>
          <w:sz w:val="28"/>
          <w:szCs w:val="28"/>
        </w:rPr>
        <w:t>рядок  </w:t>
      </w:r>
      <w:r>
        <w:rPr>
          <w:rFonts w:ascii="Times New Roman" w:hAnsi="Times New Roman" w:cs="Times New Roman"/>
          <w:sz w:val="28"/>
          <w:szCs w:val="28"/>
        </w:rPr>
        <w:t>02.</w:t>
      </w:r>
      <w:r w:rsidR="00EB05B1">
        <w:rPr>
          <w:rFonts w:ascii="Times New Roman" w:hAnsi="Times New Roman" w:cs="Times New Roman"/>
          <w:sz w:val="28"/>
          <w:szCs w:val="28"/>
        </w:rPr>
        <w:t>1  </w:t>
      </w:r>
      <w:r>
        <w:rPr>
          <w:rFonts w:ascii="Times New Roman" w:hAnsi="Times New Roman" w:cs="Times New Roman"/>
          <w:sz w:val="28"/>
          <w:szCs w:val="28"/>
        </w:rPr>
        <w:t>ЄП);</w:t>
      </w:r>
    </w:p>
    <w:p w14:paraId="00FC2005" w14:textId="7C69CFD3" w:rsidR="0089603A" w:rsidRDefault="00BF39AA" w:rsidP="00E26162">
      <w:pPr>
        <w:spacing w:after="0" w:line="240" w:lineRule="auto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603A" w:rsidRPr="00572F21">
        <w:rPr>
          <w:rFonts w:ascii="Times New Roman" w:hAnsi="Times New Roman" w:cs="Times New Roman"/>
          <w:sz w:val="28"/>
          <w:szCs w:val="28"/>
        </w:rPr>
        <w:t>б’єкт оподаткування (</w:t>
      </w:r>
      <w:r w:rsidR="00E15246" w:rsidRPr="00572F21">
        <w:rPr>
          <w:rFonts w:ascii="Times New Roman" w:hAnsi="Times New Roman" w:cs="Times New Roman"/>
          <w:sz w:val="28"/>
          <w:szCs w:val="28"/>
        </w:rPr>
        <w:t>рядок</w:t>
      </w:r>
      <w:r w:rsidR="00EB05B1">
        <w:rPr>
          <w:rFonts w:ascii="Times New Roman" w:hAnsi="Times New Roman" w:cs="Times New Roman"/>
          <w:sz w:val="28"/>
          <w:szCs w:val="28"/>
        </w:rPr>
        <w:t> </w:t>
      </w:r>
      <w:r w:rsidR="00E15246">
        <w:rPr>
          <w:rFonts w:ascii="Times New Roman" w:hAnsi="Times New Roman" w:cs="Times New Roman"/>
          <w:sz w:val="28"/>
          <w:szCs w:val="28"/>
        </w:rPr>
        <w:t> </w:t>
      </w:r>
      <w:r w:rsidR="0089603A" w:rsidRPr="00572F21">
        <w:rPr>
          <w:rFonts w:ascii="Times New Roman" w:hAnsi="Times New Roman" w:cs="Times New Roman"/>
          <w:sz w:val="28"/>
          <w:szCs w:val="28"/>
        </w:rPr>
        <w:t xml:space="preserve">02 + </w:t>
      </w:r>
      <w:r w:rsidR="00E15246" w:rsidRPr="00572F21">
        <w:rPr>
          <w:rFonts w:ascii="Times New Roman" w:hAnsi="Times New Roman" w:cs="Times New Roman"/>
          <w:sz w:val="28"/>
          <w:szCs w:val="28"/>
        </w:rPr>
        <w:t>рядок</w:t>
      </w:r>
      <w:r w:rsidR="00E15246">
        <w:rPr>
          <w:rFonts w:ascii="Times New Roman" w:hAnsi="Times New Roman" w:cs="Times New Roman"/>
          <w:sz w:val="28"/>
          <w:szCs w:val="28"/>
        </w:rPr>
        <w:t> </w:t>
      </w:r>
      <w:r w:rsidR="00EB05B1">
        <w:rPr>
          <w:rFonts w:ascii="Times New Roman" w:hAnsi="Times New Roman" w:cs="Times New Roman"/>
          <w:sz w:val="28"/>
          <w:szCs w:val="28"/>
        </w:rPr>
        <w:t> </w:t>
      </w:r>
      <w:r w:rsidR="0089603A" w:rsidRPr="00572F21">
        <w:rPr>
          <w:rFonts w:ascii="Times New Roman" w:hAnsi="Times New Roman" w:cs="Times New Roman"/>
          <w:sz w:val="28"/>
          <w:szCs w:val="28"/>
        </w:rPr>
        <w:t>02.1</w:t>
      </w:r>
      <w:r w:rsidR="00EB05B1">
        <w:rPr>
          <w:rFonts w:ascii="Times New Roman" w:hAnsi="Times New Roman" w:cs="Times New Roman"/>
          <w:sz w:val="28"/>
          <w:szCs w:val="28"/>
        </w:rPr>
        <w:t>  </w:t>
      </w:r>
      <w:r w:rsidR="0089603A" w:rsidRPr="00572F21">
        <w:rPr>
          <w:rFonts w:ascii="Times New Roman" w:hAnsi="Times New Roman" w:cs="Times New Roman"/>
          <w:sz w:val="28"/>
          <w:szCs w:val="28"/>
        </w:rPr>
        <w:t>ЄП + рядок</w:t>
      </w:r>
      <w:r w:rsidR="00EB05B1">
        <w:rPr>
          <w:rFonts w:ascii="Times New Roman" w:hAnsi="Times New Roman" w:cs="Times New Roman"/>
          <w:sz w:val="28"/>
          <w:szCs w:val="28"/>
        </w:rPr>
        <w:t> </w:t>
      </w:r>
      <w:r w:rsidR="00E15246">
        <w:rPr>
          <w:rFonts w:ascii="Times New Roman" w:hAnsi="Times New Roman" w:cs="Times New Roman"/>
          <w:sz w:val="28"/>
          <w:szCs w:val="28"/>
        </w:rPr>
        <w:t> </w:t>
      </w:r>
      <w:r w:rsidR="0089603A" w:rsidRPr="00572F21">
        <w:rPr>
          <w:rFonts w:ascii="Times New Roman" w:hAnsi="Times New Roman" w:cs="Times New Roman"/>
          <w:sz w:val="28"/>
          <w:szCs w:val="28"/>
        </w:rPr>
        <w:t>03</w:t>
      </w:r>
      <w:r w:rsidR="00EB05B1">
        <w:rPr>
          <w:rFonts w:ascii="Times New Roman" w:hAnsi="Times New Roman" w:cs="Times New Roman"/>
          <w:sz w:val="28"/>
          <w:szCs w:val="28"/>
        </w:rPr>
        <w:t> </w:t>
      </w:r>
      <w:r w:rsidR="00E15246">
        <w:rPr>
          <w:rFonts w:ascii="Times New Roman" w:hAnsi="Times New Roman" w:cs="Times New Roman"/>
          <w:sz w:val="28"/>
          <w:szCs w:val="28"/>
        </w:rPr>
        <w:t> </w:t>
      </w:r>
      <w:r w:rsidR="0089603A" w:rsidRPr="00572F21">
        <w:rPr>
          <w:rFonts w:ascii="Times New Roman" w:hAnsi="Times New Roman" w:cs="Times New Roman"/>
          <w:sz w:val="28"/>
          <w:szCs w:val="28"/>
        </w:rPr>
        <w:t>РІ) (</w:t>
      </w:r>
      <w:r w:rsidR="00E15246">
        <w:rPr>
          <w:rFonts w:ascii="Times New Roman" w:hAnsi="Times New Roman" w:cs="Times New Roman"/>
          <w:sz w:val="28"/>
          <w:szCs w:val="28"/>
        </w:rPr>
        <w:t>рядок</w:t>
      </w:r>
      <w:r w:rsidR="00EB05B1">
        <w:rPr>
          <w:rFonts w:ascii="Times New Roman" w:hAnsi="Times New Roman" w:cs="Times New Roman"/>
          <w:sz w:val="28"/>
          <w:szCs w:val="28"/>
        </w:rPr>
        <w:t> </w:t>
      </w:r>
      <w:r w:rsidR="00E152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04</w:t>
      </w:r>
      <w:r w:rsidR="0089603A" w:rsidRPr="00572F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65214D" w14:textId="77777777" w:rsidR="005B0157" w:rsidRPr="00305BFA" w:rsidRDefault="00472462" w:rsidP="005B0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21487249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розділі </w:t>
      </w:r>
      <w:r w:rsidR="00BF39AA" w:rsidRPr="00BF39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0157" w:rsidRPr="005B0157">
        <w:rPr>
          <w:rFonts w:ascii="Times New Roman" w:hAnsi="Times New Roman" w:cs="Times New Roman"/>
          <w:sz w:val="28"/>
          <w:szCs w:val="28"/>
        </w:rPr>
        <w:t>Податкові зобов’язання, інші штрафні санкції та пені, визначені відповідно до Податкового кодексу України, не пов’язані з виправленням помилок</w:t>
      </w:r>
      <w:r w:rsidR="007B6CB7">
        <w:rPr>
          <w:rFonts w:ascii="Times New Roman" w:hAnsi="Times New Roman" w:cs="Times New Roman"/>
          <w:sz w:val="28"/>
          <w:szCs w:val="28"/>
        </w:rPr>
        <w:t>»</w:t>
      </w:r>
      <w:r w:rsidR="00BF39AA" w:rsidRPr="00BF3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1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Декларації рядки </w:t>
      </w:r>
      <w:r w:rsidR="00EB0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741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  та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44 </w:t>
      </w:r>
      <w:r w:rsidR="00BF39AA" w:rsidRPr="00BF39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F39AA" w:rsidRPr="00BF3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</w:t>
      </w:r>
      <w:r w:rsidR="00296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посиланням на</w:t>
      </w:r>
      <w:r w:rsidR="002963C9" w:rsidRPr="002963C9">
        <w:rPr>
          <w:sz w:val="28"/>
          <w:szCs w:val="28"/>
          <w:lang w:val="uk" w:eastAsia="uk-UA"/>
        </w:rPr>
        <w:t xml:space="preserve"> </w:t>
      </w:r>
      <w:r w:rsidR="002963C9" w:rsidRPr="002963C9">
        <w:rPr>
          <w:rFonts w:ascii="Times New Roman" w:hAnsi="Times New Roman" w:cs="Times New Roman"/>
          <w:sz w:val="28"/>
          <w:szCs w:val="28"/>
          <w:lang w:val="uk" w:eastAsia="uk"/>
        </w:rPr>
        <w:t>п</w:t>
      </w:r>
      <w:r w:rsidR="00AB4B8C">
        <w:rPr>
          <w:rFonts w:ascii="Times New Roman" w:hAnsi="Times New Roman" w:cs="Times New Roman"/>
          <w:sz w:val="28"/>
          <w:szCs w:val="28"/>
          <w:lang w:val="uk" w:eastAsia="uk"/>
        </w:rPr>
        <w:t>ідпункт</w:t>
      </w:r>
      <w:r w:rsidR="00EB05B1">
        <w:rPr>
          <w:rFonts w:ascii="Times New Roman" w:hAnsi="Times New Roman" w:cs="Times New Roman"/>
          <w:sz w:val="28"/>
          <w:szCs w:val="28"/>
          <w:lang w:val="uk" w:eastAsia="uk"/>
        </w:rPr>
        <w:t> </w:t>
      </w:r>
      <w:r w:rsidR="00741BCC">
        <w:rPr>
          <w:rFonts w:ascii="Times New Roman" w:hAnsi="Times New Roman" w:cs="Times New Roman"/>
          <w:sz w:val="28"/>
          <w:szCs w:val="28"/>
          <w:lang w:val="uk" w:eastAsia="uk"/>
        </w:rPr>
        <w:t> </w:t>
      </w:r>
      <w:r w:rsidR="002963C9" w:rsidRPr="002963C9">
        <w:rPr>
          <w:rFonts w:ascii="Times New Roman" w:hAnsi="Times New Roman" w:cs="Times New Roman"/>
          <w:sz w:val="28"/>
          <w:szCs w:val="28"/>
          <w:lang w:val="uk" w:eastAsia="uk"/>
        </w:rPr>
        <w:t>76.1 п</w:t>
      </w:r>
      <w:r w:rsidR="00AB4B8C">
        <w:rPr>
          <w:rFonts w:ascii="Times New Roman" w:hAnsi="Times New Roman" w:cs="Times New Roman"/>
          <w:sz w:val="28"/>
          <w:szCs w:val="28"/>
          <w:lang w:val="uk" w:eastAsia="uk"/>
        </w:rPr>
        <w:t>ункту</w:t>
      </w:r>
      <w:r w:rsidR="00741BCC">
        <w:rPr>
          <w:rFonts w:ascii="Times New Roman" w:hAnsi="Times New Roman" w:cs="Times New Roman"/>
          <w:sz w:val="28"/>
          <w:szCs w:val="28"/>
          <w:lang w:val="uk" w:eastAsia="uk"/>
        </w:rPr>
        <w:t> </w:t>
      </w:r>
      <w:r w:rsidR="00EB05B1">
        <w:rPr>
          <w:rFonts w:ascii="Times New Roman" w:hAnsi="Times New Roman" w:cs="Times New Roman"/>
          <w:sz w:val="28"/>
          <w:szCs w:val="28"/>
          <w:lang w:val="uk" w:eastAsia="uk"/>
        </w:rPr>
        <w:t> </w:t>
      </w:r>
      <w:r w:rsidR="002963C9" w:rsidRPr="002963C9">
        <w:rPr>
          <w:rFonts w:ascii="Times New Roman" w:hAnsi="Times New Roman" w:cs="Times New Roman"/>
          <w:sz w:val="28"/>
          <w:szCs w:val="28"/>
          <w:lang w:val="uk" w:eastAsia="uk"/>
        </w:rPr>
        <w:t xml:space="preserve">76 </w:t>
      </w:r>
      <w:r w:rsidR="00741BCC" w:rsidRPr="002963C9">
        <w:rPr>
          <w:rFonts w:ascii="Times New Roman" w:hAnsi="Times New Roman" w:cs="Times New Roman"/>
          <w:sz w:val="28"/>
          <w:szCs w:val="28"/>
          <w:lang w:val="uk" w:eastAsia="uk"/>
        </w:rPr>
        <w:t>підрозділу</w:t>
      </w:r>
      <w:r w:rsidR="00EB05B1">
        <w:rPr>
          <w:rFonts w:ascii="Times New Roman" w:hAnsi="Times New Roman" w:cs="Times New Roman"/>
          <w:sz w:val="28"/>
          <w:szCs w:val="28"/>
          <w:lang w:val="uk" w:eastAsia="uk"/>
        </w:rPr>
        <w:t> </w:t>
      </w:r>
      <w:r w:rsidR="00741BCC">
        <w:rPr>
          <w:rFonts w:ascii="Times New Roman" w:hAnsi="Times New Roman" w:cs="Times New Roman"/>
          <w:sz w:val="28"/>
          <w:szCs w:val="28"/>
          <w:lang w:val="uk" w:eastAsia="uk"/>
        </w:rPr>
        <w:t> </w:t>
      </w:r>
      <w:r w:rsidR="002963C9" w:rsidRPr="002963C9">
        <w:rPr>
          <w:rFonts w:ascii="Times New Roman" w:hAnsi="Times New Roman" w:cs="Times New Roman"/>
          <w:sz w:val="28"/>
          <w:szCs w:val="28"/>
          <w:lang w:val="uk" w:eastAsia="uk"/>
        </w:rPr>
        <w:t xml:space="preserve">10 </w:t>
      </w:r>
      <w:r w:rsidR="00741BCC" w:rsidRPr="002963C9">
        <w:rPr>
          <w:rFonts w:ascii="Times New Roman" w:hAnsi="Times New Roman" w:cs="Times New Roman"/>
          <w:sz w:val="28"/>
          <w:szCs w:val="28"/>
          <w:lang w:val="uk" w:eastAsia="uk"/>
        </w:rPr>
        <w:t>розділу</w:t>
      </w:r>
      <w:r w:rsidR="00741BCC">
        <w:rPr>
          <w:rFonts w:ascii="Times New Roman" w:hAnsi="Times New Roman" w:cs="Times New Roman"/>
          <w:sz w:val="28"/>
          <w:szCs w:val="28"/>
          <w:lang w:val="uk" w:eastAsia="uk"/>
        </w:rPr>
        <w:t> </w:t>
      </w:r>
      <w:r w:rsidR="00B263C9">
        <w:rPr>
          <w:rFonts w:ascii="Times New Roman" w:hAnsi="Times New Roman" w:cs="Times New Roman"/>
          <w:sz w:val="28"/>
          <w:szCs w:val="28"/>
          <w:lang w:val="uk" w:eastAsia="uk"/>
        </w:rPr>
        <w:t> </w:t>
      </w:r>
      <w:r w:rsidR="002963C9" w:rsidRPr="002963C9">
        <w:rPr>
          <w:rFonts w:ascii="Times New Roman" w:hAnsi="Times New Roman" w:cs="Times New Roman"/>
          <w:sz w:val="28"/>
          <w:szCs w:val="28"/>
          <w:lang w:val="uk" w:eastAsia="uk"/>
        </w:rPr>
        <w:t xml:space="preserve">ХХ </w:t>
      </w:r>
      <w:r w:rsidR="00EB05B1">
        <w:rPr>
          <w:rFonts w:ascii="Times New Roman" w:hAnsi="Times New Roman" w:cs="Times New Roman"/>
          <w:sz w:val="28"/>
          <w:szCs w:val="28"/>
          <w:lang w:val="uk" w:eastAsia="uk"/>
        </w:rPr>
        <w:t xml:space="preserve">«Перехідні положення» </w:t>
      </w:r>
      <w:r w:rsidR="002963C9" w:rsidRPr="002963C9">
        <w:rPr>
          <w:rFonts w:ascii="Times New Roman" w:hAnsi="Times New Roman" w:cs="Times New Roman"/>
          <w:sz w:val="28"/>
          <w:szCs w:val="28"/>
          <w:lang w:val="uk" w:eastAsia="uk"/>
        </w:rPr>
        <w:t>Кодексу</w:t>
      </w:r>
      <w:r w:rsidR="00296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57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r w:rsidR="00305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0157" w:rsidRPr="005B0157">
        <w:rPr>
          <w:rFonts w:ascii="Times New Roman" w:hAnsi="Times New Roman" w:cs="Times New Roman"/>
          <w:sz w:val="28"/>
          <w:szCs w:val="28"/>
        </w:rPr>
        <w:t>збільш</w:t>
      </w:r>
      <w:r w:rsidR="00305BFA">
        <w:rPr>
          <w:rFonts w:ascii="Times New Roman" w:hAnsi="Times New Roman" w:cs="Times New Roman"/>
          <w:sz w:val="28"/>
          <w:szCs w:val="28"/>
        </w:rPr>
        <w:t>ення</w:t>
      </w:r>
      <w:r w:rsidR="005B0157" w:rsidRPr="005B0157">
        <w:rPr>
          <w:rFonts w:ascii="Times New Roman" w:hAnsi="Times New Roman" w:cs="Times New Roman"/>
          <w:sz w:val="28"/>
          <w:szCs w:val="28"/>
        </w:rPr>
        <w:t xml:space="preserve"> податков</w:t>
      </w:r>
      <w:r w:rsidR="00305BFA">
        <w:rPr>
          <w:rFonts w:ascii="Times New Roman" w:hAnsi="Times New Roman" w:cs="Times New Roman"/>
          <w:sz w:val="28"/>
          <w:szCs w:val="28"/>
        </w:rPr>
        <w:t>ого</w:t>
      </w:r>
      <w:r w:rsidR="005B0157" w:rsidRPr="005B0157">
        <w:rPr>
          <w:rFonts w:ascii="Times New Roman" w:hAnsi="Times New Roman" w:cs="Times New Roman"/>
          <w:sz w:val="28"/>
          <w:szCs w:val="28"/>
        </w:rPr>
        <w:t xml:space="preserve"> зобов’язання за порушення </w:t>
      </w:r>
      <w:r w:rsidR="00396ED8">
        <w:rPr>
          <w:rFonts w:ascii="Times New Roman" w:hAnsi="Times New Roman" w:cs="Times New Roman"/>
          <w:sz w:val="28"/>
          <w:szCs w:val="28"/>
        </w:rPr>
        <w:t>цільового використання</w:t>
      </w:r>
      <w:r w:rsidR="00EB05B1">
        <w:rPr>
          <w:rFonts w:ascii="Times New Roman" w:hAnsi="Times New Roman" w:cs="Times New Roman"/>
          <w:sz w:val="28"/>
          <w:szCs w:val="28"/>
        </w:rPr>
        <w:t> </w:t>
      </w:r>
      <w:r w:rsidR="00396ED8">
        <w:rPr>
          <w:rFonts w:ascii="Times New Roman" w:hAnsi="Times New Roman" w:cs="Times New Roman"/>
          <w:sz w:val="28"/>
          <w:szCs w:val="28"/>
        </w:rPr>
        <w:t>/</w:t>
      </w:r>
      <w:r w:rsidR="00EB05B1">
        <w:rPr>
          <w:rFonts w:ascii="Times New Roman" w:hAnsi="Times New Roman" w:cs="Times New Roman"/>
          <w:sz w:val="28"/>
          <w:szCs w:val="28"/>
        </w:rPr>
        <w:t> </w:t>
      </w:r>
      <w:r w:rsidR="00396ED8">
        <w:rPr>
          <w:rFonts w:ascii="Times New Roman" w:hAnsi="Times New Roman" w:cs="Times New Roman"/>
          <w:sz w:val="28"/>
          <w:szCs w:val="28"/>
        </w:rPr>
        <w:t xml:space="preserve">звільненого </w:t>
      </w:r>
      <w:r w:rsidR="00DB62F5">
        <w:rPr>
          <w:rFonts w:ascii="Times New Roman" w:hAnsi="Times New Roman" w:cs="Times New Roman"/>
          <w:sz w:val="28"/>
          <w:szCs w:val="28"/>
        </w:rPr>
        <w:t xml:space="preserve">від оподаткування </w:t>
      </w:r>
      <w:r w:rsidR="00396ED8">
        <w:rPr>
          <w:rFonts w:ascii="Times New Roman" w:hAnsi="Times New Roman" w:cs="Times New Roman"/>
          <w:sz w:val="28"/>
          <w:szCs w:val="28"/>
        </w:rPr>
        <w:t>прибутку</w:t>
      </w:r>
      <w:r w:rsidR="00DB62F5">
        <w:rPr>
          <w:rFonts w:ascii="Times New Roman" w:hAnsi="Times New Roman" w:cs="Times New Roman"/>
          <w:sz w:val="28"/>
          <w:szCs w:val="28"/>
        </w:rPr>
        <w:t xml:space="preserve"> </w:t>
      </w:r>
      <w:r w:rsidR="00741BCC">
        <w:rPr>
          <w:rFonts w:ascii="Times New Roman" w:hAnsi="Times New Roman" w:cs="Times New Roman"/>
          <w:sz w:val="28"/>
          <w:szCs w:val="28"/>
        </w:rPr>
        <w:t xml:space="preserve">і </w:t>
      </w:r>
      <w:r w:rsidR="005B0157">
        <w:rPr>
          <w:rFonts w:ascii="Times New Roman" w:hAnsi="Times New Roman" w:cs="Times New Roman"/>
          <w:sz w:val="28"/>
          <w:szCs w:val="28"/>
        </w:rPr>
        <w:t>нарахування пені</w:t>
      </w:r>
      <w:r w:rsidR="00305BFA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39BB7DBC" w14:textId="127013E3" w:rsidR="00506EFF" w:rsidRPr="00D3750B" w:rsidRDefault="00506EFF" w:rsidP="00506E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Крім того, Декларацію доповнено новим </w:t>
      </w:r>
      <w:r w:rsidR="00741B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додатком</w:t>
      </w:r>
      <w:r w:rsidR="00EB05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41B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ЄП</w:t>
      </w:r>
      <w:r w:rsidRPr="00D375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який </w:t>
      </w:r>
      <w:r w:rsidR="006A7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мають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</w:t>
      </w:r>
      <w:r w:rsidR="006A7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50B">
        <w:rPr>
          <w:rFonts w:ascii="Times New Roman" w:hAnsi="Times New Roman" w:cs="Times New Roman"/>
          <w:sz w:val="28"/>
          <w:szCs w:val="28"/>
          <w:lang w:eastAsia="uk"/>
        </w:rPr>
        <w:t>юридичн</w:t>
      </w:r>
      <w:r>
        <w:rPr>
          <w:rFonts w:ascii="Times New Roman" w:hAnsi="Times New Roman" w:cs="Times New Roman"/>
          <w:sz w:val="28"/>
          <w:szCs w:val="28"/>
          <w:lang w:eastAsia="uk"/>
        </w:rPr>
        <w:t>і</w:t>
      </w:r>
      <w:r w:rsidRPr="00D3750B">
        <w:rPr>
          <w:rFonts w:ascii="Times New Roman" w:hAnsi="Times New Roman" w:cs="Times New Roman"/>
          <w:sz w:val="28"/>
          <w:szCs w:val="28"/>
          <w:lang w:eastAsia="uk"/>
        </w:rPr>
        <w:t xml:space="preserve"> </w:t>
      </w:r>
      <w:r w:rsidR="00EB05B1" w:rsidRPr="00D3750B">
        <w:rPr>
          <w:rFonts w:ascii="Times New Roman" w:hAnsi="Times New Roman" w:cs="Times New Roman"/>
          <w:sz w:val="28"/>
          <w:szCs w:val="28"/>
          <w:lang w:eastAsia="uk"/>
        </w:rPr>
        <w:t>особ</w:t>
      </w:r>
      <w:r w:rsidR="00EB05B1">
        <w:rPr>
          <w:rFonts w:ascii="Times New Roman" w:hAnsi="Times New Roman" w:cs="Times New Roman"/>
          <w:sz w:val="28"/>
          <w:szCs w:val="28"/>
          <w:lang w:eastAsia="uk"/>
        </w:rPr>
        <w:t>и  </w:t>
      </w:r>
      <w:r w:rsidRPr="00D3750B">
        <w:rPr>
          <w:rFonts w:ascii="Times New Roman" w:hAnsi="Times New Roman" w:cs="Times New Roman"/>
          <w:sz w:val="28"/>
          <w:szCs w:val="28"/>
          <w:lang w:eastAsia="uk"/>
        </w:rPr>
        <w:t>– платник</w:t>
      </w:r>
      <w:r>
        <w:rPr>
          <w:rFonts w:ascii="Times New Roman" w:hAnsi="Times New Roman" w:cs="Times New Roman"/>
          <w:sz w:val="28"/>
          <w:szCs w:val="28"/>
          <w:lang w:eastAsia="uk"/>
        </w:rPr>
        <w:t>и</w:t>
      </w:r>
      <w:r w:rsidRPr="00D3750B">
        <w:rPr>
          <w:rFonts w:ascii="Times New Roman" w:hAnsi="Times New Roman" w:cs="Times New Roman"/>
          <w:sz w:val="28"/>
          <w:szCs w:val="28"/>
          <w:lang w:eastAsia="uk"/>
        </w:rPr>
        <w:t xml:space="preserve"> єдиного податку</w:t>
      </w:r>
      <w:r>
        <w:rPr>
          <w:rFonts w:ascii="Times New Roman" w:hAnsi="Times New Roman" w:cs="Times New Roman"/>
          <w:sz w:val="28"/>
          <w:szCs w:val="28"/>
          <w:lang w:eastAsia="uk"/>
        </w:rPr>
        <w:t xml:space="preserve"> </w:t>
      </w:r>
      <w:r w:rsidRPr="00D3750B">
        <w:rPr>
          <w:rFonts w:ascii="Times New Roman" w:hAnsi="Times New Roman" w:cs="Times New Roman"/>
          <w:sz w:val="28"/>
          <w:szCs w:val="28"/>
          <w:lang w:eastAsia="uk"/>
        </w:rPr>
        <w:t>четвертої групи</w:t>
      </w:r>
      <w:r w:rsidRPr="00D3750B">
        <w:rPr>
          <w:rFonts w:ascii="Times New Roman" w:hAnsi="Times New Roman" w:cs="Times New Roman"/>
          <w:sz w:val="28"/>
          <w:szCs w:val="28"/>
        </w:rPr>
        <w:t xml:space="preserve"> </w:t>
      </w:r>
      <w:r w:rsidRPr="00306B23">
        <w:rPr>
          <w:rFonts w:ascii="Times New Roman" w:hAnsi="Times New Roman" w:cs="Times New Roman"/>
          <w:sz w:val="28"/>
          <w:szCs w:val="28"/>
        </w:rPr>
        <w:t>відповідно до п</w:t>
      </w:r>
      <w:r w:rsidR="00AB4B8C">
        <w:rPr>
          <w:rFonts w:ascii="Times New Roman" w:hAnsi="Times New Roman" w:cs="Times New Roman"/>
          <w:sz w:val="28"/>
          <w:szCs w:val="28"/>
        </w:rPr>
        <w:t>ідпункту</w:t>
      </w:r>
      <w:r w:rsidR="00EB05B1">
        <w:rPr>
          <w:rFonts w:ascii="Times New Roman" w:hAnsi="Times New Roman" w:cs="Times New Roman"/>
          <w:sz w:val="28"/>
          <w:szCs w:val="28"/>
        </w:rPr>
        <w:t> </w:t>
      </w:r>
      <w:r w:rsidR="00741BCC">
        <w:rPr>
          <w:rFonts w:ascii="Times New Roman" w:hAnsi="Times New Roman" w:cs="Times New Roman"/>
          <w:sz w:val="28"/>
          <w:szCs w:val="28"/>
        </w:rPr>
        <w:t> </w:t>
      </w:r>
      <w:r w:rsidRPr="00306B23">
        <w:rPr>
          <w:rFonts w:ascii="Times New Roman" w:hAnsi="Times New Roman" w:cs="Times New Roman"/>
          <w:sz w:val="28"/>
          <w:szCs w:val="28"/>
        </w:rPr>
        <w:t>133.1.1 п</w:t>
      </w:r>
      <w:r w:rsidR="00AB4B8C">
        <w:rPr>
          <w:rFonts w:ascii="Times New Roman" w:hAnsi="Times New Roman" w:cs="Times New Roman"/>
          <w:sz w:val="28"/>
          <w:szCs w:val="28"/>
        </w:rPr>
        <w:t>ункту</w:t>
      </w:r>
      <w:r w:rsidR="00741BCC">
        <w:rPr>
          <w:rFonts w:ascii="Times New Roman" w:hAnsi="Times New Roman" w:cs="Times New Roman"/>
          <w:sz w:val="28"/>
          <w:szCs w:val="28"/>
        </w:rPr>
        <w:t> </w:t>
      </w:r>
      <w:r w:rsidR="00EB05B1">
        <w:rPr>
          <w:rFonts w:ascii="Times New Roman" w:hAnsi="Times New Roman" w:cs="Times New Roman"/>
          <w:sz w:val="28"/>
          <w:szCs w:val="28"/>
        </w:rPr>
        <w:t> </w:t>
      </w:r>
      <w:r w:rsidRPr="00306B23">
        <w:rPr>
          <w:rFonts w:ascii="Times New Roman" w:hAnsi="Times New Roman" w:cs="Times New Roman"/>
          <w:sz w:val="28"/>
          <w:szCs w:val="28"/>
        </w:rPr>
        <w:t>133.1 ст</w:t>
      </w:r>
      <w:r w:rsidR="00AB4B8C">
        <w:rPr>
          <w:rFonts w:ascii="Times New Roman" w:hAnsi="Times New Roman" w:cs="Times New Roman"/>
          <w:sz w:val="28"/>
          <w:szCs w:val="28"/>
        </w:rPr>
        <w:t>атті</w:t>
      </w:r>
      <w:r w:rsidR="00EB05B1">
        <w:rPr>
          <w:rFonts w:ascii="Times New Roman" w:hAnsi="Times New Roman" w:cs="Times New Roman"/>
          <w:sz w:val="28"/>
          <w:szCs w:val="28"/>
        </w:rPr>
        <w:t> </w:t>
      </w:r>
      <w:r w:rsidR="00741BCC">
        <w:rPr>
          <w:rFonts w:ascii="Times New Roman" w:hAnsi="Times New Roman" w:cs="Times New Roman"/>
          <w:sz w:val="28"/>
          <w:szCs w:val="28"/>
        </w:rPr>
        <w:t> </w:t>
      </w:r>
      <w:r w:rsidRPr="00306B23">
        <w:rPr>
          <w:rFonts w:ascii="Times New Roman" w:hAnsi="Times New Roman" w:cs="Times New Roman"/>
          <w:sz w:val="28"/>
          <w:szCs w:val="28"/>
        </w:rPr>
        <w:t xml:space="preserve">133 </w:t>
      </w:r>
      <w:r w:rsidR="00B263C9">
        <w:rPr>
          <w:rFonts w:ascii="Times New Roman" w:hAnsi="Times New Roman" w:cs="Times New Roman"/>
          <w:sz w:val="28"/>
          <w:szCs w:val="28"/>
        </w:rPr>
        <w:t>розділу  </w:t>
      </w:r>
      <w:r w:rsidR="00B263C9" w:rsidRPr="00366DE8">
        <w:rPr>
          <w:rFonts w:ascii="Times New Roman" w:hAnsi="Times New Roman" w:cs="Times New Roman"/>
          <w:sz w:val="28"/>
          <w:szCs w:val="28"/>
          <w:lang w:val="uk" w:eastAsia="uk"/>
        </w:rPr>
        <w:t xml:space="preserve">III </w:t>
      </w:r>
      <w:r w:rsidR="00B263C9">
        <w:rPr>
          <w:rFonts w:ascii="Times New Roman" w:hAnsi="Times New Roman" w:cs="Times New Roman"/>
          <w:sz w:val="28"/>
          <w:szCs w:val="28"/>
          <w:lang w:val="uk" w:eastAsia="uk"/>
        </w:rPr>
        <w:t>«Податок на прибуток підприємств»</w:t>
      </w:r>
      <w:r w:rsidR="00B263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06B23">
        <w:rPr>
          <w:rFonts w:ascii="Times New Roman" w:hAnsi="Times New Roman" w:cs="Times New Roman"/>
          <w:sz w:val="28"/>
          <w:szCs w:val="28"/>
        </w:rPr>
        <w:t>одексу</w:t>
      </w:r>
      <w:r>
        <w:rPr>
          <w:rFonts w:ascii="Times New Roman" w:hAnsi="Times New Roman" w:cs="Times New Roman"/>
          <w:sz w:val="28"/>
          <w:szCs w:val="28"/>
          <w:lang w:eastAsia="uk"/>
        </w:rPr>
        <w:t>, що отримали д</w:t>
      </w:r>
      <w:r w:rsidRPr="00D3750B">
        <w:rPr>
          <w:rFonts w:ascii="Times New Roman" w:hAnsi="Times New Roman" w:cs="Times New Roman"/>
          <w:sz w:val="28"/>
          <w:szCs w:val="28"/>
          <w:lang w:eastAsia="uk"/>
        </w:rPr>
        <w:t>оходи (прибутки)</w:t>
      </w:r>
      <w:r>
        <w:rPr>
          <w:rFonts w:ascii="Times New Roman" w:hAnsi="Times New Roman" w:cs="Times New Roman"/>
          <w:sz w:val="28"/>
          <w:szCs w:val="28"/>
          <w:lang w:eastAsia="uk"/>
        </w:rPr>
        <w:t xml:space="preserve"> </w:t>
      </w:r>
      <w:r w:rsidRPr="00D3750B">
        <w:rPr>
          <w:rFonts w:ascii="Times New Roman" w:hAnsi="Times New Roman" w:cs="Times New Roman"/>
          <w:sz w:val="28"/>
          <w:szCs w:val="28"/>
        </w:rPr>
        <w:t>від продажу та інших способів відчуження цінних паперів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BCC">
        <w:rPr>
          <w:rFonts w:ascii="Times New Roman" w:hAnsi="Times New Roman" w:cs="Times New Roman"/>
          <w:sz w:val="28"/>
          <w:szCs w:val="28"/>
        </w:rPr>
        <w:t xml:space="preserve">і </w:t>
      </w:r>
      <w:r w:rsidRPr="00D3750B">
        <w:rPr>
          <w:rFonts w:ascii="Times New Roman" w:hAnsi="Times New Roman" w:cs="Times New Roman"/>
          <w:sz w:val="28"/>
          <w:szCs w:val="28"/>
        </w:rPr>
        <w:t>від емітента корпоративних прав, інвестиційних сертифікатів чи інших цінних паперів</w:t>
      </w:r>
      <w:r w:rsidR="006A73C9">
        <w:rPr>
          <w:rFonts w:ascii="Times New Roman" w:hAnsi="Times New Roman" w:cs="Times New Roman"/>
          <w:sz w:val="28"/>
          <w:szCs w:val="28"/>
        </w:rPr>
        <w:t xml:space="preserve"> у зв’язку з розподілом частини прибутку.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D376C7" w14:textId="77777777" w:rsidR="00093545" w:rsidRPr="00161335" w:rsidRDefault="00093545" w:rsidP="00BF3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09633" w14:textId="77777777" w:rsidR="00B82ABC" w:rsidRDefault="00B82ABC" w:rsidP="00B82ABC">
      <w:pPr>
        <w:pStyle w:val="a9"/>
        <w:widowControl w:val="0"/>
        <w:tabs>
          <w:tab w:val="num" w:pos="0"/>
        </w:tabs>
        <w:spacing w:before="6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C3F3C">
        <w:rPr>
          <w:sz w:val="28"/>
          <w:szCs w:val="28"/>
          <w:lang w:val="uk-UA"/>
        </w:rPr>
        <w:t>Основні групи (підгрупи), на які проблема справляє вплив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91"/>
        <w:gridCol w:w="2767"/>
        <w:gridCol w:w="2507"/>
      </w:tblGrid>
      <w:tr w:rsidR="00B82ABC" w:rsidRPr="00DC3F3C" w14:paraId="744034DC" w14:textId="77777777" w:rsidTr="007170AA">
        <w:trPr>
          <w:tblCellSpacing w:w="22" w:type="dxa"/>
        </w:trPr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0ED734" w14:textId="77777777" w:rsidR="00B82ABC" w:rsidRPr="00DC3F3C" w:rsidRDefault="00B82ABC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DC3F3C">
              <w:rPr>
                <w:sz w:val="28"/>
                <w:szCs w:val="28"/>
                <w:lang w:val="uk-UA"/>
              </w:rPr>
              <w:t>Групи (підгрупи)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62B3F8" w14:textId="77777777" w:rsidR="00B82ABC" w:rsidRPr="00DC3F3C" w:rsidRDefault="00B82ABC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DC3F3C">
              <w:rPr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9EEEE9" w14:textId="77777777" w:rsidR="00B82ABC" w:rsidRPr="00DC3F3C" w:rsidRDefault="00B82ABC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DC3F3C">
              <w:rPr>
                <w:sz w:val="28"/>
                <w:szCs w:val="28"/>
                <w:lang w:val="uk-UA"/>
              </w:rPr>
              <w:t>Ні</w:t>
            </w:r>
          </w:p>
        </w:tc>
      </w:tr>
      <w:tr w:rsidR="00B82ABC" w:rsidRPr="00DC3F3C" w14:paraId="0AF34327" w14:textId="77777777" w:rsidTr="007170AA">
        <w:trPr>
          <w:tblCellSpacing w:w="22" w:type="dxa"/>
        </w:trPr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38E26B" w14:textId="77777777" w:rsidR="00B82ABC" w:rsidRPr="00DC3F3C" w:rsidRDefault="00B82ABC" w:rsidP="004B6D18">
            <w:pPr>
              <w:pStyle w:val="a9"/>
              <w:widowControl w:val="0"/>
              <w:spacing w:before="60" w:beforeAutospacing="0" w:after="0" w:afterAutospacing="0"/>
              <w:rPr>
                <w:sz w:val="28"/>
                <w:szCs w:val="28"/>
                <w:lang w:val="uk-UA"/>
              </w:rPr>
            </w:pPr>
            <w:r w:rsidRPr="00DC3F3C">
              <w:rPr>
                <w:sz w:val="28"/>
                <w:szCs w:val="28"/>
                <w:lang w:val="uk-UA"/>
              </w:rPr>
              <w:t>Громадяни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52FE82" w14:textId="77777777" w:rsidR="00B82ABC" w:rsidRPr="00DC3F3C" w:rsidRDefault="00741BCC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FAA0AF" w14:textId="77777777" w:rsidR="00B82ABC" w:rsidRPr="00DC3F3C" w:rsidRDefault="00B82ABC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DC3F3C">
              <w:rPr>
                <w:sz w:val="28"/>
                <w:szCs w:val="28"/>
                <w:lang w:val="uk-UA"/>
              </w:rPr>
              <w:t>+</w:t>
            </w:r>
          </w:p>
        </w:tc>
      </w:tr>
      <w:tr w:rsidR="00B82ABC" w:rsidRPr="00DC3F3C" w14:paraId="6CC199B9" w14:textId="77777777" w:rsidTr="007170AA">
        <w:trPr>
          <w:tblCellSpacing w:w="22" w:type="dxa"/>
        </w:trPr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63E006" w14:textId="77777777" w:rsidR="00B82ABC" w:rsidRPr="00DC3F3C" w:rsidRDefault="00B82ABC" w:rsidP="004B6D18">
            <w:pPr>
              <w:pStyle w:val="a9"/>
              <w:widowControl w:val="0"/>
              <w:spacing w:before="60" w:beforeAutospacing="0" w:after="0" w:afterAutospacing="0"/>
              <w:rPr>
                <w:sz w:val="28"/>
                <w:szCs w:val="28"/>
                <w:lang w:val="uk-UA"/>
              </w:rPr>
            </w:pPr>
            <w:r w:rsidRPr="00DC3F3C">
              <w:rPr>
                <w:sz w:val="28"/>
                <w:szCs w:val="28"/>
                <w:lang w:val="uk-UA"/>
              </w:rPr>
              <w:t>Держава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960A23" w14:textId="77777777" w:rsidR="00B82ABC" w:rsidRPr="00DC3F3C" w:rsidRDefault="00B82ABC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DC3F3C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0FD741" w14:textId="77777777" w:rsidR="00B82ABC" w:rsidRPr="00DC3F3C" w:rsidRDefault="00741BCC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B82ABC" w:rsidRPr="00DC3F3C" w14:paraId="366E0BC8" w14:textId="77777777" w:rsidTr="007170AA">
        <w:trPr>
          <w:tblCellSpacing w:w="22" w:type="dxa"/>
        </w:trPr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33487D" w14:textId="77777777" w:rsidR="00B82ABC" w:rsidRPr="00DC3F3C" w:rsidRDefault="00B82ABC" w:rsidP="004B6D18">
            <w:pPr>
              <w:pStyle w:val="a9"/>
              <w:widowControl w:val="0"/>
              <w:spacing w:before="60" w:beforeAutospacing="0" w:after="0" w:afterAutospacing="0"/>
              <w:rPr>
                <w:sz w:val="28"/>
                <w:szCs w:val="28"/>
                <w:lang w:val="uk-UA"/>
              </w:rPr>
            </w:pPr>
            <w:r w:rsidRPr="00DC3F3C">
              <w:rPr>
                <w:sz w:val="28"/>
                <w:szCs w:val="28"/>
                <w:lang w:val="uk-UA"/>
              </w:rPr>
              <w:t>Суб’єкти господарювання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70CE08" w14:textId="77777777" w:rsidR="00B82ABC" w:rsidRPr="00DC3F3C" w:rsidRDefault="00B82ABC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DC3F3C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9CF4F5" w14:textId="77777777" w:rsidR="00B82ABC" w:rsidRPr="00DC3F3C" w:rsidRDefault="00741BCC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B82ABC" w:rsidRPr="00DC3F3C" w14:paraId="781A483E" w14:textId="77777777" w:rsidTr="007170AA">
        <w:trPr>
          <w:tblCellSpacing w:w="22" w:type="dxa"/>
        </w:trPr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C6DB03" w14:textId="77777777" w:rsidR="00B82ABC" w:rsidRPr="00DC3F3C" w:rsidRDefault="00B82ABC" w:rsidP="00161335">
            <w:pPr>
              <w:pStyle w:val="a9"/>
              <w:widowControl w:val="0"/>
              <w:spacing w:before="6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Pr="00DC3F3C">
              <w:rPr>
                <w:sz w:val="28"/>
                <w:szCs w:val="28"/>
                <w:lang w:val="uk-UA"/>
              </w:rPr>
              <w:t xml:space="preserve"> тому числі суб’єкти малого підприємництва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CCD663" w14:textId="77777777" w:rsidR="00B82ABC" w:rsidRPr="006438DB" w:rsidRDefault="00B82ABC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6438DB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4954B5" w14:textId="77777777" w:rsidR="00B263C9" w:rsidRPr="00F20BA1" w:rsidRDefault="00B263C9" w:rsidP="00F20BA1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14:paraId="7E4354D4" w14:textId="77777777" w:rsidR="00B82ABC" w:rsidRPr="006438DB" w:rsidRDefault="00741BCC" w:rsidP="00F20BA1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14:paraId="23525CD9" w14:textId="77777777" w:rsidR="005E0525" w:rsidRDefault="005E0525" w:rsidP="00680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0C115" w14:textId="77777777" w:rsidR="006805D5" w:rsidRPr="006805D5" w:rsidRDefault="006805D5" w:rsidP="00680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5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Врегулювання зазначених питань не може бути здійснено за допомогою:</w:t>
      </w:r>
    </w:p>
    <w:p w14:paraId="62BC0AB5" w14:textId="77777777" w:rsidR="006805D5" w:rsidRPr="006805D5" w:rsidRDefault="006805D5" w:rsidP="00680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5D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ринкових механізмів, оскільки такі питання регулюються виключно нормативно-правовими актами;</w:t>
      </w:r>
    </w:p>
    <w:p w14:paraId="62F3B7EA" w14:textId="70B7B6B1" w:rsidR="006805D5" w:rsidRPr="00DC3F3C" w:rsidRDefault="006805D5" w:rsidP="006805D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C3F3C">
        <w:rPr>
          <w:sz w:val="28"/>
          <w:szCs w:val="28"/>
          <w:lang w:val="uk-UA"/>
        </w:rPr>
        <w:t xml:space="preserve">чинних регуляторних актів, оскільки для </w:t>
      </w:r>
      <w:r w:rsidR="00761F12" w:rsidRPr="00DC3F3C">
        <w:rPr>
          <w:sz w:val="28"/>
          <w:szCs w:val="28"/>
          <w:lang w:val="uk-UA"/>
        </w:rPr>
        <w:t>склад</w:t>
      </w:r>
      <w:r w:rsidR="00761F12">
        <w:rPr>
          <w:sz w:val="28"/>
          <w:szCs w:val="28"/>
          <w:lang w:val="uk-UA"/>
        </w:rPr>
        <w:t>е</w:t>
      </w:r>
      <w:r w:rsidR="00761F12" w:rsidRPr="00DC3F3C">
        <w:rPr>
          <w:sz w:val="28"/>
          <w:szCs w:val="28"/>
          <w:lang w:val="uk-UA"/>
        </w:rPr>
        <w:t xml:space="preserve">ння </w:t>
      </w:r>
      <w:r w:rsidRPr="00DC3F3C">
        <w:rPr>
          <w:sz w:val="28"/>
          <w:szCs w:val="28"/>
          <w:lang w:val="uk-UA"/>
        </w:rPr>
        <w:t xml:space="preserve">платниками </w:t>
      </w:r>
      <w:r w:rsidR="00761F12">
        <w:rPr>
          <w:sz w:val="28"/>
          <w:szCs w:val="28"/>
          <w:lang w:val="uk-UA"/>
        </w:rPr>
        <w:t xml:space="preserve">податків </w:t>
      </w:r>
      <w:r w:rsidR="009A2114">
        <w:rPr>
          <w:sz w:val="28"/>
          <w:szCs w:val="28"/>
          <w:lang w:val="uk-UA"/>
        </w:rPr>
        <w:t>Д</w:t>
      </w:r>
      <w:r w:rsidRPr="00DC3F3C">
        <w:rPr>
          <w:sz w:val="28"/>
          <w:szCs w:val="28"/>
          <w:lang w:val="uk-UA"/>
        </w:rPr>
        <w:t>екларації</w:t>
      </w:r>
      <w:r w:rsidR="00B263C9" w:rsidRPr="00B263C9">
        <w:rPr>
          <w:sz w:val="28"/>
          <w:szCs w:val="28"/>
          <w:lang w:val="uk-UA"/>
        </w:rPr>
        <w:t xml:space="preserve"> </w:t>
      </w:r>
      <w:r w:rsidR="00B263C9" w:rsidRPr="00DC3F3C">
        <w:rPr>
          <w:sz w:val="28"/>
          <w:szCs w:val="28"/>
          <w:lang w:val="uk-UA"/>
        </w:rPr>
        <w:t>відсутні показники</w:t>
      </w:r>
      <w:r w:rsidRPr="00DC3F3C">
        <w:rPr>
          <w:sz w:val="28"/>
          <w:szCs w:val="28"/>
          <w:lang w:val="uk-UA"/>
        </w:rPr>
        <w:t>, які дають змогу виконати вимоги Кодексу.</w:t>
      </w:r>
    </w:p>
    <w:p w14:paraId="3AE37702" w14:textId="77777777" w:rsidR="006805D5" w:rsidRPr="00161335" w:rsidRDefault="006805D5" w:rsidP="006805D5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949E3" w14:textId="77777777" w:rsidR="006805D5" w:rsidRDefault="006805D5" w:rsidP="006805D5">
      <w:pPr>
        <w:pStyle w:val="3"/>
        <w:widowControl w:val="0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DC3F3C">
        <w:rPr>
          <w:sz w:val="28"/>
          <w:szCs w:val="28"/>
          <w:lang w:val="uk-UA"/>
        </w:rPr>
        <w:t>II. Цілі державного регулювання</w:t>
      </w:r>
    </w:p>
    <w:p w14:paraId="53747237" w14:textId="77777777" w:rsidR="00983DCA" w:rsidRPr="00603D6B" w:rsidRDefault="00983DCA" w:rsidP="00B62048">
      <w:pPr>
        <w:pStyle w:val="a9"/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</w:p>
    <w:p w14:paraId="354E7F46" w14:textId="77777777" w:rsidR="00BC02FB" w:rsidRDefault="00AB4B8C" w:rsidP="00B62048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Метою </w:t>
      </w:r>
      <w:proofErr w:type="spellStart"/>
      <w:r>
        <w:rPr>
          <w:sz w:val="28"/>
          <w:szCs w:val="28"/>
          <w:lang w:val="uk-UA"/>
        </w:rPr>
        <w:t>п</w:t>
      </w:r>
      <w:r w:rsidR="00895950">
        <w:rPr>
          <w:sz w:val="28"/>
          <w:szCs w:val="28"/>
          <w:lang w:val="uk-UA"/>
        </w:rPr>
        <w:t>роєкт</w:t>
      </w:r>
      <w:r>
        <w:rPr>
          <w:sz w:val="28"/>
          <w:szCs w:val="28"/>
          <w:lang w:val="uk-UA"/>
        </w:rPr>
        <w:t>у</w:t>
      </w:r>
      <w:proofErr w:type="spellEnd"/>
      <w:r w:rsidR="00895950">
        <w:rPr>
          <w:sz w:val="28"/>
          <w:szCs w:val="28"/>
          <w:lang w:val="uk-UA"/>
        </w:rPr>
        <w:t xml:space="preserve"> наказу </w:t>
      </w:r>
      <w:r>
        <w:rPr>
          <w:sz w:val="28"/>
          <w:szCs w:val="28"/>
          <w:lang w:val="uk-UA"/>
        </w:rPr>
        <w:t>є</w:t>
      </w:r>
      <w:r w:rsidR="00BC02FB">
        <w:rPr>
          <w:sz w:val="28"/>
          <w:szCs w:val="28"/>
          <w:lang w:val="uk-UA"/>
        </w:rPr>
        <w:t>:</w:t>
      </w:r>
    </w:p>
    <w:p w14:paraId="1F756B5C" w14:textId="77777777" w:rsidR="00BC02FB" w:rsidRDefault="00FE6394" w:rsidP="00B62048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</w:t>
      </w:r>
      <w:r w:rsidR="0080694E" w:rsidRPr="0080694E">
        <w:rPr>
          <w:sz w:val="28"/>
          <w:szCs w:val="28"/>
          <w:lang w:val="uk-UA"/>
        </w:rPr>
        <w:t>викона</w:t>
      </w:r>
      <w:r>
        <w:rPr>
          <w:sz w:val="28"/>
          <w:szCs w:val="28"/>
          <w:lang w:val="uk-UA"/>
        </w:rPr>
        <w:t>ння</w:t>
      </w:r>
      <w:r w:rsidR="0080694E" w:rsidRPr="0080694E">
        <w:rPr>
          <w:sz w:val="28"/>
          <w:szCs w:val="28"/>
          <w:lang w:val="uk-UA"/>
        </w:rPr>
        <w:t xml:space="preserve"> </w:t>
      </w:r>
      <w:r w:rsidR="0080694E" w:rsidRPr="00DE4F16">
        <w:rPr>
          <w:sz w:val="28"/>
          <w:szCs w:val="28"/>
          <w:lang w:val="uk-UA"/>
        </w:rPr>
        <w:t>вимог</w:t>
      </w:r>
      <w:r w:rsidR="0080694E">
        <w:rPr>
          <w:sz w:val="28"/>
          <w:szCs w:val="28"/>
        </w:rPr>
        <w:t xml:space="preserve"> </w:t>
      </w:r>
      <w:r w:rsidR="0080694E" w:rsidRPr="0080694E">
        <w:rPr>
          <w:sz w:val="28"/>
          <w:szCs w:val="28"/>
          <w:lang w:val="uk-UA"/>
        </w:rPr>
        <w:t>Закону №  4577</w:t>
      </w:r>
      <w:r w:rsidR="00BC02FB">
        <w:rPr>
          <w:sz w:val="28"/>
          <w:szCs w:val="28"/>
          <w:lang w:val="uk-UA"/>
        </w:rPr>
        <w:t>;</w:t>
      </w:r>
    </w:p>
    <w:p w14:paraId="76A47479" w14:textId="77777777" w:rsidR="002F7812" w:rsidRPr="002F7812" w:rsidRDefault="00E36A18" w:rsidP="00B62048">
      <w:pPr>
        <w:pStyle w:val="a9"/>
        <w:spacing w:before="0" w:beforeAutospacing="0" w:after="0" w:afterAutospacing="0"/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  <w:lang w:val="uk-UA"/>
        </w:rPr>
        <w:t>приве</w:t>
      </w:r>
      <w:r w:rsidR="00FE6394">
        <w:rPr>
          <w:sz w:val="28"/>
          <w:szCs w:val="28"/>
          <w:lang w:val="uk-UA"/>
        </w:rPr>
        <w:t>дення</w:t>
      </w:r>
      <w:r>
        <w:rPr>
          <w:sz w:val="28"/>
          <w:szCs w:val="28"/>
          <w:lang w:val="uk-UA"/>
        </w:rPr>
        <w:t xml:space="preserve"> </w:t>
      </w:r>
      <w:r w:rsidR="00800E6F">
        <w:rPr>
          <w:sz w:val="28"/>
          <w:szCs w:val="28"/>
          <w:lang w:val="uk-UA"/>
        </w:rPr>
        <w:t>форм</w:t>
      </w:r>
      <w:r w:rsidR="00FE6394">
        <w:rPr>
          <w:sz w:val="28"/>
          <w:szCs w:val="28"/>
          <w:lang w:val="uk-UA"/>
        </w:rPr>
        <w:t>и</w:t>
      </w:r>
      <w:r w:rsidR="00800E6F">
        <w:rPr>
          <w:sz w:val="28"/>
          <w:szCs w:val="28"/>
          <w:lang w:val="uk-UA"/>
        </w:rPr>
        <w:t xml:space="preserve"> </w:t>
      </w:r>
      <w:r w:rsidR="007B1EB1">
        <w:rPr>
          <w:sz w:val="28"/>
          <w:szCs w:val="28"/>
          <w:lang w:val="uk-UA"/>
        </w:rPr>
        <w:t>Декларації</w:t>
      </w:r>
      <w:r w:rsidR="0025211F">
        <w:rPr>
          <w:sz w:val="28"/>
          <w:szCs w:val="28"/>
          <w:lang w:val="uk-UA"/>
        </w:rPr>
        <w:t xml:space="preserve"> </w:t>
      </w:r>
      <w:r w:rsidR="00FE6394">
        <w:rPr>
          <w:sz w:val="28"/>
          <w:szCs w:val="28"/>
          <w:lang w:val="uk-UA"/>
        </w:rPr>
        <w:t xml:space="preserve">у відповідність </w:t>
      </w:r>
      <w:r w:rsidR="0025211F">
        <w:rPr>
          <w:sz w:val="28"/>
          <w:szCs w:val="28"/>
          <w:lang w:val="uk-UA"/>
        </w:rPr>
        <w:t xml:space="preserve">до </w:t>
      </w:r>
      <w:r w:rsidR="00C50900">
        <w:rPr>
          <w:sz w:val="28"/>
          <w:szCs w:val="28"/>
          <w:lang w:val="uk-UA"/>
        </w:rPr>
        <w:t xml:space="preserve">положень </w:t>
      </w:r>
      <w:r w:rsidR="0025211F">
        <w:rPr>
          <w:sz w:val="28"/>
          <w:szCs w:val="28"/>
          <w:lang w:val="uk-UA"/>
        </w:rPr>
        <w:t>Кодексу</w:t>
      </w:r>
      <w:r w:rsidR="00590F17">
        <w:rPr>
          <w:sz w:val="28"/>
          <w:szCs w:val="28"/>
        </w:rPr>
        <w:t>;</w:t>
      </w:r>
    </w:p>
    <w:p w14:paraId="1E152DCF" w14:textId="77777777" w:rsidR="00FE6E34" w:rsidRDefault="00590F17" w:rsidP="002F7812">
      <w:pPr>
        <w:widowControl w:val="0"/>
        <w:autoSpaceDE w:val="0"/>
        <w:autoSpaceDN w:val="0"/>
        <w:adjustRightInd w:val="0"/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забезпеч</w:t>
      </w:r>
      <w:r w:rsidR="00691B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ення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можлив</w:t>
      </w:r>
      <w:r w:rsidR="00691B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="00C24C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</w:t>
      </w:r>
      <w:r w:rsidR="00691B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і</w:t>
      </w:r>
      <w:r w:rsidR="00AB4B8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для декларування об’єктів оподаткування</w:t>
      </w:r>
      <w:r w:rsidR="008B6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зокрема</w:t>
      </w:r>
      <w:r w:rsidR="00FE6E3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14:paraId="2D8B2EC0" w14:textId="72CE3FA9" w:rsidR="0080694E" w:rsidRPr="009623A4" w:rsidRDefault="0080694E" w:rsidP="002F7812">
      <w:pPr>
        <w:widowControl w:val="0"/>
        <w:autoSpaceDE w:val="0"/>
        <w:autoSpaceDN w:val="0"/>
        <w:adjustRightInd w:val="0"/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" w:eastAsia="uk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юридични</w:t>
      </w:r>
      <w:r w:rsidR="00C24C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03A7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особам  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 платник</w:t>
      </w:r>
      <w:r w:rsidR="00B1474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єдиного податку четвертої групи</w:t>
      </w:r>
      <w:r w:rsidR="008B6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8069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C24C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щодо </w:t>
      </w:r>
      <w:r w:rsidRPr="0080694E">
        <w:rPr>
          <w:rFonts w:ascii="Times New Roman" w:hAnsi="Times New Roman" w:cs="Times New Roman"/>
          <w:sz w:val="28"/>
          <w:szCs w:val="28"/>
          <w:lang w:val="uk" w:eastAsia="uk"/>
        </w:rPr>
        <w:t>доход</w:t>
      </w:r>
      <w:r w:rsidR="00C24C8A">
        <w:rPr>
          <w:rFonts w:ascii="Times New Roman" w:hAnsi="Times New Roman" w:cs="Times New Roman"/>
          <w:sz w:val="28"/>
          <w:szCs w:val="28"/>
          <w:lang w:val="uk" w:eastAsia="uk"/>
        </w:rPr>
        <w:t>ів</w:t>
      </w:r>
      <w:r w:rsidRPr="0080694E">
        <w:rPr>
          <w:rFonts w:ascii="Times New Roman" w:hAnsi="Times New Roman" w:cs="Times New Roman"/>
          <w:sz w:val="28"/>
          <w:szCs w:val="28"/>
          <w:lang w:val="uk" w:eastAsia="uk"/>
        </w:rPr>
        <w:t xml:space="preserve"> (прибутк</w:t>
      </w:r>
      <w:r w:rsidR="00C24C8A">
        <w:rPr>
          <w:rFonts w:ascii="Times New Roman" w:hAnsi="Times New Roman" w:cs="Times New Roman"/>
          <w:sz w:val="28"/>
          <w:szCs w:val="28"/>
          <w:lang w:val="uk" w:eastAsia="uk"/>
        </w:rPr>
        <w:t>ів</w:t>
      </w:r>
      <w:r w:rsidRPr="0080694E">
        <w:rPr>
          <w:rFonts w:ascii="Times New Roman" w:hAnsi="Times New Roman" w:cs="Times New Roman"/>
          <w:sz w:val="28"/>
          <w:szCs w:val="28"/>
          <w:lang w:val="uk" w:eastAsia="uk"/>
        </w:rPr>
        <w:t>)</w:t>
      </w:r>
      <w:r w:rsidR="00C24C8A">
        <w:rPr>
          <w:rFonts w:ascii="Times New Roman" w:hAnsi="Times New Roman" w:cs="Times New Roman"/>
          <w:sz w:val="28"/>
          <w:szCs w:val="28"/>
          <w:lang w:val="uk" w:eastAsia="uk"/>
        </w:rPr>
        <w:t>, отриманих</w:t>
      </w:r>
      <w:r w:rsidR="00590F17">
        <w:rPr>
          <w:rFonts w:ascii="Times New Roman" w:hAnsi="Times New Roman" w:cs="Times New Roman"/>
          <w:sz w:val="28"/>
          <w:szCs w:val="28"/>
          <w:lang w:val="uk" w:eastAsia="uk"/>
        </w:rPr>
        <w:t xml:space="preserve"> від продажу та інших способів відчуження цінних паперів</w:t>
      </w:r>
      <w:r w:rsidR="00223A72">
        <w:rPr>
          <w:rFonts w:ascii="Times New Roman" w:hAnsi="Times New Roman" w:cs="Times New Roman"/>
          <w:sz w:val="28"/>
          <w:szCs w:val="28"/>
          <w:lang w:val="uk" w:eastAsia="uk"/>
        </w:rPr>
        <w:t xml:space="preserve"> та доходів, отриманих від</w:t>
      </w:r>
      <w:r w:rsidR="009623A4" w:rsidRPr="009623A4">
        <w:rPr>
          <w:rFonts w:ascii="Times New Roman" w:hAnsi="Times New Roman" w:cs="Times New Roman"/>
          <w:sz w:val="28"/>
          <w:szCs w:val="28"/>
        </w:rPr>
        <w:t xml:space="preserve"> емітента корпоративних прав, інвестиційних сертифікатів чи інших цінних паперів, що засвідчують його право власності на частку (пай) у майні (активах) емітента, у зв’язку з розподілом частини його прибутку</w:t>
      </w:r>
      <w:r w:rsidRPr="009623A4">
        <w:rPr>
          <w:rFonts w:ascii="Times New Roman" w:hAnsi="Times New Roman" w:cs="Times New Roman"/>
          <w:sz w:val="28"/>
          <w:szCs w:val="28"/>
          <w:lang w:val="uk" w:eastAsia="uk"/>
        </w:rPr>
        <w:t>;</w:t>
      </w:r>
      <w:r w:rsidR="002F7812" w:rsidRPr="00962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14:paraId="4F8D3957" w14:textId="09916651" w:rsidR="00AB4B8C" w:rsidRDefault="00B62048" w:rsidP="00B620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платник</w:t>
      </w:r>
      <w:r w:rsidR="00FE6E34"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податку на прибуток </w:t>
      </w:r>
      <w:r w:rsidR="00B03A7C">
        <w:rPr>
          <w:rFonts w:ascii="Times New Roman" w:eastAsia="Times New Roman" w:hAnsi="Times New Roman" w:cs="Times New Roman"/>
          <w:sz w:val="28"/>
          <w:szCs w:val="28"/>
        </w:rPr>
        <w:t>підприємств  </w:t>
      </w:r>
      <w:r>
        <w:rPr>
          <w:rFonts w:ascii="Times New Roman" w:eastAsia="Times New Roman" w:hAnsi="Times New Roman" w:cs="Times New Roman"/>
          <w:sz w:val="28"/>
          <w:szCs w:val="28"/>
        </w:rPr>
        <w:t>– резидент</w:t>
      </w:r>
      <w:r w:rsidR="00FE6E34"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Дефенс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Сіті</w:t>
      </w:r>
      <w:r w:rsidR="008B64A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A7C">
        <w:rPr>
          <w:rFonts w:ascii="Times New Roman" w:eastAsia="Times New Roman" w:hAnsi="Times New Roman" w:cs="Times New Roman"/>
          <w:sz w:val="28"/>
          <w:szCs w:val="28"/>
        </w:rPr>
        <w:t xml:space="preserve">щодо збільшення податкового </w:t>
      </w:r>
      <w:r w:rsidR="00AB4B8C">
        <w:rPr>
          <w:rFonts w:ascii="Times New Roman" w:eastAsia="Times New Roman" w:hAnsi="Times New Roman" w:cs="Times New Roman"/>
          <w:sz w:val="28"/>
          <w:szCs w:val="28"/>
        </w:rPr>
        <w:t xml:space="preserve">зобов’язання </w:t>
      </w:r>
      <w:r w:rsidR="00B03A7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03A7C" w:rsidRPr="00652F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FFD">
        <w:rPr>
          <w:rFonts w:ascii="Times New Roman" w:eastAsia="Times New Roman" w:hAnsi="Times New Roman" w:cs="Times New Roman"/>
          <w:sz w:val="28"/>
          <w:szCs w:val="28"/>
        </w:rPr>
        <w:t>разі порушення вимог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щодо</w:t>
      </w:r>
      <w:r w:rsidRPr="00652F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394">
        <w:rPr>
          <w:rFonts w:ascii="Times New Roman" w:eastAsia="Times New Roman" w:hAnsi="Times New Roman" w:cs="Times New Roman"/>
          <w:sz w:val="28"/>
          <w:szCs w:val="28"/>
        </w:rPr>
        <w:t xml:space="preserve">цільового </w:t>
      </w:r>
      <w:r w:rsidRPr="00652FFD">
        <w:rPr>
          <w:rFonts w:ascii="Times New Roman" w:eastAsia="Times New Roman" w:hAnsi="Times New Roman" w:cs="Times New Roman"/>
          <w:sz w:val="28"/>
          <w:szCs w:val="28"/>
        </w:rPr>
        <w:t xml:space="preserve">використання звільненого від оподаткування прибутку </w:t>
      </w:r>
      <w:r w:rsidR="00B03A7C">
        <w:rPr>
          <w:rFonts w:ascii="Times New Roman" w:eastAsia="Times New Roman" w:hAnsi="Times New Roman" w:cs="Times New Roman"/>
          <w:sz w:val="28"/>
          <w:szCs w:val="28"/>
        </w:rPr>
        <w:t xml:space="preserve">і нарахування </w:t>
      </w:r>
      <w:r w:rsidR="00B03A7C" w:rsidRPr="00652FFD">
        <w:rPr>
          <w:rFonts w:ascii="Times New Roman" w:eastAsia="Times New Roman" w:hAnsi="Times New Roman" w:cs="Times New Roman"/>
          <w:sz w:val="28"/>
          <w:szCs w:val="28"/>
        </w:rPr>
        <w:t>пен</w:t>
      </w:r>
      <w:r w:rsidR="00B03A7C">
        <w:rPr>
          <w:rFonts w:ascii="Times New Roman" w:eastAsia="Times New Roman" w:hAnsi="Times New Roman" w:cs="Times New Roman"/>
          <w:sz w:val="28"/>
          <w:szCs w:val="28"/>
        </w:rPr>
        <w:t>і</w:t>
      </w:r>
      <w:r w:rsidR="00AB4B8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DDA448" w14:textId="5ADCEBA8" w:rsidR="00B62048" w:rsidRPr="00652FFD" w:rsidRDefault="00AB4B8C" w:rsidP="00B620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спро</w:t>
      </w:r>
      <w:r w:rsidR="00FE6394">
        <w:rPr>
          <w:rFonts w:ascii="Times New Roman" w:eastAsia="Times New Roman" w:hAnsi="Times New Roman" w:cs="Times New Roman"/>
          <w:sz w:val="28"/>
          <w:szCs w:val="28"/>
        </w:rPr>
        <w:t>щення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обрахунк</w:t>
      </w:r>
      <w:r w:rsidR="00FE6394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об’єктів оподаткування для юридичних </w:t>
      </w:r>
      <w:r w:rsidR="00B03A7C">
        <w:rPr>
          <w:rFonts w:ascii="Times New Roman" w:eastAsia="Times New Roman" w:hAnsi="Times New Roman" w:cs="Times New Roman"/>
          <w:sz w:val="28"/>
          <w:szCs w:val="28"/>
        </w:rPr>
        <w:t>осіб  </w:t>
      </w:r>
      <w:r w:rsidR="00C263E0">
        <w:rPr>
          <w:rFonts w:ascii="Times New Roman" w:eastAsia="Times New Roman" w:hAnsi="Times New Roman" w:cs="Times New Roman"/>
          <w:sz w:val="28"/>
          <w:szCs w:val="28"/>
        </w:rPr>
        <w:t>– платників єдиного податку четвертої групи шляхом запровадження окремого додатка до форми Декларації для відображення доходів (прибутків)</w:t>
      </w:r>
      <w:r w:rsidR="00C263E0">
        <w:rPr>
          <w:rFonts w:ascii="Times New Roman" w:hAnsi="Times New Roman" w:cs="Times New Roman"/>
          <w:sz w:val="28"/>
          <w:szCs w:val="28"/>
          <w:lang w:val="uk" w:eastAsia="uk"/>
        </w:rPr>
        <w:t xml:space="preserve">, отриманих від продажу та інших способів відчуження цінних паперів </w:t>
      </w:r>
      <w:r w:rsidR="00B03A7C">
        <w:rPr>
          <w:rFonts w:ascii="Times New Roman" w:hAnsi="Times New Roman" w:cs="Times New Roman"/>
          <w:sz w:val="28"/>
          <w:szCs w:val="28"/>
          <w:lang w:val="uk" w:eastAsia="uk"/>
        </w:rPr>
        <w:t xml:space="preserve">і </w:t>
      </w:r>
      <w:r w:rsidR="00C263E0">
        <w:rPr>
          <w:rFonts w:ascii="Times New Roman" w:hAnsi="Times New Roman" w:cs="Times New Roman"/>
          <w:sz w:val="28"/>
          <w:szCs w:val="28"/>
          <w:lang w:val="uk" w:eastAsia="uk"/>
        </w:rPr>
        <w:t>доходів, отриманих від</w:t>
      </w:r>
      <w:r w:rsidR="00C263E0" w:rsidRPr="009623A4">
        <w:rPr>
          <w:rFonts w:ascii="Times New Roman" w:hAnsi="Times New Roman" w:cs="Times New Roman"/>
          <w:sz w:val="28"/>
          <w:szCs w:val="28"/>
        </w:rPr>
        <w:t xml:space="preserve"> емітента корпоративних прав, інвестиційних сертифікатів чи інших цінних паперів, що засвідчують його право власності на частку (пай) у майні (активах) емітента, у зв’язку з розподілом частини його прибутку</w:t>
      </w:r>
      <w:r w:rsidR="00C263E0">
        <w:rPr>
          <w:rFonts w:ascii="Times New Roman" w:hAnsi="Times New Roman" w:cs="Times New Roman"/>
          <w:sz w:val="28"/>
          <w:szCs w:val="28"/>
        </w:rPr>
        <w:t>.</w:t>
      </w:r>
      <w:r w:rsidR="00C263E0" w:rsidRPr="00962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C263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F44AA8" w14:textId="77804550" w:rsidR="006805D5" w:rsidRDefault="00C263E0" w:rsidP="00F20BA1">
      <w:pPr>
        <w:pStyle w:val="3"/>
        <w:widowControl w:val="0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proofErr w:type="spellStart"/>
      <w:r>
        <w:rPr>
          <w:b w:val="0"/>
          <w:sz w:val="28"/>
          <w:szCs w:val="28"/>
          <w:lang w:val="uk-UA"/>
        </w:rPr>
        <w:t>Проєкт</w:t>
      </w:r>
      <w:proofErr w:type="spellEnd"/>
      <w:r>
        <w:rPr>
          <w:b w:val="0"/>
          <w:sz w:val="28"/>
          <w:szCs w:val="28"/>
          <w:lang w:val="uk-UA"/>
        </w:rPr>
        <w:t xml:space="preserve"> регуляторного </w:t>
      </w:r>
      <w:proofErr w:type="spellStart"/>
      <w:r w:rsidR="00B03A7C">
        <w:rPr>
          <w:b w:val="0"/>
          <w:sz w:val="28"/>
          <w:szCs w:val="28"/>
          <w:lang w:val="uk-UA"/>
        </w:rPr>
        <w:t>акта</w:t>
      </w:r>
      <w:proofErr w:type="spellEnd"/>
      <w:r w:rsidR="00B03A7C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 xml:space="preserve">має сприяти розв’язанню проблеми, зазначеної </w:t>
      </w:r>
      <w:r w:rsidR="00B03A7C">
        <w:rPr>
          <w:b w:val="0"/>
          <w:sz w:val="28"/>
          <w:szCs w:val="28"/>
          <w:lang w:val="uk-UA"/>
        </w:rPr>
        <w:t>в розділі  </w:t>
      </w:r>
      <w:r>
        <w:rPr>
          <w:b w:val="0"/>
          <w:sz w:val="28"/>
          <w:szCs w:val="28"/>
          <w:lang w:val="uk-UA"/>
        </w:rPr>
        <w:t xml:space="preserve">І </w:t>
      </w:r>
      <w:r w:rsidR="00B03A7C">
        <w:rPr>
          <w:b w:val="0"/>
          <w:sz w:val="28"/>
          <w:szCs w:val="28"/>
          <w:lang w:val="uk-UA"/>
        </w:rPr>
        <w:t xml:space="preserve">цього аналізу </w:t>
      </w:r>
      <w:r>
        <w:rPr>
          <w:b w:val="0"/>
          <w:sz w:val="28"/>
          <w:szCs w:val="28"/>
          <w:lang w:val="uk-UA"/>
        </w:rPr>
        <w:t>регуляторного впливу.</w:t>
      </w:r>
    </w:p>
    <w:p w14:paraId="12E0C31C" w14:textId="77777777" w:rsidR="00C263E0" w:rsidRPr="00161335" w:rsidRDefault="00C263E0" w:rsidP="006805D5">
      <w:pPr>
        <w:pStyle w:val="3"/>
        <w:widowControl w:val="0"/>
        <w:spacing w:before="0" w:beforeAutospacing="0" w:after="0" w:afterAutospacing="0"/>
        <w:jc w:val="center"/>
        <w:rPr>
          <w:b w:val="0"/>
          <w:sz w:val="28"/>
          <w:szCs w:val="28"/>
          <w:lang w:val="uk-UA"/>
        </w:rPr>
      </w:pPr>
    </w:p>
    <w:p w14:paraId="53A9C5DD" w14:textId="77777777" w:rsidR="006805D5" w:rsidRPr="00DC3F3C" w:rsidRDefault="006805D5" w:rsidP="006805D5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  <w:lang w:val="uk-UA"/>
        </w:rPr>
      </w:pPr>
      <w:bookmarkStart w:id="5" w:name="_Hlk223083166"/>
      <w:r w:rsidRPr="00DC3F3C">
        <w:rPr>
          <w:sz w:val="28"/>
          <w:szCs w:val="28"/>
          <w:lang w:val="uk-UA"/>
        </w:rPr>
        <w:t>III. Визначення та оцінка альтернативних способів досягнення цілей</w:t>
      </w:r>
    </w:p>
    <w:bookmarkEnd w:id="5"/>
    <w:p w14:paraId="33188E12" w14:textId="77777777" w:rsidR="00983DCA" w:rsidRDefault="00983DCA" w:rsidP="006805D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00F19C3" w14:textId="77777777" w:rsidR="006805D5" w:rsidRPr="006A73C9" w:rsidRDefault="006805D5" w:rsidP="006805D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73C9">
        <w:rPr>
          <w:sz w:val="28"/>
          <w:szCs w:val="28"/>
          <w:lang w:val="uk-UA"/>
        </w:rPr>
        <w:t>Необхідність затвердженн</w:t>
      </w:r>
      <w:r w:rsidR="006008F8">
        <w:rPr>
          <w:sz w:val="28"/>
          <w:szCs w:val="28"/>
          <w:lang w:val="uk-UA"/>
        </w:rPr>
        <w:t>я</w:t>
      </w:r>
      <w:r w:rsidRPr="006A73C9">
        <w:rPr>
          <w:sz w:val="28"/>
          <w:szCs w:val="28"/>
          <w:lang w:val="uk-UA"/>
        </w:rPr>
        <w:t xml:space="preserve"> змін до форми </w:t>
      </w:r>
      <w:r w:rsidR="00761F12">
        <w:rPr>
          <w:sz w:val="28"/>
          <w:szCs w:val="28"/>
          <w:lang w:val="uk-UA"/>
        </w:rPr>
        <w:t>Д</w:t>
      </w:r>
      <w:r w:rsidR="00761F12" w:rsidRPr="006A73C9">
        <w:rPr>
          <w:sz w:val="28"/>
          <w:szCs w:val="28"/>
          <w:lang w:val="uk-UA"/>
        </w:rPr>
        <w:t xml:space="preserve">екларації </w:t>
      </w:r>
      <w:r w:rsidRPr="006A73C9">
        <w:rPr>
          <w:sz w:val="28"/>
          <w:szCs w:val="28"/>
          <w:lang w:val="uk-UA"/>
        </w:rPr>
        <w:t xml:space="preserve">визначено </w:t>
      </w:r>
      <w:r w:rsidR="00761F12">
        <w:rPr>
          <w:sz w:val="28"/>
          <w:szCs w:val="28"/>
          <w:lang w:val="uk-UA"/>
        </w:rPr>
        <w:t xml:space="preserve">в </w:t>
      </w:r>
      <w:r w:rsidRPr="006A73C9">
        <w:rPr>
          <w:sz w:val="28"/>
          <w:szCs w:val="28"/>
          <w:lang w:val="uk-UA"/>
        </w:rPr>
        <w:t>п</w:t>
      </w:r>
      <w:r w:rsidR="007B54E0">
        <w:rPr>
          <w:sz w:val="28"/>
          <w:szCs w:val="28"/>
          <w:lang w:val="uk-UA"/>
        </w:rPr>
        <w:t>ункті</w:t>
      </w:r>
      <w:r w:rsidR="00761F12">
        <w:rPr>
          <w:sz w:val="28"/>
          <w:szCs w:val="28"/>
          <w:lang w:val="uk-UA"/>
        </w:rPr>
        <w:t> </w:t>
      </w:r>
      <w:r w:rsidR="00F67CB9">
        <w:rPr>
          <w:sz w:val="28"/>
          <w:szCs w:val="28"/>
          <w:lang w:val="uk-UA"/>
        </w:rPr>
        <w:t> </w:t>
      </w:r>
      <w:r w:rsidRPr="006A73C9">
        <w:rPr>
          <w:sz w:val="28"/>
          <w:szCs w:val="28"/>
          <w:lang w:val="uk-UA"/>
        </w:rPr>
        <w:t>46.6 ст</w:t>
      </w:r>
      <w:r w:rsidR="007B54E0">
        <w:rPr>
          <w:sz w:val="28"/>
          <w:szCs w:val="28"/>
          <w:lang w:val="uk-UA"/>
        </w:rPr>
        <w:t>атті</w:t>
      </w:r>
      <w:r w:rsidR="00F67CB9">
        <w:rPr>
          <w:sz w:val="28"/>
          <w:szCs w:val="28"/>
          <w:lang w:val="uk-UA"/>
        </w:rPr>
        <w:t> </w:t>
      </w:r>
      <w:r w:rsidR="00761F12">
        <w:rPr>
          <w:sz w:val="28"/>
          <w:szCs w:val="28"/>
          <w:lang w:val="uk-UA"/>
        </w:rPr>
        <w:t> </w:t>
      </w:r>
      <w:r w:rsidRPr="006A73C9">
        <w:rPr>
          <w:sz w:val="28"/>
          <w:szCs w:val="28"/>
          <w:lang w:val="uk-UA"/>
        </w:rPr>
        <w:t xml:space="preserve">46 </w:t>
      </w:r>
      <w:r w:rsidR="00F67CB9">
        <w:rPr>
          <w:sz w:val="28"/>
          <w:szCs w:val="28"/>
          <w:lang w:val="uk-UA"/>
        </w:rPr>
        <w:t xml:space="preserve">глави  2 </w:t>
      </w:r>
      <w:r w:rsidR="00EE47A9">
        <w:rPr>
          <w:sz w:val="28"/>
          <w:szCs w:val="28"/>
          <w:lang w:val="uk-UA"/>
        </w:rPr>
        <w:t>розділу  </w:t>
      </w:r>
      <w:r w:rsidR="00EE47A9" w:rsidRPr="00366DE8">
        <w:rPr>
          <w:sz w:val="28"/>
          <w:szCs w:val="28"/>
          <w:lang w:val="uk" w:eastAsia="uk"/>
        </w:rPr>
        <w:t>II</w:t>
      </w:r>
      <w:r w:rsidR="00EE47A9">
        <w:rPr>
          <w:sz w:val="28"/>
          <w:szCs w:val="28"/>
          <w:lang w:val="uk-UA"/>
        </w:rPr>
        <w:t xml:space="preserve"> «Адміністрування податків, зборів, платежів» </w:t>
      </w:r>
      <w:r w:rsidRPr="006A73C9">
        <w:rPr>
          <w:sz w:val="28"/>
          <w:szCs w:val="28"/>
          <w:lang w:val="uk-UA"/>
        </w:rPr>
        <w:t>Кодексу.</w:t>
      </w:r>
    </w:p>
    <w:p w14:paraId="5FD5969B" w14:textId="77777777" w:rsidR="006805D5" w:rsidRPr="006A73C9" w:rsidRDefault="006805D5" w:rsidP="006805D5">
      <w:pPr>
        <w:pStyle w:val="a9"/>
        <w:widowControl w:val="0"/>
        <w:spacing w:before="6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73C9">
        <w:rPr>
          <w:sz w:val="28"/>
          <w:szCs w:val="28"/>
          <w:lang w:val="uk-UA"/>
        </w:rPr>
        <w:t>1. Альтернативні способи досягнення цілей державного регулювання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5"/>
        <w:gridCol w:w="6990"/>
      </w:tblGrid>
      <w:tr w:rsidR="006805D5" w:rsidRPr="00150953" w14:paraId="6E28CA58" w14:textId="77777777" w:rsidTr="00F67392">
        <w:trPr>
          <w:tblCellSpacing w:w="22" w:type="dxa"/>
        </w:trPr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FFA854" w14:textId="77777777" w:rsidR="006805D5" w:rsidRPr="00150953" w:rsidRDefault="006805D5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lang w:val="uk-UA"/>
              </w:rPr>
            </w:pPr>
            <w:r w:rsidRPr="00150953">
              <w:rPr>
                <w:lang w:val="uk-UA"/>
              </w:rPr>
              <w:t>Вид альтернативи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E96733" w14:textId="77777777" w:rsidR="006805D5" w:rsidRPr="00150953" w:rsidRDefault="006805D5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lang w:val="uk-UA"/>
              </w:rPr>
            </w:pPr>
            <w:r w:rsidRPr="00150953">
              <w:rPr>
                <w:lang w:val="uk-UA"/>
              </w:rPr>
              <w:t>Опис альтернативи</w:t>
            </w:r>
          </w:p>
        </w:tc>
      </w:tr>
      <w:tr w:rsidR="006805D5" w:rsidRPr="00150953" w14:paraId="5E5B867D" w14:textId="77777777" w:rsidTr="00F67392">
        <w:trPr>
          <w:tblCellSpacing w:w="22" w:type="dxa"/>
        </w:trPr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E7825D" w14:textId="77777777" w:rsidR="006805D5" w:rsidRPr="00150953" w:rsidRDefault="006805D5" w:rsidP="004B6D18">
            <w:pPr>
              <w:pStyle w:val="a9"/>
              <w:widowControl w:val="0"/>
              <w:spacing w:before="60" w:beforeAutospacing="0" w:after="0" w:afterAutospacing="0"/>
              <w:ind w:right="-68"/>
              <w:rPr>
                <w:lang w:val="uk-UA"/>
              </w:rPr>
            </w:pPr>
            <w:r w:rsidRPr="00150953">
              <w:rPr>
                <w:lang w:val="uk-UA"/>
              </w:rPr>
              <w:t>Альтернатива 1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580EEF2" w14:textId="0EEFFAB6" w:rsidR="006805D5" w:rsidRPr="00150953" w:rsidRDefault="006805D5" w:rsidP="00161335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150953">
              <w:rPr>
                <w:lang w:val="uk-UA"/>
              </w:rPr>
              <w:t xml:space="preserve">Затвердити зміни до форми </w:t>
            </w:r>
            <w:r w:rsidR="006008F8">
              <w:rPr>
                <w:lang w:val="uk-UA"/>
              </w:rPr>
              <w:t>Д</w:t>
            </w:r>
            <w:r w:rsidR="006008F8" w:rsidRPr="00150953">
              <w:rPr>
                <w:lang w:val="uk-UA"/>
              </w:rPr>
              <w:t xml:space="preserve">екларації </w:t>
            </w:r>
            <w:r w:rsidRPr="00150953">
              <w:rPr>
                <w:lang w:val="uk-UA"/>
              </w:rPr>
              <w:t xml:space="preserve">з метою приведення її у  відповідність до положень </w:t>
            </w:r>
            <w:r w:rsidR="00895274">
              <w:rPr>
                <w:lang w:val="uk-UA"/>
              </w:rPr>
              <w:t xml:space="preserve">Закону </w:t>
            </w:r>
            <w:r w:rsidR="00E27CDD">
              <w:rPr>
                <w:lang w:val="uk-UA"/>
              </w:rPr>
              <w:t>№</w:t>
            </w:r>
            <w:r w:rsidR="00E27CDD">
              <w:rPr>
                <w:lang w:val="en-US"/>
              </w:rPr>
              <w:t>  </w:t>
            </w:r>
            <w:r w:rsidR="00895274">
              <w:rPr>
                <w:lang w:val="uk-UA"/>
              </w:rPr>
              <w:t xml:space="preserve">4577 і </w:t>
            </w:r>
            <w:r w:rsidRPr="00150953">
              <w:rPr>
                <w:lang w:val="uk-UA"/>
              </w:rPr>
              <w:t>Кодексу</w:t>
            </w:r>
            <w:r w:rsidR="00895274">
              <w:rPr>
                <w:lang w:val="uk-UA"/>
              </w:rPr>
              <w:t xml:space="preserve"> </w:t>
            </w:r>
          </w:p>
        </w:tc>
      </w:tr>
      <w:tr w:rsidR="006805D5" w:rsidRPr="00150953" w14:paraId="45B5727B" w14:textId="77777777" w:rsidTr="00F67392">
        <w:trPr>
          <w:tblCellSpacing w:w="22" w:type="dxa"/>
        </w:trPr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435BAC" w14:textId="77777777" w:rsidR="006805D5" w:rsidRPr="00150953" w:rsidRDefault="006805D5" w:rsidP="004B6D18">
            <w:pPr>
              <w:pStyle w:val="a9"/>
              <w:widowControl w:val="0"/>
              <w:spacing w:before="60" w:beforeAutospacing="0" w:after="0" w:afterAutospacing="0"/>
              <w:ind w:right="-67"/>
              <w:rPr>
                <w:lang w:val="uk-UA"/>
              </w:rPr>
            </w:pPr>
            <w:r w:rsidRPr="00150953">
              <w:rPr>
                <w:lang w:val="uk-UA"/>
              </w:rPr>
              <w:t>Альтернатива 2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20D5C3" w14:textId="77777777" w:rsidR="006805D5" w:rsidRPr="00150953" w:rsidRDefault="006805D5" w:rsidP="00161335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150953">
              <w:rPr>
                <w:lang w:val="uk-UA"/>
              </w:rPr>
              <w:t>Залишити ч</w:t>
            </w:r>
            <w:r w:rsidR="00761F12">
              <w:rPr>
                <w:lang w:val="uk-UA"/>
              </w:rPr>
              <w:t>инн</w:t>
            </w:r>
            <w:r w:rsidRPr="00150953">
              <w:rPr>
                <w:lang w:val="uk-UA"/>
              </w:rPr>
              <w:t xml:space="preserve">у редакцію </w:t>
            </w:r>
            <w:r w:rsidR="006008F8">
              <w:rPr>
                <w:lang w:val="uk-UA"/>
              </w:rPr>
              <w:t>Д</w:t>
            </w:r>
            <w:r w:rsidR="006008F8" w:rsidRPr="00150953">
              <w:rPr>
                <w:lang w:val="uk-UA"/>
              </w:rPr>
              <w:t xml:space="preserve">екларації </w:t>
            </w:r>
            <w:r w:rsidRPr="00150953">
              <w:rPr>
                <w:lang w:val="uk-UA"/>
              </w:rPr>
              <w:t xml:space="preserve">без змін </w:t>
            </w:r>
          </w:p>
        </w:tc>
      </w:tr>
    </w:tbl>
    <w:p w14:paraId="581F383D" w14:textId="77777777" w:rsidR="005B3CE1" w:rsidRPr="005B3CE1" w:rsidRDefault="006805D5" w:rsidP="006805D5">
      <w:pPr>
        <w:pStyle w:val="a9"/>
        <w:widowControl w:val="0"/>
        <w:spacing w:before="6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856D5D">
        <w:rPr>
          <w:sz w:val="28"/>
          <w:szCs w:val="28"/>
          <w:lang w:val="uk-UA"/>
        </w:rPr>
        <w:lastRenderedPageBreak/>
        <w:t>2.</w:t>
      </w:r>
      <w:r w:rsidR="005B3CE1" w:rsidRPr="005B3CE1">
        <w:rPr>
          <w:sz w:val="28"/>
          <w:szCs w:val="28"/>
        </w:rPr>
        <w:t xml:space="preserve"> </w:t>
      </w:r>
      <w:r w:rsidR="005B3CE1">
        <w:rPr>
          <w:sz w:val="28"/>
          <w:szCs w:val="28"/>
          <w:lang w:val="uk-UA"/>
        </w:rPr>
        <w:t>Оцінка вибраних альтернативних способів досягнення цілей</w:t>
      </w:r>
    </w:p>
    <w:p w14:paraId="40BD6AC1" w14:textId="77777777" w:rsidR="006805D5" w:rsidRPr="00856D5D" w:rsidRDefault="005B3CE1" w:rsidP="006805D5">
      <w:pPr>
        <w:pStyle w:val="a9"/>
        <w:widowControl w:val="0"/>
        <w:spacing w:before="6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 w:rsidR="006805D5" w:rsidRPr="00856D5D">
        <w:rPr>
          <w:sz w:val="28"/>
          <w:szCs w:val="28"/>
          <w:lang w:val="uk-UA"/>
        </w:rPr>
        <w:t xml:space="preserve"> Оцінка впливу на сферу інтересів держави</w:t>
      </w:r>
    </w:p>
    <w:tbl>
      <w:tblPr>
        <w:tblW w:w="5029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66"/>
        <w:gridCol w:w="3890"/>
        <w:gridCol w:w="3764"/>
      </w:tblGrid>
      <w:tr w:rsidR="00E163B4" w:rsidRPr="00150953" w14:paraId="148A8DFD" w14:textId="77777777" w:rsidTr="007170AA">
        <w:trPr>
          <w:tblCellSpacing w:w="22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B54BD9" w14:textId="77777777" w:rsidR="00E163B4" w:rsidRPr="00150953" w:rsidRDefault="00E163B4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lang w:val="uk-UA"/>
              </w:rPr>
            </w:pPr>
            <w:r w:rsidRPr="00150953">
              <w:rPr>
                <w:lang w:val="uk-UA"/>
              </w:rPr>
              <w:t>Вид альтернативи</w:t>
            </w:r>
          </w:p>
        </w:tc>
        <w:tc>
          <w:tcPr>
            <w:tcW w:w="1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2BA696" w14:textId="77777777" w:rsidR="00E163B4" w:rsidRPr="00150953" w:rsidRDefault="00E163B4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lang w:val="uk-UA"/>
              </w:rPr>
            </w:pPr>
            <w:r w:rsidRPr="00150953">
              <w:rPr>
                <w:lang w:val="uk-UA"/>
              </w:rPr>
              <w:t>Вигоди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A2B1C3" w14:textId="77777777" w:rsidR="00E163B4" w:rsidRPr="00150953" w:rsidRDefault="00E163B4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lang w:val="uk-UA"/>
              </w:rPr>
            </w:pPr>
            <w:r w:rsidRPr="00150953">
              <w:rPr>
                <w:lang w:val="uk-UA"/>
              </w:rPr>
              <w:t>Витрати</w:t>
            </w:r>
          </w:p>
        </w:tc>
      </w:tr>
      <w:tr w:rsidR="00E163B4" w:rsidRPr="00150953" w14:paraId="47A9D894" w14:textId="77777777" w:rsidTr="007170AA">
        <w:trPr>
          <w:trHeight w:val="362"/>
          <w:tblCellSpacing w:w="22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275D809" w14:textId="77777777" w:rsidR="00E163B4" w:rsidRPr="00F20BA1" w:rsidRDefault="00E163B4" w:rsidP="004B6D18">
            <w:pPr>
              <w:pStyle w:val="a9"/>
              <w:widowControl w:val="0"/>
              <w:spacing w:before="60" w:beforeAutospacing="0" w:after="0" w:afterAutospacing="0"/>
              <w:rPr>
                <w:lang w:val="uk-UA"/>
              </w:rPr>
            </w:pPr>
            <w:r w:rsidRPr="00F20BA1">
              <w:rPr>
                <w:lang w:val="uk-UA"/>
              </w:rPr>
              <w:t>Альтернатива 1</w:t>
            </w:r>
          </w:p>
        </w:tc>
        <w:tc>
          <w:tcPr>
            <w:tcW w:w="1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EDA2CB" w14:textId="2771DA48" w:rsidR="00E163B4" w:rsidRPr="00150953" w:rsidRDefault="00E163B4" w:rsidP="0016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1) забезпечення виконання положень Закону </w:t>
            </w:r>
            <w:r w:rsidR="008B64AD" w:rsidRPr="001509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64A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>4577</w:t>
            </w:r>
            <w:r w:rsidR="0084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2A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00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F73">
              <w:rPr>
                <w:rFonts w:ascii="Times New Roman" w:hAnsi="Times New Roman" w:cs="Times New Roman"/>
                <w:sz w:val="24"/>
                <w:szCs w:val="24"/>
              </w:rPr>
              <w:t>Кодексу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8B1133" w14:textId="772A5D4F" w:rsidR="00FD75AA" w:rsidRPr="00CE56A0" w:rsidRDefault="00E163B4" w:rsidP="0016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4F45B2">
              <w:rPr>
                <w:rFonts w:ascii="Times New Roman" w:hAnsi="Times New Roman" w:cs="Times New Roman"/>
                <w:sz w:val="24"/>
                <w:szCs w:val="24"/>
              </w:rPr>
              <w:t xml:space="preserve">надання </w:t>
            </w:r>
            <w:r w:rsidRPr="004F45B2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юридичним </w:t>
            </w:r>
            <w:r w:rsidR="008B64AD" w:rsidRPr="004F45B2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особам</w:t>
            </w:r>
            <w:r w:rsidR="008B64AD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  </w:t>
            </w:r>
            <w:r w:rsidRPr="004F45B2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– платникам єдиного податку четвертої групи</w:t>
            </w:r>
            <w:r w:rsidR="006008F8" w:rsidRPr="004F45B2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="006008F8" w:rsidRPr="004F45B2">
              <w:rPr>
                <w:rFonts w:ascii="Times New Roman" w:hAnsi="Times New Roman" w:cs="Times New Roman"/>
                <w:sz w:val="24"/>
                <w:szCs w:val="24"/>
              </w:rPr>
              <w:t xml:space="preserve">можливості </w:t>
            </w:r>
            <w:r w:rsidR="00901708" w:rsidRPr="004F45B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задекларувати </w:t>
            </w:r>
            <w:r w:rsidR="00901708" w:rsidRPr="004F45B2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доходи (прибутки) від продажу та інших способів відчуження цінних паперів</w:t>
            </w:r>
            <w:r w:rsidR="00EF2630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</w:t>
            </w:r>
            <w:r w:rsidR="009937CC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і </w:t>
            </w:r>
            <w:r w:rsidR="00EF2630" w:rsidRPr="00EF2630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доход</w:t>
            </w:r>
            <w:r w:rsidR="00CE56A0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и</w:t>
            </w:r>
            <w:r w:rsidR="00EF2630" w:rsidRPr="00EF2630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, отриман</w:t>
            </w:r>
            <w:r w:rsidR="00CE56A0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і</w:t>
            </w:r>
            <w:r w:rsidR="00EF2630" w:rsidRPr="00EF2630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від</w:t>
            </w:r>
            <w:r w:rsidR="00EF2630" w:rsidRPr="00EF2630">
              <w:rPr>
                <w:rFonts w:ascii="Times New Roman" w:hAnsi="Times New Roman" w:cs="Times New Roman"/>
                <w:sz w:val="24"/>
                <w:szCs w:val="24"/>
              </w:rPr>
              <w:t xml:space="preserve"> емітента корпоративних прав, інвестиційних сертифікатів чи інших цінних паперів, що засвідчують його право власності на частку (пай) </w:t>
            </w:r>
            <w:r w:rsidR="00EF2630" w:rsidRPr="00CE56A0">
              <w:rPr>
                <w:rFonts w:ascii="Times New Roman" w:hAnsi="Times New Roman" w:cs="Times New Roman"/>
                <w:sz w:val="24"/>
                <w:szCs w:val="24"/>
              </w:rPr>
              <w:t>у майні (активах) емітента, у зв’язку з</w:t>
            </w:r>
            <w:r w:rsidR="00EF2630" w:rsidRPr="00962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630" w:rsidRPr="00CE56A0">
              <w:rPr>
                <w:rFonts w:ascii="Times New Roman" w:hAnsi="Times New Roman" w:cs="Times New Roman"/>
                <w:sz w:val="24"/>
                <w:szCs w:val="24"/>
              </w:rPr>
              <w:t>розподілом частини його прибутку</w:t>
            </w:r>
            <w:r w:rsidR="00EF2630" w:rsidRPr="00CE56A0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  <w:r w:rsidR="00901708" w:rsidRPr="00CE56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321FA7FF" w14:textId="3E6097B2" w:rsidR="00E163B4" w:rsidRPr="00150953" w:rsidRDefault="00E35625" w:rsidP="0016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1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3) </w:t>
            </w:r>
            <w:r w:rsidR="009937CC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забезпечення </w:t>
            </w:r>
            <w:r w:rsidR="006B64B4" w:rsidRPr="00337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платникам податку на прибуток підприємств – резидентам </w:t>
            </w:r>
            <w:proofErr w:type="spellStart"/>
            <w:r w:rsidR="006B64B4" w:rsidRPr="003373B1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Дефенс</w:t>
            </w:r>
            <w:proofErr w:type="spellEnd"/>
            <w:r w:rsidR="006B64B4" w:rsidRPr="00337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Сіті </w:t>
            </w:r>
            <w:r w:rsidR="0099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можливості </w:t>
            </w:r>
            <w:r w:rsidR="009937CC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збільшення </w:t>
            </w:r>
            <w:r w:rsidR="009D4710" w:rsidRPr="0033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</w:t>
            </w:r>
            <w:r w:rsidR="008E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9D4710" w:rsidRPr="0033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зобов’язання </w:t>
            </w:r>
            <w:r w:rsidR="0099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937CC" w:rsidRPr="0033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08F8" w:rsidRPr="0033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r w:rsidR="009D4710" w:rsidRPr="0033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невикористання або часткового використання звільненого від оподаткування прибутк</w:t>
            </w:r>
            <w:r w:rsidR="00E1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1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визначені </w:t>
            </w:r>
            <w:r w:rsidR="0039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згідно з </w:t>
            </w:r>
            <w:r w:rsidR="00D1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Кодексом напрями</w:t>
            </w:r>
            <w:r w:rsidR="008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9D4710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710" w:rsidRPr="00150953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 </w:t>
            </w:r>
          </w:p>
          <w:p w14:paraId="037CACA5" w14:textId="77777777" w:rsidR="00736A6F" w:rsidRPr="00150953" w:rsidRDefault="006B64B4" w:rsidP="00A10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63B4"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) адміністрування </w:t>
            </w:r>
            <w:r w:rsidR="006008F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008F8"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 оброб</w:t>
            </w:r>
            <w:r w:rsidR="006008F8">
              <w:rPr>
                <w:rFonts w:ascii="Times New Roman" w:hAnsi="Times New Roman" w:cs="Times New Roman"/>
                <w:sz w:val="24"/>
                <w:szCs w:val="24"/>
              </w:rPr>
              <w:t>лення</w:t>
            </w:r>
            <w:r w:rsidR="006008F8"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3B4" w:rsidRPr="00150953">
              <w:rPr>
                <w:rFonts w:ascii="Times New Roman" w:hAnsi="Times New Roman" w:cs="Times New Roman"/>
                <w:sz w:val="24"/>
                <w:szCs w:val="24"/>
              </w:rPr>
              <w:t>податкової звітності</w:t>
            </w:r>
            <w:r w:rsidR="00693607"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, поданої </w:t>
            </w:r>
            <w:r w:rsidR="00E163B4" w:rsidRPr="00150953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юридичними особами – платниками єдиного податку четвертої групи</w:t>
            </w:r>
            <w:r w:rsidR="006B2612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,</w:t>
            </w:r>
            <w:r w:rsidR="00D30E9E" w:rsidRPr="003373B1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="002E0BE7" w:rsidRPr="003373B1">
              <w:rPr>
                <w:rFonts w:ascii="Times New Roman" w:hAnsi="Times New Roman" w:cs="Times New Roman"/>
                <w:sz w:val="24"/>
                <w:szCs w:val="24"/>
              </w:rPr>
              <w:t xml:space="preserve">резидентами </w:t>
            </w:r>
            <w:proofErr w:type="spellStart"/>
            <w:r w:rsidR="002E0BE7" w:rsidRPr="003373B1">
              <w:rPr>
                <w:rFonts w:ascii="Times New Roman" w:hAnsi="Times New Roman" w:cs="Times New Roman"/>
                <w:sz w:val="24"/>
                <w:szCs w:val="24"/>
              </w:rPr>
              <w:t>Дефенс</w:t>
            </w:r>
            <w:proofErr w:type="spellEnd"/>
            <w:r w:rsidR="002E0BE7" w:rsidRPr="003373B1">
              <w:rPr>
                <w:rFonts w:ascii="Times New Roman" w:hAnsi="Times New Roman" w:cs="Times New Roman"/>
                <w:sz w:val="24"/>
                <w:szCs w:val="24"/>
              </w:rPr>
              <w:t xml:space="preserve"> Сіті</w:t>
            </w:r>
            <w:r w:rsidR="00A105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0F7E299" w14:textId="77777777" w:rsidR="00A747AE" w:rsidRDefault="00E163B4" w:rsidP="0016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>Основні витрати держави, пов’язані з </w:t>
            </w:r>
            <w:r w:rsidR="008B64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>веденням обліку та адмініструванням податкової звітності</w:t>
            </w:r>
            <w:r w:rsidR="00D16706" w:rsidRPr="001509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534" w:rsidRPr="00150953">
              <w:rPr>
                <w:rFonts w:ascii="Times New Roman" w:hAnsi="Times New Roman" w:cs="Times New Roman"/>
                <w:sz w:val="24"/>
                <w:szCs w:val="24"/>
              </w:rPr>
              <w:t>поданої</w:t>
            </w:r>
            <w:r w:rsidR="00A74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BCEB50" w14:textId="1AA84F99" w:rsidR="00A747AE" w:rsidRDefault="00331534" w:rsidP="0016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</w:pPr>
            <w:bookmarkStart w:id="6" w:name="_Hlk214636507"/>
            <w:r w:rsidRPr="00150953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юридичними </w:t>
            </w:r>
            <w:bookmarkStart w:id="7" w:name="_Hlk215223159"/>
            <w:r w:rsidR="008B64AD" w:rsidRPr="00150953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особами</w:t>
            </w:r>
            <w:r w:rsidR="008B64AD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  </w:t>
            </w:r>
            <w:r w:rsidRPr="00150953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–</w:t>
            </w:r>
            <w:bookmarkEnd w:id="7"/>
            <w:r w:rsidRPr="00150953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платниками єдиного податку четвертої групи</w:t>
            </w:r>
            <w:r w:rsidR="00FB124F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0A9C2CD7" w14:textId="77777777" w:rsidR="00E163B4" w:rsidRDefault="00222265" w:rsidP="0016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</w:pPr>
            <w:r w:rsidRPr="003373B1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резидентами </w:t>
            </w:r>
            <w:proofErr w:type="spellStart"/>
            <w:r w:rsidRPr="003373B1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Дефенс</w:t>
            </w:r>
            <w:proofErr w:type="spellEnd"/>
            <w:r w:rsidRPr="003373B1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Сіті.</w:t>
            </w:r>
          </w:p>
          <w:p w14:paraId="2470E03E" w14:textId="77777777" w:rsidR="004E7FE1" w:rsidRPr="00150953" w:rsidRDefault="004E7FE1" w:rsidP="0016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6"/>
          <w:p w14:paraId="19575D7A" w14:textId="46026272" w:rsidR="00A10500" w:rsidRPr="00F20BA1" w:rsidRDefault="00A10500" w:rsidP="00A10500">
            <w:pPr>
              <w:pStyle w:val="a9"/>
              <w:widowControl w:val="0"/>
              <w:spacing w:before="0" w:beforeAutospacing="0" w:after="0" w:afterAutospacing="0"/>
              <w:jc w:val="both"/>
            </w:pPr>
            <w:r w:rsidRPr="00F20BA1">
              <w:rPr>
                <w:bCs/>
                <w:spacing w:val="-4"/>
                <w:lang w:val="uk-UA"/>
              </w:rPr>
              <w:t xml:space="preserve">Розрахунок бюджетних витрат складає </w:t>
            </w:r>
            <w:r w:rsidRPr="00F20BA1">
              <w:rPr>
                <w:lang w:val="uk-UA" w:eastAsia="uk"/>
              </w:rPr>
              <w:t>911</w:t>
            </w:r>
            <w:r w:rsidR="00115F4C" w:rsidRPr="00F20BA1">
              <w:rPr>
                <w:lang w:val="uk-UA" w:eastAsia="uk"/>
              </w:rPr>
              <w:t> </w:t>
            </w:r>
            <w:r w:rsidRPr="00F20BA1">
              <w:rPr>
                <w:lang w:val="uk-UA" w:eastAsia="uk"/>
              </w:rPr>
              <w:t>196</w:t>
            </w:r>
            <w:r w:rsidR="00115F4C" w:rsidRPr="00F20BA1">
              <w:rPr>
                <w:lang w:val="uk-UA" w:eastAsia="uk"/>
              </w:rPr>
              <w:t xml:space="preserve"> </w:t>
            </w:r>
            <w:r w:rsidR="00115F4C" w:rsidRPr="00F20BA1">
              <w:rPr>
                <w:lang w:val="uk-UA"/>
              </w:rPr>
              <w:t>гр</w:t>
            </w:r>
            <w:r w:rsidR="00404D06" w:rsidRPr="00F20BA1">
              <w:rPr>
                <w:lang w:val="uk-UA"/>
              </w:rPr>
              <w:t>иве</w:t>
            </w:r>
            <w:r w:rsidR="00115F4C" w:rsidRPr="00F20BA1">
              <w:rPr>
                <w:lang w:val="uk-UA"/>
              </w:rPr>
              <w:t>н</w:t>
            </w:r>
            <w:r w:rsidR="00404D06" w:rsidRPr="00F20BA1">
              <w:rPr>
                <w:lang w:val="uk-UA"/>
              </w:rPr>
              <w:t>ь</w:t>
            </w:r>
          </w:p>
        </w:tc>
      </w:tr>
      <w:tr w:rsidR="00E163B4" w:rsidRPr="00150953" w14:paraId="7C94A358" w14:textId="77777777" w:rsidTr="007170AA">
        <w:trPr>
          <w:tblCellSpacing w:w="22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E675A3" w14:textId="77777777" w:rsidR="00E163B4" w:rsidRPr="00F20BA1" w:rsidRDefault="00E163B4" w:rsidP="004B6D18">
            <w:pPr>
              <w:pStyle w:val="a9"/>
              <w:widowControl w:val="0"/>
              <w:spacing w:before="60" w:beforeAutospacing="0" w:after="0" w:afterAutospacing="0"/>
              <w:rPr>
                <w:lang w:val="uk-UA"/>
              </w:rPr>
            </w:pPr>
            <w:r w:rsidRPr="00F20BA1">
              <w:rPr>
                <w:lang w:val="uk-UA"/>
              </w:rPr>
              <w:t>Альтернатива 2</w:t>
            </w:r>
          </w:p>
        </w:tc>
        <w:tc>
          <w:tcPr>
            <w:tcW w:w="1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3BE02D" w14:textId="64877C4A" w:rsidR="00B12706" w:rsidRPr="00281B80" w:rsidRDefault="00B12706" w:rsidP="00A10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5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Вигоди відсутні, оскільки збереження наявної форми Декларації не забезпечить досягнення цілей державного регулювання</w:t>
            </w:r>
            <w:r w:rsidR="00210117" w:rsidRPr="00A105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105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559A6" w:rsidRPr="00A105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ускладнить </w:t>
            </w:r>
            <w:r w:rsidR="00FC3059" w:rsidRPr="00A105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адміністрування</w:t>
            </w:r>
            <w:r w:rsidRPr="00281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0914291E" w14:textId="77777777" w:rsidR="00B12706" w:rsidRDefault="00B12706" w:rsidP="009950AB">
            <w:pPr>
              <w:widowControl w:val="0"/>
              <w:spacing w:after="0" w:line="233" w:lineRule="auto"/>
              <w:ind w:firstLine="193"/>
              <w:jc w:val="both"/>
              <w:rPr>
                <w:rFonts w:ascii="Times New Roman" w:eastAsia="Calibri" w:hAnsi="Times New Roman" w:cs="Times New Roman"/>
                <w:color w:val="000000"/>
                <w:highlight w:val="yellow"/>
                <w:shd w:val="clear" w:color="auto" w:fill="FFFFFF"/>
              </w:rPr>
            </w:pPr>
          </w:p>
          <w:p w14:paraId="657A26A8" w14:textId="77777777" w:rsidR="00E163B4" w:rsidRPr="00150953" w:rsidRDefault="00E163B4" w:rsidP="00B12706">
            <w:pPr>
              <w:widowControl w:val="0"/>
              <w:spacing w:after="0" w:line="233" w:lineRule="auto"/>
              <w:ind w:firstLine="193"/>
              <w:jc w:val="both"/>
            </w:pP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29F52B" w14:textId="77777777" w:rsidR="00E163B4" w:rsidRPr="00150953" w:rsidRDefault="00E163B4" w:rsidP="001613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1) невиконання вимог Закону </w:t>
            </w:r>
            <w:r w:rsidR="00B5542C" w:rsidRPr="001509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5542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0C1B97" w:rsidRPr="00150953">
              <w:rPr>
                <w:rFonts w:ascii="Times New Roman" w:hAnsi="Times New Roman" w:cs="Times New Roman"/>
                <w:sz w:val="24"/>
                <w:szCs w:val="24"/>
              </w:rPr>
              <w:t>4577</w:t>
            </w:r>
            <w:r w:rsidR="00A74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42C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="00A747AE">
              <w:rPr>
                <w:rFonts w:ascii="Times New Roman" w:hAnsi="Times New Roman" w:cs="Times New Roman"/>
                <w:sz w:val="24"/>
                <w:szCs w:val="24"/>
              </w:rPr>
              <w:t>Кодексу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AF28F1" w14:textId="3CB80AA9" w:rsidR="00E163B4" w:rsidRPr="00150953" w:rsidRDefault="00E163B4" w:rsidP="001613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2) ускладнення адміністрування податку на прибуток підприємств, </w:t>
            </w:r>
            <w:r w:rsidR="00B5542C">
              <w:rPr>
                <w:rFonts w:ascii="Times New Roman" w:hAnsi="Times New Roman" w:cs="Times New Roman"/>
                <w:sz w:val="24"/>
                <w:szCs w:val="24"/>
              </w:rPr>
              <w:t xml:space="preserve">що 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>пов’язано з оброб</w:t>
            </w:r>
            <w:r w:rsidR="00B5542C">
              <w:rPr>
                <w:rFonts w:ascii="Times New Roman" w:hAnsi="Times New Roman" w:cs="Times New Roman"/>
                <w:sz w:val="24"/>
                <w:szCs w:val="24"/>
              </w:rPr>
              <w:t>ленням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61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>екларацій</w:t>
            </w:r>
            <w:r w:rsidR="009937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 поданих до них доповнень і пояснень щодо показників, не</w:t>
            </w:r>
            <w:r w:rsidR="00856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передбачених </w:t>
            </w:r>
            <w:r w:rsidR="00B5542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B5542C" w:rsidRPr="00150953">
              <w:rPr>
                <w:rFonts w:ascii="Times New Roman" w:hAnsi="Times New Roman" w:cs="Times New Roman"/>
                <w:sz w:val="24"/>
                <w:szCs w:val="24"/>
              </w:rPr>
              <w:t>чинн</w:t>
            </w:r>
            <w:r w:rsidR="00B5542C"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  <w:r w:rsidR="00B5542C"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 w:rsidR="00B5542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B5542C"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1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>екларації;</w:t>
            </w:r>
          </w:p>
          <w:p w14:paraId="18C299D8" w14:textId="55B76B3C" w:rsidR="00E163B4" w:rsidRPr="00150953" w:rsidRDefault="00E163B4" w:rsidP="001613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3) виникнення непорозумінь між контролюючими органами </w:t>
            </w:r>
            <w:r w:rsidR="00B5542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B5542C"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>платниками податку</w:t>
            </w:r>
            <w:r w:rsidR="00B554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7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7CC">
              <w:rPr>
                <w:rFonts w:ascii="Times New Roman" w:hAnsi="Times New Roman" w:cs="Times New Roman"/>
                <w:sz w:val="24"/>
                <w:szCs w:val="24"/>
              </w:rPr>
              <w:t xml:space="preserve">що пов’язано </w:t>
            </w:r>
            <w:r w:rsidR="00BE78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937C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BE7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42C" w:rsidRPr="00150953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  <w:r w:rsidR="009937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E7800">
              <w:rPr>
                <w:rFonts w:ascii="Times New Roman" w:hAnsi="Times New Roman" w:cs="Times New Roman"/>
                <w:sz w:val="24"/>
                <w:szCs w:val="24"/>
              </w:rPr>
              <w:t>нням</w:t>
            </w:r>
            <w:r w:rsidR="00B5542C"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1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>екларації</w:t>
            </w:r>
          </w:p>
        </w:tc>
      </w:tr>
    </w:tbl>
    <w:p w14:paraId="01267049" w14:textId="77777777" w:rsidR="00AD0DC7" w:rsidRDefault="00AD0DC7" w:rsidP="0016133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60B8C48" w14:textId="77777777" w:rsidR="00603D6B" w:rsidRDefault="00603D6B" w:rsidP="0016133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AAE4469" w14:textId="393B612B" w:rsidR="006D5729" w:rsidRPr="00676185" w:rsidRDefault="005B3CE1" w:rsidP="0016133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2.2</w:t>
      </w:r>
      <w:r w:rsidR="006D5729" w:rsidRPr="00676185">
        <w:rPr>
          <w:sz w:val="28"/>
          <w:szCs w:val="28"/>
          <w:lang w:val="uk-UA"/>
        </w:rPr>
        <w:t>. Оцінка впливу на сферу інтересів громадян</w:t>
      </w:r>
    </w:p>
    <w:p w14:paraId="5EB2E7F2" w14:textId="77777777" w:rsidR="00603D6B" w:rsidRPr="00603D6B" w:rsidRDefault="00603D6B" w:rsidP="00161335">
      <w:pPr>
        <w:pStyle w:val="a9"/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</w:p>
    <w:p w14:paraId="4A834A36" w14:textId="741181F1" w:rsidR="006D5729" w:rsidRPr="00676185" w:rsidRDefault="006D5729" w:rsidP="0016133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676185">
        <w:rPr>
          <w:sz w:val="28"/>
          <w:szCs w:val="28"/>
          <w:lang w:val="uk-UA"/>
        </w:rPr>
        <w:t>Проєкт</w:t>
      </w:r>
      <w:proofErr w:type="spellEnd"/>
      <w:r w:rsidRPr="00676185">
        <w:rPr>
          <w:sz w:val="28"/>
          <w:szCs w:val="28"/>
          <w:lang w:val="uk-UA"/>
        </w:rPr>
        <w:t xml:space="preserve"> наказу не поширюється на сферу інтересів громадян.</w:t>
      </w:r>
    </w:p>
    <w:p w14:paraId="6E99980B" w14:textId="77777777" w:rsidR="004342FA" w:rsidRPr="00374224" w:rsidRDefault="004342FA" w:rsidP="006D5729">
      <w:pPr>
        <w:pStyle w:val="a9"/>
        <w:widowControl w:val="0"/>
        <w:spacing w:before="60" w:beforeAutospacing="0" w:after="0" w:afterAutospacing="0"/>
        <w:ind w:firstLine="567"/>
        <w:jc w:val="both"/>
        <w:rPr>
          <w:sz w:val="20"/>
          <w:szCs w:val="20"/>
          <w:lang w:val="uk-UA"/>
        </w:rPr>
      </w:pPr>
      <w:bookmarkStart w:id="8" w:name="_GoBack"/>
      <w:bookmarkEnd w:id="8"/>
    </w:p>
    <w:p w14:paraId="29C2C54C" w14:textId="49417105" w:rsidR="006D5729" w:rsidRDefault="005B3CE1" w:rsidP="006D5729">
      <w:pPr>
        <w:pStyle w:val="a9"/>
        <w:widowControl w:val="0"/>
        <w:spacing w:before="6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</w:t>
      </w:r>
      <w:r w:rsidR="006D5729" w:rsidRPr="00676185">
        <w:rPr>
          <w:sz w:val="28"/>
          <w:szCs w:val="28"/>
          <w:lang w:val="uk-UA"/>
        </w:rPr>
        <w:t>. Оцінка впливу на сферу інтересів суб’єктів господарювання</w:t>
      </w:r>
    </w:p>
    <w:p w14:paraId="1A593F08" w14:textId="77777777" w:rsidR="004342FA" w:rsidRDefault="004342FA" w:rsidP="006D5729">
      <w:pPr>
        <w:pStyle w:val="a9"/>
        <w:widowControl w:val="0"/>
        <w:spacing w:before="6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tbl>
      <w:tblPr>
        <w:tblW w:w="4961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8"/>
        <w:gridCol w:w="1133"/>
        <w:gridCol w:w="1276"/>
        <w:gridCol w:w="993"/>
        <w:gridCol w:w="1416"/>
        <w:gridCol w:w="1844"/>
      </w:tblGrid>
      <w:tr w:rsidR="005B3CE1" w:rsidRPr="00DC3F3C" w14:paraId="4613D137" w14:textId="77777777" w:rsidTr="009937CC">
        <w:trPr>
          <w:tblCellSpacing w:w="22" w:type="dxa"/>
        </w:trPr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38C768" w14:textId="77777777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Показник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468E90" w14:textId="77777777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Великі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D8037A" w14:textId="77777777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Середні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0A3F02" w14:textId="77777777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Малі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1FE17B" w14:textId="77777777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Мікро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19F689" w14:textId="77777777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Разом</w:t>
            </w:r>
          </w:p>
        </w:tc>
      </w:tr>
      <w:tr w:rsidR="005B3CE1" w:rsidRPr="00DC3F3C" w14:paraId="568F2CE8" w14:textId="77777777" w:rsidTr="009937CC">
        <w:trPr>
          <w:tblCellSpacing w:w="22" w:type="dxa"/>
        </w:trPr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4E171B" w14:textId="77777777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r w:rsidRPr="00676185">
              <w:rPr>
                <w:lang w:val="uk-UA"/>
              </w:rPr>
              <w:t xml:space="preserve">Кількість суб’єктів господарювання, що підпадають під дію регулювання, </w:t>
            </w:r>
          </w:p>
          <w:p w14:paraId="2BD91E68" w14:textId="77777777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r w:rsidRPr="00676185">
              <w:rPr>
                <w:lang w:val="uk-UA"/>
              </w:rPr>
              <w:t>одиниць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704D14" w14:textId="77777777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143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49E0AE" w14:textId="77777777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1</w:t>
            </w:r>
            <w:r>
              <w:rPr>
                <w:lang w:val="uk-UA"/>
              </w:rPr>
              <w:t> </w:t>
            </w:r>
            <w:r w:rsidRPr="00676185">
              <w:rPr>
                <w:lang w:val="uk-UA"/>
              </w:rPr>
              <w:t>062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3D3E4B" w14:textId="77777777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3</w:t>
            </w:r>
            <w:r>
              <w:rPr>
                <w:lang w:val="uk-UA"/>
              </w:rPr>
              <w:t> </w:t>
            </w:r>
            <w:r w:rsidRPr="00676185">
              <w:rPr>
                <w:lang w:val="uk-UA"/>
              </w:rPr>
              <w:t>714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8B76E0" w14:textId="77777777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21</w:t>
            </w:r>
            <w:r>
              <w:rPr>
                <w:lang w:val="uk-UA"/>
              </w:rPr>
              <w:t> </w:t>
            </w:r>
            <w:r w:rsidRPr="00676185">
              <w:rPr>
                <w:lang w:val="uk-UA"/>
              </w:rPr>
              <w:t>322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5C289E" w14:textId="77777777" w:rsidR="005B3CE1" w:rsidRPr="00676185" w:rsidRDefault="005B3CE1" w:rsidP="009937CC">
            <w:pPr>
              <w:pStyle w:val="a9"/>
              <w:widowControl w:val="0"/>
              <w:tabs>
                <w:tab w:val="left" w:pos="720"/>
              </w:tabs>
              <w:spacing w:before="0" w:beforeAutospacing="0" w:after="0" w:afterAutospacing="0"/>
              <w:ind w:firstLine="37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26</w:t>
            </w:r>
            <w:r>
              <w:rPr>
                <w:lang w:val="uk-UA"/>
              </w:rPr>
              <w:t> </w:t>
            </w:r>
            <w:r w:rsidRPr="00676185">
              <w:rPr>
                <w:lang w:val="uk-UA"/>
              </w:rPr>
              <w:t>241</w:t>
            </w:r>
          </w:p>
        </w:tc>
      </w:tr>
      <w:tr w:rsidR="005B3CE1" w:rsidRPr="00DC3F3C" w14:paraId="3C82478C" w14:textId="77777777" w:rsidTr="009937CC">
        <w:trPr>
          <w:tblCellSpacing w:w="22" w:type="dxa"/>
        </w:trPr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BAB59E" w14:textId="7899CEC2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r w:rsidRPr="00676185">
              <w:rPr>
                <w:lang w:val="uk-UA"/>
              </w:rPr>
              <w:t xml:space="preserve">Питома вага групи </w:t>
            </w:r>
            <w:r w:rsidR="009937CC">
              <w:rPr>
                <w:lang w:val="uk-UA"/>
              </w:rPr>
              <w:t>в</w:t>
            </w:r>
            <w:r w:rsidR="009937CC" w:rsidRPr="00676185">
              <w:rPr>
                <w:lang w:val="uk-UA"/>
              </w:rPr>
              <w:t xml:space="preserve"> </w:t>
            </w:r>
            <w:r w:rsidRPr="00676185">
              <w:rPr>
                <w:lang w:val="uk-UA"/>
              </w:rPr>
              <w:t>загальній кількості, відсотків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D65979" w14:textId="77777777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</w:p>
          <w:p w14:paraId="50334016" w14:textId="77777777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0,6</w:t>
            </w:r>
          </w:p>
          <w:p w14:paraId="592E709F" w14:textId="77777777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A35B6D" w14:textId="77777777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</w:p>
          <w:p w14:paraId="46F7525E" w14:textId="77777777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4,1</w:t>
            </w:r>
          </w:p>
          <w:p w14:paraId="191FBDF6" w14:textId="77777777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C749BA" w14:textId="77777777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 xml:space="preserve">14,1 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6449BA" w14:textId="77777777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81,2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6D206F" w14:textId="77777777" w:rsidR="005B3CE1" w:rsidRPr="00676185" w:rsidRDefault="005B3CE1" w:rsidP="009937CC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100</w:t>
            </w:r>
          </w:p>
        </w:tc>
      </w:tr>
    </w:tbl>
    <w:p w14:paraId="182E74BF" w14:textId="77777777" w:rsidR="004342FA" w:rsidRDefault="004342FA" w:rsidP="00BA68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215234229"/>
    </w:p>
    <w:p w14:paraId="6CFF9E33" w14:textId="6CD3E614" w:rsidR="00595D4F" w:rsidRPr="00676185" w:rsidRDefault="00B156E5" w:rsidP="00BA68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72F79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наявними </w:t>
      </w:r>
      <w:r w:rsidR="009937C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937CC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F79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ДПС </w:t>
      </w:r>
      <w:r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даними н</w:t>
      </w:r>
      <w:r w:rsidR="00BA6854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еможливо визначити кількість юридичних </w:t>
      </w:r>
      <w:r w:rsidR="002341B8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r w:rsidR="002341B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BA6854" w:rsidRPr="00676185">
        <w:rPr>
          <w:rFonts w:ascii="Times New Roman" w:hAnsi="Times New Roman" w:cs="Times New Roman"/>
          <w:bCs/>
          <w:sz w:val="28"/>
          <w:szCs w:val="28"/>
        </w:rPr>
        <w:t>–</w:t>
      </w:r>
      <w:r w:rsidR="00BA6854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платників єдиного податку четвертої групи, </w:t>
      </w:r>
      <w:r w:rsidR="00595D4F" w:rsidRPr="00676185">
        <w:rPr>
          <w:rFonts w:ascii="Times New Roman" w:eastAsia="Times New Roman" w:hAnsi="Times New Roman" w:cs="Times New Roman"/>
          <w:sz w:val="28"/>
          <w:szCs w:val="28"/>
        </w:rPr>
        <w:t xml:space="preserve">які </w:t>
      </w:r>
      <w:r w:rsidR="00E07762" w:rsidRPr="00676185">
        <w:rPr>
          <w:rFonts w:ascii="Times New Roman" w:eastAsia="Times New Roman" w:hAnsi="Times New Roman" w:cs="Times New Roman"/>
          <w:sz w:val="28"/>
          <w:szCs w:val="28"/>
        </w:rPr>
        <w:t>отримують</w:t>
      </w:r>
      <w:r w:rsidR="00595D4F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доход</w:t>
      </w:r>
      <w:r w:rsidR="00E07762" w:rsidRPr="00676185">
        <w:rPr>
          <w:rFonts w:ascii="Times New Roman" w:hAnsi="Times New Roman" w:cs="Times New Roman"/>
          <w:sz w:val="28"/>
          <w:szCs w:val="28"/>
          <w:lang w:val="uk" w:eastAsia="uk"/>
        </w:rPr>
        <w:t>и</w:t>
      </w:r>
      <w:r w:rsidR="00595D4F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(прибутк</w:t>
      </w:r>
      <w:r w:rsidR="00E07762" w:rsidRPr="00676185">
        <w:rPr>
          <w:rFonts w:ascii="Times New Roman" w:hAnsi="Times New Roman" w:cs="Times New Roman"/>
          <w:sz w:val="28"/>
          <w:szCs w:val="28"/>
          <w:lang w:val="uk" w:eastAsia="uk"/>
        </w:rPr>
        <w:t>и</w:t>
      </w:r>
      <w:r w:rsidR="00595D4F" w:rsidRPr="00676185">
        <w:rPr>
          <w:rFonts w:ascii="Times New Roman" w:hAnsi="Times New Roman" w:cs="Times New Roman"/>
          <w:sz w:val="28"/>
          <w:szCs w:val="28"/>
          <w:lang w:val="uk" w:eastAsia="uk"/>
        </w:rPr>
        <w:t>)</w:t>
      </w:r>
      <w:r w:rsidR="00BE0E43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</w:t>
      </w:r>
      <w:r w:rsidR="002341B8" w:rsidRPr="00676185">
        <w:rPr>
          <w:rFonts w:ascii="Times New Roman" w:hAnsi="Times New Roman" w:cs="Times New Roman"/>
          <w:sz w:val="28"/>
          <w:szCs w:val="28"/>
          <w:lang w:val="uk" w:eastAsia="uk"/>
        </w:rPr>
        <w:t>п</w:t>
      </w:r>
      <w:r w:rsidR="002341B8">
        <w:rPr>
          <w:rFonts w:ascii="Times New Roman" w:hAnsi="Times New Roman" w:cs="Times New Roman"/>
          <w:sz w:val="28"/>
          <w:szCs w:val="28"/>
          <w:lang w:val="uk" w:eastAsia="uk"/>
        </w:rPr>
        <w:t>ід час</w:t>
      </w:r>
      <w:r w:rsidR="002341B8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здійсненн</w:t>
      </w:r>
      <w:r w:rsidR="002341B8">
        <w:rPr>
          <w:rFonts w:ascii="Times New Roman" w:hAnsi="Times New Roman" w:cs="Times New Roman"/>
          <w:sz w:val="28"/>
          <w:szCs w:val="28"/>
          <w:lang w:val="uk" w:eastAsia="uk"/>
        </w:rPr>
        <w:t>я</w:t>
      </w:r>
      <w:r w:rsidR="002341B8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</w:t>
      </w:r>
      <w:r w:rsidR="00595D4F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операцій </w:t>
      </w:r>
      <w:r w:rsidR="002341B8">
        <w:rPr>
          <w:rFonts w:ascii="Times New Roman" w:hAnsi="Times New Roman" w:cs="Times New Roman"/>
          <w:sz w:val="28"/>
          <w:szCs w:val="28"/>
          <w:lang w:val="uk" w:eastAsia="uk"/>
        </w:rPr>
        <w:t>і</w:t>
      </w:r>
      <w:r w:rsidR="00595D4F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з продажу або іншого відчуження цінних паперів </w:t>
      </w:r>
      <w:r w:rsidR="002341B8">
        <w:rPr>
          <w:rFonts w:ascii="Times New Roman" w:hAnsi="Times New Roman" w:cs="Times New Roman"/>
          <w:sz w:val="28"/>
          <w:szCs w:val="28"/>
          <w:lang w:val="uk" w:eastAsia="uk"/>
        </w:rPr>
        <w:t>і</w:t>
      </w:r>
      <w:r w:rsidR="002341B8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</w:t>
      </w:r>
      <w:r w:rsidR="00595D4F" w:rsidRPr="00676185">
        <w:rPr>
          <w:rFonts w:ascii="Times New Roman" w:hAnsi="Times New Roman" w:cs="Times New Roman"/>
          <w:sz w:val="28"/>
          <w:szCs w:val="28"/>
          <w:lang w:val="uk" w:eastAsia="uk"/>
        </w:rPr>
        <w:t>доходів, отриманих від емітента корпоративних прав, інвестиційних сертифікатів чи інших цінних паперів, що засвідчують його право власності на частку (пай) у майні (активах) емітента, у зв’язку з розподілом частини його прибутку</w:t>
      </w:r>
      <w:bookmarkEnd w:id="9"/>
      <w:r w:rsidR="00595D4F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, </w:t>
      </w:r>
      <w:r w:rsidR="00BA6854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підпадають під дію регулювання </w:t>
      </w:r>
      <w:proofErr w:type="spellStart"/>
      <w:r w:rsidR="00BA6854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BA6854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наказу, оскільки положення щодо оподаткування </w:t>
      </w:r>
      <w:r w:rsidR="00595D4F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операцій запроваджено </w:t>
      </w:r>
      <w:r w:rsidR="00036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із </w:t>
      </w:r>
      <w:r w:rsidR="00595D4F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C6254D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95D4F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CF7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937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95D4F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4577</w:t>
      </w:r>
      <w:r w:rsidR="005F663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Податковій декларації платника єдиного податку четвертої групи, </w:t>
      </w:r>
      <w:r w:rsidR="00BC1B59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BC1B5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C1B59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A36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якої </w:t>
      </w:r>
      <w:r w:rsidR="00BC1B59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</w:t>
      </w:r>
      <w:r w:rsidR="00BC1B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C1B59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63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наказом Мін</w:t>
      </w:r>
      <w:r w:rsidR="00663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істерства </w:t>
      </w:r>
      <w:r w:rsidR="005F663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</w:t>
      </w:r>
      <w:r w:rsidR="006635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ансів України</w:t>
      </w:r>
      <w:r w:rsidR="005F663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B59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BC1B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5F663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19.06.2015 </w:t>
      </w:r>
      <w:r w:rsidR="00BC1B59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C1B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663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578 (</w:t>
      </w:r>
      <w:r w:rsidR="00BC1B59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r w:rsidR="005F663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змінами), відсутні </w:t>
      </w:r>
      <w:r w:rsidR="00204BFB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</w:t>
      </w:r>
      <w:r w:rsidR="00C33A36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204BFB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63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</w:t>
      </w:r>
      <w:r w:rsidR="00C33A36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F663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64EA4A" w14:textId="10C5E946" w:rsidR="00525FE3" w:rsidRPr="00676185" w:rsidRDefault="009937CC" w:rsidP="00C62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Із</w:t>
      </w:r>
      <w:r w:rsidRPr="000B16A1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="008610EC" w:rsidRPr="000B16A1">
        <w:rPr>
          <w:rFonts w:ascii="Times New Roman" w:hAnsi="Times New Roman" w:cs="Times New Roman"/>
          <w:sz w:val="28"/>
          <w:szCs w:val="28"/>
          <w:lang w:val="uk"/>
        </w:rPr>
        <w:t xml:space="preserve">метою </w:t>
      </w:r>
      <w:r w:rsidR="003640AF" w:rsidRPr="000B16A1">
        <w:rPr>
          <w:rFonts w:ascii="Times New Roman" w:hAnsi="Times New Roman" w:cs="Times New Roman"/>
          <w:sz w:val="28"/>
          <w:szCs w:val="28"/>
          <w:lang w:val="uk"/>
        </w:rPr>
        <w:t>коректного</w:t>
      </w:r>
      <w:r w:rsidR="003640AF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="007D197C">
        <w:rPr>
          <w:rFonts w:ascii="Times New Roman" w:hAnsi="Times New Roman" w:cs="Times New Roman"/>
          <w:sz w:val="28"/>
          <w:szCs w:val="28"/>
          <w:lang w:val="uk"/>
        </w:rPr>
        <w:t xml:space="preserve">розрахунку </w:t>
      </w:r>
      <w:r w:rsidR="000B16A1">
        <w:rPr>
          <w:rFonts w:ascii="Times New Roman" w:hAnsi="Times New Roman" w:cs="Times New Roman"/>
          <w:sz w:val="28"/>
          <w:szCs w:val="28"/>
          <w:lang w:val="uk"/>
        </w:rPr>
        <w:t xml:space="preserve">об’єктів </w:t>
      </w:r>
      <w:r w:rsidR="00525FE3" w:rsidRPr="00676185">
        <w:rPr>
          <w:rFonts w:ascii="Times New Roman" w:hAnsi="Times New Roman" w:cs="Times New Roman"/>
          <w:sz w:val="28"/>
          <w:szCs w:val="28"/>
          <w:lang w:val="uk"/>
        </w:rPr>
        <w:t xml:space="preserve">оподаткування </w:t>
      </w:r>
      <w:r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676185">
        <w:rPr>
          <w:rFonts w:ascii="Times New Roman" w:hAnsi="Times New Roman" w:cs="Times New Roman"/>
          <w:sz w:val="28"/>
          <w:szCs w:val="28"/>
          <w:lang w:val="uk"/>
        </w:rPr>
        <w:t>юридични</w:t>
      </w:r>
      <w:r>
        <w:rPr>
          <w:rFonts w:ascii="Times New Roman" w:hAnsi="Times New Roman" w:cs="Times New Roman"/>
          <w:sz w:val="28"/>
          <w:szCs w:val="28"/>
          <w:lang w:val="uk"/>
        </w:rPr>
        <w:t>х</w:t>
      </w:r>
      <w:r w:rsidRPr="00676185">
        <w:rPr>
          <w:rFonts w:ascii="Times New Roman" w:hAnsi="Times New Roman" w:cs="Times New Roman"/>
          <w:sz w:val="28"/>
          <w:szCs w:val="28"/>
          <w:lang w:val="uk"/>
        </w:rPr>
        <w:t xml:space="preserve"> ос</w:t>
      </w:r>
      <w:r>
        <w:rPr>
          <w:rFonts w:ascii="Times New Roman" w:hAnsi="Times New Roman" w:cs="Times New Roman"/>
          <w:sz w:val="28"/>
          <w:szCs w:val="28"/>
          <w:lang w:val="uk"/>
        </w:rPr>
        <w:t>іб</w:t>
      </w:r>
      <w:r w:rsidRPr="00676185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="00472F79" w:rsidRPr="00676185">
        <w:rPr>
          <w:rFonts w:ascii="Times New Roman" w:hAnsi="Times New Roman" w:cs="Times New Roman"/>
          <w:bCs/>
          <w:sz w:val="28"/>
          <w:szCs w:val="28"/>
        </w:rPr>
        <w:t>–</w:t>
      </w:r>
      <w:r w:rsidR="00472F79" w:rsidRPr="00676185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Pr="00676185">
        <w:rPr>
          <w:rFonts w:ascii="Times New Roman" w:hAnsi="Times New Roman" w:cs="Times New Roman"/>
          <w:sz w:val="28"/>
          <w:szCs w:val="28"/>
          <w:lang w:val="uk"/>
        </w:rPr>
        <w:t>платник</w:t>
      </w:r>
      <w:r>
        <w:rPr>
          <w:rFonts w:ascii="Times New Roman" w:hAnsi="Times New Roman" w:cs="Times New Roman"/>
          <w:sz w:val="28"/>
          <w:szCs w:val="28"/>
          <w:lang w:val="uk"/>
        </w:rPr>
        <w:t>ів</w:t>
      </w:r>
      <w:r w:rsidRPr="00676185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="00525FE3" w:rsidRPr="00676185">
        <w:rPr>
          <w:rFonts w:ascii="Times New Roman" w:hAnsi="Times New Roman" w:cs="Times New Roman"/>
          <w:sz w:val="28"/>
          <w:szCs w:val="28"/>
          <w:lang w:val="uk"/>
        </w:rPr>
        <w:t xml:space="preserve">єдиного податку четвертої групи, які отримують </w:t>
      </w:r>
      <w:r w:rsidR="00525FE3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доходи (прибутки) </w:t>
      </w:r>
      <w:r w:rsidR="001937FC" w:rsidRPr="00676185">
        <w:rPr>
          <w:rFonts w:ascii="Times New Roman" w:hAnsi="Times New Roman" w:cs="Times New Roman"/>
          <w:sz w:val="28"/>
          <w:szCs w:val="28"/>
          <w:lang w:val="uk" w:eastAsia="uk"/>
        </w:rPr>
        <w:t>п</w:t>
      </w:r>
      <w:r w:rsidR="001937FC">
        <w:rPr>
          <w:rFonts w:ascii="Times New Roman" w:hAnsi="Times New Roman" w:cs="Times New Roman"/>
          <w:sz w:val="28"/>
          <w:szCs w:val="28"/>
          <w:lang w:val="uk" w:eastAsia="uk"/>
        </w:rPr>
        <w:t>ід час</w:t>
      </w:r>
      <w:r w:rsidR="001937FC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здійсненн</w:t>
      </w:r>
      <w:r w:rsidR="001937FC">
        <w:rPr>
          <w:rFonts w:ascii="Times New Roman" w:hAnsi="Times New Roman" w:cs="Times New Roman"/>
          <w:sz w:val="28"/>
          <w:szCs w:val="28"/>
          <w:lang w:val="uk" w:eastAsia="uk"/>
        </w:rPr>
        <w:t>я</w:t>
      </w:r>
      <w:r w:rsidR="001937FC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</w:t>
      </w:r>
      <w:r w:rsidR="00525FE3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операцій </w:t>
      </w:r>
      <w:r w:rsidR="00BE2027">
        <w:rPr>
          <w:rFonts w:ascii="Times New Roman" w:hAnsi="Times New Roman" w:cs="Times New Roman"/>
          <w:sz w:val="28"/>
          <w:szCs w:val="28"/>
          <w:lang w:val="uk" w:eastAsia="uk"/>
        </w:rPr>
        <w:t>і</w:t>
      </w:r>
      <w:r w:rsidR="00525FE3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з продажу або іншого відчуження цінних паперів </w:t>
      </w:r>
      <w:r w:rsidR="00BE2027">
        <w:rPr>
          <w:rFonts w:ascii="Times New Roman" w:hAnsi="Times New Roman" w:cs="Times New Roman"/>
          <w:sz w:val="28"/>
          <w:szCs w:val="28"/>
          <w:lang w:val="uk" w:eastAsia="uk"/>
        </w:rPr>
        <w:t>і</w:t>
      </w:r>
      <w:r w:rsidR="00BE2027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</w:t>
      </w:r>
      <w:r w:rsidR="00525FE3" w:rsidRPr="00676185">
        <w:rPr>
          <w:rFonts w:ascii="Times New Roman" w:hAnsi="Times New Roman" w:cs="Times New Roman"/>
          <w:sz w:val="28"/>
          <w:szCs w:val="28"/>
          <w:lang w:val="uk" w:eastAsia="uk"/>
        </w:rPr>
        <w:t>доходів, отриманих від емітента корпоративних прав, інвестиційних сертифікатів чи інших цінних паперів,</w:t>
      </w:r>
      <w:r w:rsidR="006B16A2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форма</w:t>
      </w:r>
      <w:r w:rsidR="00525FE3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</w:t>
      </w:r>
      <w:r w:rsidR="00C6254D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Деклараці</w:t>
      </w:r>
      <w:r w:rsidR="006B16A2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</w:t>
      </w:r>
      <w:r w:rsidR="00C6254D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</w:t>
      </w:r>
      <w:r w:rsidR="006B16A2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юється но</w:t>
      </w:r>
      <w:r w:rsidR="00C6254D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 додатком ЄП</w:t>
      </w:r>
      <w:r w:rsidR="00525FE3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7CD1C1" w14:textId="025E9FE1" w:rsidR="004E7813" w:rsidRDefault="009E78DA" w:rsidP="00AB1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185">
        <w:rPr>
          <w:rFonts w:ascii="Times New Roman" w:hAnsi="Times New Roman" w:cs="Times New Roman"/>
          <w:sz w:val="28"/>
          <w:szCs w:val="28"/>
        </w:rPr>
        <w:t xml:space="preserve">Для </w:t>
      </w:r>
      <w:r w:rsidR="001937FC" w:rsidRPr="00676185">
        <w:rPr>
          <w:rFonts w:ascii="Times New Roman" w:hAnsi="Times New Roman" w:cs="Times New Roman"/>
          <w:sz w:val="28"/>
          <w:szCs w:val="28"/>
        </w:rPr>
        <w:t>оцін</w:t>
      </w:r>
      <w:r w:rsidR="001937FC">
        <w:rPr>
          <w:rFonts w:ascii="Times New Roman" w:hAnsi="Times New Roman" w:cs="Times New Roman"/>
          <w:sz w:val="28"/>
          <w:szCs w:val="28"/>
        </w:rPr>
        <w:t>ювання</w:t>
      </w:r>
      <w:r w:rsidR="001937FC" w:rsidRPr="00676185">
        <w:rPr>
          <w:rFonts w:ascii="Times New Roman" w:hAnsi="Times New Roman" w:cs="Times New Roman"/>
          <w:sz w:val="28"/>
          <w:szCs w:val="28"/>
        </w:rPr>
        <w:t xml:space="preserve"> </w:t>
      </w:r>
      <w:r w:rsidRPr="00676185">
        <w:rPr>
          <w:rFonts w:ascii="Times New Roman" w:hAnsi="Times New Roman" w:cs="Times New Roman"/>
          <w:sz w:val="28"/>
          <w:szCs w:val="28"/>
        </w:rPr>
        <w:t xml:space="preserve">впливу регуляторного </w:t>
      </w:r>
      <w:proofErr w:type="spellStart"/>
      <w:r w:rsidR="001937FC" w:rsidRPr="00676185">
        <w:rPr>
          <w:rFonts w:ascii="Times New Roman" w:hAnsi="Times New Roman" w:cs="Times New Roman"/>
          <w:sz w:val="28"/>
          <w:szCs w:val="28"/>
        </w:rPr>
        <w:t>акт</w:t>
      </w:r>
      <w:r w:rsidR="001937F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937FC" w:rsidRPr="00676185">
        <w:rPr>
          <w:rFonts w:ascii="Times New Roman" w:hAnsi="Times New Roman" w:cs="Times New Roman"/>
          <w:sz w:val="28"/>
          <w:szCs w:val="28"/>
        </w:rPr>
        <w:t xml:space="preserve"> </w:t>
      </w:r>
      <w:r w:rsidRPr="00676185">
        <w:rPr>
          <w:rFonts w:ascii="Times New Roman" w:hAnsi="Times New Roman" w:cs="Times New Roman"/>
          <w:sz w:val="28"/>
          <w:szCs w:val="28"/>
        </w:rPr>
        <w:t xml:space="preserve">на сферу інтересів суб’єктів господарювання </w:t>
      </w:r>
      <w:r w:rsidR="00BE2027" w:rsidRPr="00676185">
        <w:rPr>
          <w:rFonts w:ascii="Times New Roman" w:hAnsi="Times New Roman" w:cs="Times New Roman"/>
          <w:sz w:val="28"/>
          <w:szCs w:val="28"/>
        </w:rPr>
        <w:t>Д</w:t>
      </w:r>
      <w:r w:rsidR="00BE2027">
        <w:rPr>
          <w:rFonts w:ascii="Times New Roman" w:hAnsi="Times New Roman" w:cs="Times New Roman"/>
          <w:sz w:val="28"/>
          <w:szCs w:val="28"/>
        </w:rPr>
        <w:t>ержавна податкова служба України</w:t>
      </w:r>
      <w:r w:rsidR="00BE2027" w:rsidRPr="00676185">
        <w:rPr>
          <w:rFonts w:ascii="Times New Roman" w:hAnsi="Times New Roman" w:cs="Times New Roman"/>
          <w:sz w:val="28"/>
          <w:szCs w:val="28"/>
        </w:rPr>
        <w:t xml:space="preserve"> </w:t>
      </w:r>
      <w:r w:rsidR="00577B69" w:rsidRPr="00676185">
        <w:rPr>
          <w:rFonts w:ascii="Times New Roman" w:hAnsi="Times New Roman" w:cs="Times New Roman"/>
          <w:sz w:val="28"/>
          <w:szCs w:val="28"/>
        </w:rPr>
        <w:t xml:space="preserve">враховує </w:t>
      </w:r>
      <w:r w:rsidR="0021754E">
        <w:rPr>
          <w:rFonts w:ascii="Times New Roman" w:hAnsi="Times New Roman" w:cs="Times New Roman"/>
          <w:sz w:val="28"/>
          <w:szCs w:val="28"/>
        </w:rPr>
        <w:t xml:space="preserve">такі </w:t>
      </w:r>
      <w:r w:rsidR="00577B69" w:rsidRPr="00676185">
        <w:rPr>
          <w:rFonts w:ascii="Times New Roman" w:hAnsi="Times New Roman" w:cs="Times New Roman"/>
          <w:sz w:val="28"/>
          <w:szCs w:val="28"/>
        </w:rPr>
        <w:t>дані</w:t>
      </w:r>
      <w:r w:rsidR="004E7813">
        <w:rPr>
          <w:rFonts w:ascii="Times New Roman" w:hAnsi="Times New Roman" w:cs="Times New Roman"/>
          <w:sz w:val="28"/>
          <w:szCs w:val="28"/>
        </w:rPr>
        <w:t>:</w:t>
      </w:r>
    </w:p>
    <w:p w14:paraId="6E87ADC8" w14:textId="026F3870" w:rsidR="00937E6D" w:rsidRPr="00676185" w:rsidRDefault="00347D72" w:rsidP="00AB1D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" w:name="_Hlk220331412"/>
      <w:r w:rsidRPr="00676185">
        <w:rPr>
          <w:rFonts w:ascii="Times New Roman" w:hAnsi="Times New Roman" w:cs="Times New Roman"/>
          <w:sz w:val="28"/>
          <w:szCs w:val="28"/>
        </w:rPr>
        <w:t>к</w:t>
      </w:r>
      <w:r w:rsidR="006D5729" w:rsidRPr="00676185">
        <w:rPr>
          <w:rFonts w:ascii="Times New Roman" w:hAnsi="Times New Roman" w:cs="Times New Roman"/>
          <w:sz w:val="28"/>
          <w:szCs w:val="28"/>
        </w:rPr>
        <w:t>ільк</w:t>
      </w:r>
      <w:r w:rsidR="009F7834">
        <w:rPr>
          <w:rFonts w:ascii="Times New Roman" w:hAnsi="Times New Roman" w:cs="Times New Roman"/>
          <w:sz w:val="28"/>
          <w:szCs w:val="28"/>
        </w:rPr>
        <w:t>ість</w:t>
      </w:r>
      <w:r w:rsidR="006D5729" w:rsidRPr="00676185">
        <w:rPr>
          <w:rFonts w:ascii="Times New Roman" w:hAnsi="Times New Roman" w:cs="Times New Roman"/>
          <w:sz w:val="28"/>
          <w:szCs w:val="28"/>
        </w:rPr>
        <w:t xml:space="preserve"> </w:t>
      </w:r>
      <w:r w:rsidR="006D5729" w:rsidRPr="00676185">
        <w:rPr>
          <w:rFonts w:ascii="Times New Roman" w:hAnsi="Times New Roman" w:cs="Times New Roman"/>
          <w:sz w:val="28"/>
          <w:szCs w:val="28"/>
          <w:lang w:eastAsia="uk"/>
        </w:rPr>
        <w:t xml:space="preserve">юридичних </w:t>
      </w:r>
      <w:r w:rsidR="001937FC" w:rsidRPr="00676185">
        <w:rPr>
          <w:rFonts w:ascii="Times New Roman" w:hAnsi="Times New Roman" w:cs="Times New Roman"/>
          <w:sz w:val="28"/>
          <w:szCs w:val="28"/>
          <w:lang w:eastAsia="uk"/>
        </w:rPr>
        <w:t>осіб</w:t>
      </w:r>
      <w:r w:rsidR="001937FC">
        <w:rPr>
          <w:rFonts w:ascii="Times New Roman" w:hAnsi="Times New Roman" w:cs="Times New Roman"/>
          <w:sz w:val="28"/>
          <w:szCs w:val="28"/>
          <w:lang w:eastAsia="uk"/>
        </w:rPr>
        <w:t>  </w:t>
      </w:r>
      <w:r w:rsidR="006D5729" w:rsidRPr="00676185">
        <w:rPr>
          <w:rFonts w:ascii="Times New Roman" w:hAnsi="Times New Roman" w:cs="Times New Roman"/>
          <w:sz w:val="28"/>
          <w:szCs w:val="28"/>
          <w:lang w:eastAsia="uk"/>
        </w:rPr>
        <w:t xml:space="preserve">– платників єдиного податку четвертої групи, які </w:t>
      </w:r>
      <w:r w:rsidR="001937FC" w:rsidRPr="00676185">
        <w:rPr>
          <w:rFonts w:ascii="Times New Roman" w:hAnsi="Times New Roman" w:cs="Times New Roman"/>
          <w:bCs/>
          <w:sz w:val="28"/>
          <w:szCs w:val="28"/>
        </w:rPr>
        <w:t>на</w:t>
      </w:r>
      <w:r w:rsidR="001937FC">
        <w:rPr>
          <w:rFonts w:ascii="Times New Roman" w:hAnsi="Times New Roman" w:cs="Times New Roman"/>
          <w:bCs/>
          <w:sz w:val="28"/>
          <w:szCs w:val="28"/>
        </w:rPr>
        <w:t>  </w:t>
      </w:r>
      <w:r w:rsidR="001937FC" w:rsidRPr="00676185">
        <w:rPr>
          <w:rFonts w:ascii="Times New Roman" w:hAnsi="Times New Roman" w:cs="Times New Roman"/>
          <w:bCs/>
          <w:sz w:val="28"/>
          <w:szCs w:val="28"/>
        </w:rPr>
        <w:t>2</w:t>
      </w:r>
      <w:r w:rsidR="001937FC">
        <w:rPr>
          <w:rFonts w:ascii="Times New Roman" w:hAnsi="Times New Roman" w:cs="Times New Roman"/>
          <w:bCs/>
          <w:sz w:val="28"/>
          <w:szCs w:val="28"/>
        </w:rPr>
        <w:t>5</w:t>
      </w:r>
      <w:r w:rsidR="001937FC" w:rsidRPr="00676185">
        <w:rPr>
          <w:rFonts w:ascii="Times New Roman" w:hAnsi="Times New Roman" w:cs="Times New Roman"/>
          <w:bCs/>
          <w:sz w:val="28"/>
          <w:szCs w:val="28"/>
        </w:rPr>
        <w:t>.11.2025</w:t>
      </w:r>
      <w:r w:rsidR="001937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5729" w:rsidRPr="00676185">
        <w:rPr>
          <w:rFonts w:ascii="Times New Roman" w:hAnsi="Times New Roman" w:cs="Times New Roman"/>
          <w:sz w:val="28"/>
          <w:szCs w:val="28"/>
          <w:lang w:eastAsia="uk"/>
        </w:rPr>
        <w:t>подали декларацію платника єдиного податку четвертої групи</w:t>
      </w:r>
      <w:r w:rsidR="001937FC">
        <w:rPr>
          <w:rFonts w:ascii="Times New Roman" w:hAnsi="Times New Roman" w:cs="Times New Roman"/>
          <w:sz w:val="28"/>
          <w:szCs w:val="28"/>
          <w:lang w:eastAsia="uk"/>
        </w:rPr>
        <w:t>,</w:t>
      </w:r>
      <w:r w:rsidR="00577B69" w:rsidRPr="00676185">
        <w:rPr>
          <w:rFonts w:ascii="Times New Roman" w:hAnsi="Times New Roman" w:cs="Times New Roman"/>
          <w:sz w:val="28"/>
          <w:szCs w:val="28"/>
          <w:lang w:eastAsia="uk"/>
        </w:rPr>
        <w:t xml:space="preserve"> – </w:t>
      </w:r>
      <w:r w:rsidR="00577B69" w:rsidRPr="00676185">
        <w:rPr>
          <w:rFonts w:ascii="Times New Roman" w:hAnsi="Times New Roman" w:cs="Times New Roman"/>
          <w:bCs/>
          <w:sz w:val="28"/>
          <w:szCs w:val="28"/>
        </w:rPr>
        <w:t>26</w:t>
      </w:r>
      <w:r w:rsidR="001937FC">
        <w:rPr>
          <w:rFonts w:ascii="Times New Roman" w:hAnsi="Times New Roman" w:cs="Times New Roman"/>
          <w:bCs/>
          <w:sz w:val="28"/>
          <w:szCs w:val="28"/>
        </w:rPr>
        <w:t> </w:t>
      </w:r>
      <w:r w:rsidR="00BE2027" w:rsidRPr="00676185">
        <w:rPr>
          <w:rFonts w:ascii="Times New Roman" w:hAnsi="Times New Roman" w:cs="Times New Roman"/>
          <w:bCs/>
          <w:sz w:val="28"/>
          <w:szCs w:val="28"/>
        </w:rPr>
        <w:t>241</w:t>
      </w:r>
      <w:r w:rsidR="001937FC">
        <w:rPr>
          <w:rFonts w:ascii="Times New Roman" w:hAnsi="Times New Roman" w:cs="Times New Roman"/>
          <w:bCs/>
          <w:sz w:val="28"/>
          <w:szCs w:val="28"/>
        </w:rPr>
        <w:t> </w:t>
      </w:r>
      <w:r w:rsidR="00BE2027">
        <w:rPr>
          <w:rFonts w:ascii="Times New Roman" w:hAnsi="Times New Roman" w:cs="Times New Roman"/>
          <w:bCs/>
          <w:sz w:val="28"/>
          <w:szCs w:val="28"/>
        </w:rPr>
        <w:t> </w:t>
      </w:r>
      <w:r w:rsidR="00577B69" w:rsidRPr="00676185">
        <w:rPr>
          <w:rFonts w:ascii="Times New Roman" w:hAnsi="Times New Roman" w:cs="Times New Roman"/>
          <w:bCs/>
          <w:sz w:val="28"/>
          <w:szCs w:val="28"/>
        </w:rPr>
        <w:t>суб’єкт господарювання</w:t>
      </w:r>
      <w:r w:rsidR="004E7813"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10"/>
    <w:p w14:paraId="3C37C62D" w14:textId="76F21031" w:rsidR="004342FA" w:rsidRDefault="004E7813" w:rsidP="00EB37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933144" w:rsidRPr="00676185">
        <w:rPr>
          <w:rFonts w:ascii="Times New Roman" w:hAnsi="Times New Roman" w:cs="Times New Roman"/>
          <w:bCs/>
          <w:sz w:val="28"/>
          <w:szCs w:val="28"/>
        </w:rPr>
        <w:t xml:space="preserve">ередня кількість працівників </w:t>
      </w:r>
      <w:r w:rsidR="00BE202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933144" w:rsidRPr="00676185">
        <w:rPr>
          <w:rFonts w:ascii="Times New Roman" w:hAnsi="Times New Roman" w:cs="Times New Roman"/>
          <w:bCs/>
          <w:sz w:val="28"/>
          <w:szCs w:val="28"/>
        </w:rPr>
        <w:t>визнача</w:t>
      </w:r>
      <w:r>
        <w:rPr>
          <w:rFonts w:ascii="Times New Roman" w:hAnsi="Times New Roman" w:cs="Times New Roman"/>
          <w:bCs/>
          <w:sz w:val="28"/>
          <w:szCs w:val="28"/>
        </w:rPr>
        <w:t>ється</w:t>
      </w:r>
      <w:r w:rsidR="00C14843" w:rsidRPr="006761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144" w:rsidRPr="00676185">
        <w:rPr>
          <w:rFonts w:ascii="Times New Roman" w:hAnsi="Times New Roman" w:cs="Times New Roman"/>
          <w:bCs/>
          <w:sz w:val="28"/>
          <w:szCs w:val="28"/>
        </w:rPr>
        <w:t xml:space="preserve">з </w:t>
      </w:r>
      <w:r w:rsidR="00AB1D6A" w:rsidRPr="00676185">
        <w:rPr>
          <w:rFonts w:ascii="Times New Roman" w:hAnsi="Times New Roman" w:cs="Times New Roman"/>
          <w:bCs/>
          <w:sz w:val="28"/>
          <w:szCs w:val="28"/>
        </w:rPr>
        <w:t>урахуванням показника</w:t>
      </w:r>
      <w:r w:rsidR="00AB1D6A" w:rsidRPr="00676185">
        <w:rPr>
          <w:rFonts w:ascii="Times New Roman" w:hAnsi="Times New Roman" w:cs="Times New Roman"/>
          <w:sz w:val="28"/>
          <w:szCs w:val="28"/>
        </w:rPr>
        <w:t xml:space="preserve"> </w:t>
      </w:r>
      <w:r w:rsidR="00577B69" w:rsidRPr="00676185">
        <w:rPr>
          <w:rFonts w:ascii="Times New Roman" w:hAnsi="Times New Roman" w:cs="Times New Roman"/>
          <w:sz w:val="28"/>
          <w:szCs w:val="28"/>
        </w:rPr>
        <w:t>с</w:t>
      </w:r>
      <w:r w:rsidR="00AB1D6A" w:rsidRPr="00676185">
        <w:rPr>
          <w:rFonts w:ascii="Times New Roman" w:hAnsi="Times New Roman" w:cs="Times New Roman"/>
          <w:sz w:val="28"/>
          <w:szCs w:val="28"/>
        </w:rPr>
        <w:t>ередньообліков</w:t>
      </w:r>
      <w:r w:rsidR="00577B69" w:rsidRPr="00676185">
        <w:rPr>
          <w:rFonts w:ascii="Times New Roman" w:hAnsi="Times New Roman" w:cs="Times New Roman"/>
          <w:sz w:val="28"/>
          <w:szCs w:val="28"/>
        </w:rPr>
        <w:t>ої</w:t>
      </w:r>
      <w:r w:rsidR="00AB1D6A" w:rsidRPr="00676185">
        <w:rPr>
          <w:rFonts w:ascii="Times New Roman" w:hAnsi="Times New Roman" w:cs="Times New Roman"/>
          <w:sz w:val="28"/>
          <w:szCs w:val="28"/>
        </w:rPr>
        <w:t xml:space="preserve"> кільк</w:t>
      </w:r>
      <w:r w:rsidR="00577B69" w:rsidRPr="00676185">
        <w:rPr>
          <w:rFonts w:ascii="Times New Roman" w:hAnsi="Times New Roman" w:cs="Times New Roman"/>
          <w:sz w:val="28"/>
          <w:szCs w:val="28"/>
        </w:rPr>
        <w:t>ості</w:t>
      </w:r>
      <w:r w:rsidR="00AB1D6A" w:rsidRPr="00676185">
        <w:rPr>
          <w:rFonts w:ascii="Times New Roman" w:hAnsi="Times New Roman" w:cs="Times New Roman"/>
          <w:sz w:val="28"/>
          <w:szCs w:val="28"/>
        </w:rPr>
        <w:t xml:space="preserve"> штатних працівників</w:t>
      </w:r>
      <w:r w:rsidR="00577B69" w:rsidRPr="00676185">
        <w:rPr>
          <w:rFonts w:ascii="Times New Roman" w:hAnsi="Times New Roman" w:cs="Times New Roman"/>
          <w:sz w:val="28"/>
          <w:szCs w:val="28"/>
        </w:rPr>
        <w:t xml:space="preserve"> </w:t>
      </w:r>
      <w:r w:rsidR="00BE2027" w:rsidRPr="00676185">
        <w:rPr>
          <w:rFonts w:ascii="Times New Roman" w:hAnsi="Times New Roman" w:cs="Times New Roman"/>
          <w:sz w:val="28"/>
          <w:szCs w:val="28"/>
        </w:rPr>
        <w:t>з</w:t>
      </w:r>
      <w:r w:rsidR="00BE2027">
        <w:rPr>
          <w:rFonts w:ascii="Times New Roman" w:hAnsi="Times New Roman" w:cs="Times New Roman"/>
          <w:sz w:val="28"/>
          <w:szCs w:val="28"/>
        </w:rPr>
        <w:t>гідно з</w:t>
      </w:r>
      <w:r w:rsidR="00BE2027" w:rsidRPr="00676185">
        <w:rPr>
          <w:rFonts w:ascii="Times New Roman" w:hAnsi="Times New Roman" w:cs="Times New Roman"/>
          <w:sz w:val="28"/>
          <w:szCs w:val="28"/>
        </w:rPr>
        <w:t xml:space="preserve"> </w:t>
      </w:r>
      <w:r w:rsidR="00577B69" w:rsidRPr="00676185">
        <w:rPr>
          <w:rFonts w:ascii="Times New Roman" w:hAnsi="Times New Roman" w:cs="Times New Roman"/>
          <w:sz w:val="28"/>
          <w:szCs w:val="28"/>
        </w:rPr>
        <w:t xml:space="preserve">даними </w:t>
      </w:r>
      <w:r w:rsidR="00AB1D6A" w:rsidRPr="00676185">
        <w:rPr>
          <w:rFonts w:ascii="Times New Roman" w:hAnsi="Times New Roman" w:cs="Times New Roman"/>
          <w:sz w:val="28"/>
          <w:szCs w:val="28"/>
        </w:rPr>
        <w:t xml:space="preserve">Податкового розрахунку сум доходу, нарахованого (сплаченого) на користь платників податків – фізичних осіб, </w:t>
      </w:r>
      <w:r w:rsidR="004342FA">
        <w:rPr>
          <w:rFonts w:ascii="Times New Roman" w:hAnsi="Times New Roman" w:cs="Times New Roman"/>
          <w:sz w:val="28"/>
          <w:szCs w:val="28"/>
        </w:rPr>
        <w:t xml:space="preserve">  </w:t>
      </w:r>
      <w:r w:rsidR="00AB1D6A" w:rsidRPr="00676185">
        <w:rPr>
          <w:rFonts w:ascii="Times New Roman" w:hAnsi="Times New Roman" w:cs="Times New Roman"/>
          <w:sz w:val="28"/>
          <w:szCs w:val="28"/>
        </w:rPr>
        <w:t xml:space="preserve">і сум </w:t>
      </w:r>
      <w:r w:rsidR="004342FA">
        <w:rPr>
          <w:rFonts w:ascii="Times New Roman" w:hAnsi="Times New Roman" w:cs="Times New Roman"/>
          <w:sz w:val="28"/>
          <w:szCs w:val="28"/>
        </w:rPr>
        <w:t xml:space="preserve">  </w:t>
      </w:r>
      <w:r w:rsidR="00AB1D6A" w:rsidRPr="00676185">
        <w:rPr>
          <w:rFonts w:ascii="Times New Roman" w:hAnsi="Times New Roman" w:cs="Times New Roman"/>
          <w:sz w:val="28"/>
          <w:szCs w:val="28"/>
        </w:rPr>
        <w:t xml:space="preserve">утриманого </w:t>
      </w:r>
      <w:r w:rsidR="004342FA">
        <w:rPr>
          <w:rFonts w:ascii="Times New Roman" w:hAnsi="Times New Roman" w:cs="Times New Roman"/>
          <w:sz w:val="28"/>
          <w:szCs w:val="28"/>
        </w:rPr>
        <w:t xml:space="preserve">   </w:t>
      </w:r>
      <w:r w:rsidR="00AB1D6A" w:rsidRPr="00676185">
        <w:rPr>
          <w:rFonts w:ascii="Times New Roman" w:hAnsi="Times New Roman" w:cs="Times New Roman"/>
          <w:sz w:val="28"/>
          <w:szCs w:val="28"/>
        </w:rPr>
        <w:t xml:space="preserve">з них </w:t>
      </w:r>
      <w:r w:rsidR="004342FA">
        <w:rPr>
          <w:rFonts w:ascii="Times New Roman" w:hAnsi="Times New Roman" w:cs="Times New Roman"/>
          <w:sz w:val="28"/>
          <w:szCs w:val="28"/>
        </w:rPr>
        <w:t xml:space="preserve">  </w:t>
      </w:r>
      <w:r w:rsidR="00AB1D6A" w:rsidRPr="00676185">
        <w:rPr>
          <w:rFonts w:ascii="Times New Roman" w:hAnsi="Times New Roman" w:cs="Times New Roman"/>
          <w:sz w:val="28"/>
          <w:szCs w:val="28"/>
        </w:rPr>
        <w:t xml:space="preserve">податку, </w:t>
      </w:r>
      <w:r w:rsidR="004342FA">
        <w:rPr>
          <w:rFonts w:ascii="Times New Roman" w:hAnsi="Times New Roman" w:cs="Times New Roman"/>
          <w:sz w:val="28"/>
          <w:szCs w:val="28"/>
        </w:rPr>
        <w:t xml:space="preserve">  </w:t>
      </w:r>
      <w:r w:rsidR="00AB1D6A" w:rsidRPr="00676185">
        <w:rPr>
          <w:rFonts w:ascii="Times New Roman" w:hAnsi="Times New Roman" w:cs="Times New Roman"/>
          <w:sz w:val="28"/>
          <w:szCs w:val="28"/>
        </w:rPr>
        <w:t xml:space="preserve">а </w:t>
      </w:r>
      <w:r w:rsidR="004342FA">
        <w:rPr>
          <w:rFonts w:ascii="Times New Roman" w:hAnsi="Times New Roman" w:cs="Times New Roman"/>
          <w:sz w:val="28"/>
          <w:szCs w:val="28"/>
        </w:rPr>
        <w:t xml:space="preserve">   </w:t>
      </w:r>
      <w:r w:rsidR="00AB1D6A" w:rsidRPr="00676185">
        <w:rPr>
          <w:rFonts w:ascii="Times New Roman" w:hAnsi="Times New Roman" w:cs="Times New Roman"/>
          <w:sz w:val="28"/>
          <w:szCs w:val="28"/>
        </w:rPr>
        <w:t>також</w:t>
      </w:r>
      <w:r w:rsidR="004342FA">
        <w:rPr>
          <w:rFonts w:ascii="Times New Roman" w:hAnsi="Times New Roman" w:cs="Times New Roman"/>
          <w:sz w:val="28"/>
          <w:szCs w:val="28"/>
        </w:rPr>
        <w:t xml:space="preserve">  </w:t>
      </w:r>
      <w:r w:rsidR="00AB1D6A" w:rsidRPr="00676185">
        <w:rPr>
          <w:rFonts w:ascii="Times New Roman" w:hAnsi="Times New Roman" w:cs="Times New Roman"/>
          <w:sz w:val="28"/>
          <w:szCs w:val="28"/>
        </w:rPr>
        <w:t xml:space="preserve"> сум </w:t>
      </w:r>
    </w:p>
    <w:p w14:paraId="089552CB" w14:textId="77777777" w:rsidR="004342FA" w:rsidRDefault="004342FA" w:rsidP="00EB37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22B53C" w14:textId="42BA8536" w:rsidR="00EB371E" w:rsidRPr="00676185" w:rsidRDefault="00AB1D6A" w:rsidP="00B61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185">
        <w:rPr>
          <w:rFonts w:ascii="Times New Roman" w:hAnsi="Times New Roman" w:cs="Times New Roman"/>
          <w:sz w:val="28"/>
          <w:szCs w:val="28"/>
        </w:rPr>
        <w:lastRenderedPageBreak/>
        <w:t xml:space="preserve">нарахованого єдиного внеску, </w:t>
      </w:r>
      <w:r w:rsidR="00BE2027" w:rsidRPr="00676185">
        <w:rPr>
          <w:rFonts w:ascii="Times New Roman" w:hAnsi="Times New Roman" w:cs="Times New Roman"/>
          <w:sz w:val="28"/>
          <w:szCs w:val="28"/>
        </w:rPr>
        <w:t>форм</w:t>
      </w:r>
      <w:r w:rsidR="00BE2027">
        <w:rPr>
          <w:rFonts w:ascii="Times New Roman" w:hAnsi="Times New Roman" w:cs="Times New Roman"/>
          <w:sz w:val="28"/>
          <w:szCs w:val="28"/>
        </w:rPr>
        <w:t>у</w:t>
      </w:r>
      <w:r w:rsidR="00BE2027" w:rsidRPr="00676185">
        <w:rPr>
          <w:rFonts w:ascii="Times New Roman" w:hAnsi="Times New Roman" w:cs="Times New Roman"/>
          <w:sz w:val="28"/>
          <w:szCs w:val="28"/>
        </w:rPr>
        <w:t xml:space="preserve"> яко</w:t>
      </w:r>
      <w:r w:rsidR="00BE2027">
        <w:rPr>
          <w:rFonts w:ascii="Times New Roman" w:hAnsi="Times New Roman" w:cs="Times New Roman"/>
          <w:sz w:val="28"/>
          <w:szCs w:val="28"/>
        </w:rPr>
        <w:t>го</w:t>
      </w:r>
      <w:r w:rsidR="00BE2027" w:rsidRPr="00676185">
        <w:rPr>
          <w:rFonts w:ascii="Times New Roman" w:hAnsi="Times New Roman" w:cs="Times New Roman"/>
          <w:sz w:val="28"/>
          <w:szCs w:val="28"/>
        </w:rPr>
        <w:t xml:space="preserve"> затверджен</w:t>
      </w:r>
      <w:r w:rsidR="00BE2027">
        <w:rPr>
          <w:rFonts w:ascii="Times New Roman" w:hAnsi="Times New Roman" w:cs="Times New Roman"/>
          <w:sz w:val="28"/>
          <w:szCs w:val="28"/>
        </w:rPr>
        <w:t>о</w:t>
      </w:r>
      <w:r w:rsidR="00BE2027" w:rsidRPr="00676185">
        <w:rPr>
          <w:rFonts w:ascii="Times New Roman" w:hAnsi="Times New Roman" w:cs="Times New Roman"/>
          <w:sz w:val="28"/>
          <w:szCs w:val="28"/>
        </w:rPr>
        <w:t xml:space="preserve"> </w:t>
      </w:r>
      <w:r w:rsidRPr="00676185">
        <w:rPr>
          <w:rFonts w:ascii="Times New Roman" w:hAnsi="Times New Roman" w:cs="Times New Roman"/>
          <w:sz w:val="28"/>
          <w:szCs w:val="28"/>
        </w:rPr>
        <w:t xml:space="preserve">наказом Міністерства фінансів України </w:t>
      </w:r>
      <w:r w:rsidR="00BE2027" w:rsidRPr="00676185">
        <w:rPr>
          <w:rFonts w:ascii="Times New Roman" w:hAnsi="Times New Roman" w:cs="Times New Roman"/>
          <w:sz w:val="28"/>
          <w:szCs w:val="28"/>
        </w:rPr>
        <w:t>від</w:t>
      </w:r>
      <w:r w:rsidR="00BE2027">
        <w:rPr>
          <w:rFonts w:ascii="Times New Roman" w:hAnsi="Times New Roman" w:cs="Times New Roman"/>
          <w:sz w:val="28"/>
          <w:szCs w:val="28"/>
        </w:rPr>
        <w:t>  </w:t>
      </w:r>
      <w:r w:rsidR="001937FC">
        <w:rPr>
          <w:rFonts w:ascii="Times New Roman" w:hAnsi="Times New Roman" w:cs="Times New Roman"/>
          <w:sz w:val="28"/>
          <w:szCs w:val="28"/>
        </w:rPr>
        <w:t>1</w:t>
      </w:r>
      <w:r w:rsidRPr="00676185">
        <w:rPr>
          <w:rFonts w:ascii="Times New Roman" w:hAnsi="Times New Roman" w:cs="Times New Roman"/>
          <w:sz w:val="28"/>
          <w:szCs w:val="28"/>
        </w:rPr>
        <w:t xml:space="preserve">3.01.2015 </w:t>
      </w:r>
      <w:r w:rsidR="00BE2027" w:rsidRPr="00676185">
        <w:rPr>
          <w:rFonts w:ascii="Times New Roman" w:hAnsi="Times New Roman" w:cs="Times New Roman"/>
          <w:sz w:val="28"/>
          <w:szCs w:val="28"/>
        </w:rPr>
        <w:t>№</w:t>
      </w:r>
      <w:r w:rsidR="00BE2027">
        <w:rPr>
          <w:rFonts w:ascii="Times New Roman" w:hAnsi="Times New Roman" w:cs="Times New Roman"/>
          <w:sz w:val="28"/>
          <w:szCs w:val="28"/>
        </w:rPr>
        <w:t> </w:t>
      </w:r>
      <w:r w:rsidR="001937FC" w:rsidRPr="00F20BA1">
        <w:rPr>
          <w:rFonts w:ascii="Times New Roman" w:hAnsi="Times New Roman" w:cs="Times New Roman"/>
          <w:sz w:val="28"/>
          <w:szCs w:val="28"/>
        </w:rPr>
        <w:t> </w:t>
      </w:r>
      <w:r w:rsidRPr="00676185">
        <w:rPr>
          <w:rFonts w:ascii="Times New Roman" w:hAnsi="Times New Roman" w:cs="Times New Roman"/>
          <w:sz w:val="28"/>
          <w:szCs w:val="28"/>
        </w:rPr>
        <w:t>4</w:t>
      </w:r>
      <w:r w:rsidR="001937FC">
        <w:rPr>
          <w:rFonts w:ascii="Times New Roman" w:hAnsi="Times New Roman" w:cs="Times New Roman"/>
          <w:sz w:val="28"/>
          <w:szCs w:val="28"/>
        </w:rPr>
        <w:t xml:space="preserve"> (зі  змінами)</w:t>
      </w:r>
      <w:r w:rsidR="00565DDF" w:rsidRPr="006761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8FA812" w14:textId="21946FAD" w:rsidR="00472F79" w:rsidRDefault="009F4649" w:rsidP="00EB371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І</w:t>
      </w:r>
      <w:r w:rsidR="00937E6D" w:rsidRPr="00676185">
        <w:rPr>
          <w:rFonts w:ascii="Times New Roman" w:hAnsi="Times New Roman" w:cs="Times New Roman"/>
          <w:bCs/>
          <w:sz w:val="28"/>
          <w:szCs w:val="28"/>
        </w:rPr>
        <w:t>нші показники</w:t>
      </w:r>
      <w:r w:rsidR="004809D0" w:rsidRPr="00676185">
        <w:rPr>
          <w:rFonts w:ascii="Times New Roman" w:hAnsi="Times New Roman" w:cs="Times New Roman"/>
          <w:bCs/>
          <w:sz w:val="28"/>
          <w:szCs w:val="28"/>
        </w:rPr>
        <w:t xml:space="preserve"> для визначення належності суб’єктів господарювання до категорі</w:t>
      </w:r>
      <w:r w:rsidR="00472F79" w:rsidRPr="00676185">
        <w:rPr>
          <w:rFonts w:ascii="Times New Roman" w:hAnsi="Times New Roman" w:cs="Times New Roman"/>
          <w:bCs/>
          <w:sz w:val="28"/>
          <w:szCs w:val="28"/>
        </w:rPr>
        <w:t>й підприємств</w:t>
      </w:r>
      <w:r w:rsidR="004809D0" w:rsidRPr="00676185">
        <w:rPr>
          <w:rFonts w:ascii="Times New Roman" w:hAnsi="Times New Roman" w:cs="Times New Roman"/>
          <w:bCs/>
          <w:sz w:val="28"/>
          <w:szCs w:val="28"/>
        </w:rPr>
        <w:t xml:space="preserve"> (великі, середні, малі, мікропідприємства)</w:t>
      </w:r>
      <w:r w:rsidR="00B72E27" w:rsidRPr="00676185">
        <w:rPr>
          <w:rFonts w:ascii="Times New Roman" w:hAnsi="Times New Roman" w:cs="Times New Roman"/>
          <w:bCs/>
          <w:sz w:val="28"/>
          <w:szCs w:val="28"/>
        </w:rPr>
        <w:t>,</w:t>
      </w:r>
      <w:r w:rsidR="00937E6D" w:rsidRPr="006761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2E27" w:rsidRPr="00676185">
        <w:rPr>
          <w:rFonts w:ascii="Times New Roman" w:hAnsi="Times New Roman" w:cs="Times New Roman"/>
          <w:bCs/>
          <w:sz w:val="28"/>
          <w:szCs w:val="28"/>
        </w:rPr>
        <w:t>визначен</w:t>
      </w:r>
      <w:r w:rsidR="00472F79" w:rsidRPr="00676185">
        <w:rPr>
          <w:rFonts w:ascii="Times New Roman" w:hAnsi="Times New Roman" w:cs="Times New Roman"/>
          <w:bCs/>
          <w:sz w:val="28"/>
          <w:szCs w:val="28"/>
        </w:rPr>
        <w:t>их</w:t>
      </w:r>
      <w:r w:rsidR="00B72E27" w:rsidRPr="0067618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згідно зі </w:t>
      </w:r>
      <w:r w:rsidR="00B72E27" w:rsidRPr="00676185">
        <w:rPr>
          <w:rFonts w:ascii="Times New Roman" w:hAnsi="Times New Roman" w:cs="Times New Roman"/>
          <w:bCs/>
          <w:sz w:val="28"/>
          <w:szCs w:val="28"/>
        </w:rPr>
        <w:t>ст</w:t>
      </w:r>
      <w:r w:rsidR="007170AA">
        <w:rPr>
          <w:rFonts w:ascii="Times New Roman" w:hAnsi="Times New Roman" w:cs="Times New Roman"/>
          <w:bCs/>
          <w:sz w:val="28"/>
          <w:szCs w:val="28"/>
        </w:rPr>
        <w:t>атт</w:t>
      </w:r>
      <w:r w:rsidR="005B3CE1">
        <w:rPr>
          <w:rFonts w:ascii="Times New Roman" w:hAnsi="Times New Roman" w:cs="Times New Roman"/>
          <w:bCs/>
          <w:sz w:val="28"/>
          <w:szCs w:val="28"/>
        </w:rPr>
        <w:t>ею</w:t>
      </w:r>
      <w:r w:rsidR="001937FC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B72E27" w:rsidRPr="00676185">
        <w:rPr>
          <w:rFonts w:ascii="Times New Roman" w:hAnsi="Times New Roman" w:cs="Times New Roman"/>
          <w:bCs/>
          <w:sz w:val="28"/>
          <w:szCs w:val="28"/>
        </w:rPr>
        <w:t xml:space="preserve">2 Закону України </w:t>
      </w:r>
      <w:r w:rsidRPr="00676185">
        <w:rPr>
          <w:rFonts w:ascii="Times New Roman" w:hAnsi="Times New Roman" w:cs="Times New Roman"/>
          <w:bCs/>
          <w:sz w:val="28"/>
          <w:szCs w:val="28"/>
        </w:rPr>
        <w:t>від</w:t>
      </w:r>
      <w:r w:rsidR="001937FC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676185">
        <w:rPr>
          <w:rFonts w:ascii="Times New Roman" w:hAnsi="Times New Roman" w:cs="Times New Roman"/>
          <w:bCs/>
          <w:sz w:val="28"/>
          <w:szCs w:val="28"/>
        </w:rPr>
        <w:t>19</w:t>
      </w:r>
      <w:r w:rsidR="001937FC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B72E27" w:rsidRPr="00676185">
        <w:rPr>
          <w:rFonts w:ascii="Times New Roman" w:hAnsi="Times New Roman" w:cs="Times New Roman"/>
          <w:bCs/>
          <w:sz w:val="28"/>
          <w:szCs w:val="28"/>
        </w:rPr>
        <w:t xml:space="preserve">липня </w:t>
      </w:r>
      <w:r w:rsidRPr="00676185">
        <w:rPr>
          <w:rFonts w:ascii="Times New Roman" w:hAnsi="Times New Roman" w:cs="Times New Roman"/>
          <w:bCs/>
          <w:sz w:val="28"/>
          <w:szCs w:val="28"/>
        </w:rPr>
        <w:t>1999</w:t>
      </w:r>
      <w:r w:rsidR="001937FC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B72E27" w:rsidRPr="00676185">
        <w:rPr>
          <w:rFonts w:ascii="Times New Roman" w:hAnsi="Times New Roman" w:cs="Times New Roman"/>
          <w:bCs/>
          <w:sz w:val="28"/>
          <w:szCs w:val="28"/>
        </w:rPr>
        <w:t>року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1937FC">
        <w:rPr>
          <w:rFonts w:ascii="Times New Roman" w:hAnsi="Times New Roman" w:cs="Times New Roman"/>
          <w:bCs/>
          <w:sz w:val="28"/>
          <w:szCs w:val="28"/>
        </w:rPr>
        <w:t> </w:t>
      </w:r>
      <w:r w:rsidR="00B72E27" w:rsidRPr="00676185">
        <w:rPr>
          <w:rFonts w:ascii="Times New Roman" w:hAnsi="Times New Roman" w:cs="Times New Roman"/>
          <w:bCs/>
          <w:sz w:val="28"/>
          <w:szCs w:val="28"/>
        </w:rPr>
        <w:t>996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XIV</w:t>
      </w:r>
      <w:r w:rsidR="00B72E27" w:rsidRPr="0067618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937FC" w:rsidRPr="00676185">
        <w:rPr>
          <w:rFonts w:ascii="Times New Roman" w:hAnsi="Times New Roman" w:cs="Times New Roman"/>
          <w:bCs/>
          <w:sz w:val="28"/>
          <w:szCs w:val="28"/>
        </w:rPr>
        <w:t>Про</w:t>
      </w:r>
      <w:r w:rsidR="001937FC">
        <w:rPr>
          <w:rFonts w:ascii="Times New Roman" w:hAnsi="Times New Roman" w:cs="Times New Roman"/>
          <w:bCs/>
          <w:sz w:val="28"/>
          <w:szCs w:val="28"/>
        </w:rPr>
        <w:t>  </w:t>
      </w:r>
      <w:r w:rsidR="00B72E27" w:rsidRPr="00676185">
        <w:rPr>
          <w:rFonts w:ascii="Times New Roman" w:hAnsi="Times New Roman" w:cs="Times New Roman"/>
          <w:bCs/>
          <w:sz w:val="28"/>
          <w:szCs w:val="28"/>
        </w:rPr>
        <w:t>бухгалтерський облік та фінансову звітність в Україні»</w:t>
      </w:r>
      <w:r w:rsidRPr="00161335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зі</w:t>
      </w:r>
      <w:r w:rsidR="001937FC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 змінами</w:t>
      </w:r>
      <w:r w:rsidRPr="00161335">
        <w:rPr>
          <w:rFonts w:ascii="Times New Roman" w:hAnsi="Times New Roman" w:cs="Times New Roman"/>
          <w:bCs/>
          <w:sz w:val="28"/>
          <w:szCs w:val="28"/>
        </w:rPr>
        <w:t>)</w:t>
      </w:r>
      <w:r w:rsidR="00B72E27" w:rsidRPr="0067618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37E6D" w:rsidRPr="00676185">
        <w:rPr>
          <w:rFonts w:ascii="Times New Roman" w:hAnsi="Times New Roman" w:cs="Times New Roman"/>
          <w:bCs/>
          <w:sz w:val="28"/>
          <w:szCs w:val="28"/>
        </w:rPr>
        <w:t>не</w:t>
      </w:r>
      <w:r w:rsidR="00937E6D" w:rsidRPr="00EB37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2921" w:rsidRPr="00EB371E">
        <w:rPr>
          <w:rFonts w:ascii="Times New Roman" w:hAnsi="Times New Roman" w:cs="Times New Roman"/>
          <w:bCs/>
          <w:sz w:val="28"/>
          <w:szCs w:val="28"/>
        </w:rPr>
        <w:t>враховувалис</w:t>
      </w:r>
      <w:r w:rsidR="00612921">
        <w:rPr>
          <w:rFonts w:ascii="Times New Roman" w:hAnsi="Times New Roman" w:cs="Times New Roman"/>
          <w:bCs/>
          <w:sz w:val="28"/>
          <w:szCs w:val="28"/>
        </w:rPr>
        <w:t>я</w:t>
      </w:r>
      <w:r w:rsidR="00937E6D" w:rsidRPr="00EB371E">
        <w:rPr>
          <w:rFonts w:ascii="Times New Roman" w:hAnsi="Times New Roman" w:cs="Times New Roman"/>
          <w:bCs/>
          <w:sz w:val="28"/>
          <w:szCs w:val="28"/>
        </w:rPr>
        <w:t>,</w:t>
      </w:r>
      <w:r w:rsidR="00937E6D">
        <w:rPr>
          <w:bCs/>
          <w:sz w:val="28"/>
          <w:szCs w:val="28"/>
        </w:rPr>
        <w:t xml:space="preserve"> </w:t>
      </w:r>
      <w:r w:rsidR="00937E6D" w:rsidRPr="00EB371E">
        <w:rPr>
          <w:rFonts w:ascii="Times New Roman" w:hAnsi="Times New Roman" w:cs="Times New Roman"/>
          <w:bCs/>
          <w:sz w:val="28"/>
          <w:szCs w:val="28"/>
        </w:rPr>
        <w:t xml:space="preserve">оскільки </w:t>
      </w:r>
      <w:r w:rsidR="00472F79">
        <w:rPr>
          <w:rFonts w:ascii="Times New Roman" w:hAnsi="Times New Roman" w:cs="Times New Roman"/>
          <w:bCs/>
          <w:sz w:val="28"/>
          <w:szCs w:val="28"/>
        </w:rPr>
        <w:t xml:space="preserve">для юридичних </w:t>
      </w:r>
      <w:r w:rsidR="001937FC">
        <w:rPr>
          <w:rFonts w:ascii="Times New Roman" w:hAnsi="Times New Roman" w:cs="Times New Roman"/>
          <w:bCs/>
          <w:sz w:val="28"/>
          <w:szCs w:val="28"/>
        </w:rPr>
        <w:t>осіб  </w:t>
      </w:r>
      <w:r w:rsidR="00472F79">
        <w:rPr>
          <w:rFonts w:ascii="Times New Roman" w:hAnsi="Times New Roman" w:cs="Times New Roman"/>
          <w:bCs/>
          <w:sz w:val="28"/>
          <w:szCs w:val="28"/>
        </w:rPr>
        <w:t>– платників єдиного податку четвертої групи не визначено обов’язку подання до контролюючого органу фінансової звітності</w:t>
      </w:r>
      <w:r w:rsidR="004E781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12921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E7813">
        <w:rPr>
          <w:rFonts w:ascii="Times New Roman" w:hAnsi="Times New Roman" w:cs="Times New Roman"/>
          <w:bCs/>
          <w:sz w:val="28"/>
          <w:szCs w:val="28"/>
        </w:rPr>
        <w:t>о</w:t>
      </w:r>
      <w:r w:rsidR="00472F79">
        <w:rPr>
          <w:rFonts w:ascii="Times New Roman" w:hAnsi="Times New Roman" w:cs="Times New Roman"/>
          <w:bCs/>
          <w:sz w:val="28"/>
          <w:szCs w:val="28"/>
        </w:rPr>
        <w:t>тже</w:t>
      </w:r>
      <w:r w:rsidR="00612921">
        <w:rPr>
          <w:rFonts w:ascii="Times New Roman" w:hAnsi="Times New Roman" w:cs="Times New Roman"/>
          <w:bCs/>
          <w:sz w:val="28"/>
          <w:szCs w:val="28"/>
        </w:rPr>
        <w:t>,</w:t>
      </w:r>
      <w:r w:rsidR="00472F79">
        <w:rPr>
          <w:rFonts w:ascii="Times New Roman" w:hAnsi="Times New Roman" w:cs="Times New Roman"/>
          <w:bCs/>
          <w:sz w:val="28"/>
          <w:szCs w:val="28"/>
        </w:rPr>
        <w:t xml:space="preserve"> ДПС не володіє відповідними даними.</w:t>
      </w:r>
    </w:p>
    <w:p w14:paraId="0E2F9C40" w14:textId="70184C42" w:rsidR="00072A46" w:rsidRDefault="00691228" w:rsidP="00072A4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Оскільки кількість </w:t>
      </w:r>
      <w:r w:rsidR="00C140DA" w:rsidRPr="008A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юридичних </w:t>
      </w:r>
      <w:r w:rsidR="001937FC" w:rsidRPr="008A50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r w:rsidR="001937F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C140DA" w:rsidRPr="008A5048">
        <w:rPr>
          <w:rFonts w:ascii="Times New Roman" w:hAnsi="Times New Roman" w:cs="Times New Roman"/>
          <w:bCs/>
          <w:sz w:val="28"/>
          <w:szCs w:val="28"/>
        </w:rPr>
        <w:t>–</w:t>
      </w:r>
      <w:r w:rsidR="00C140DA" w:rsidRPr="008A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платників єдиного податку четвертої групи, </w:t>
      </w:r>
      <w:r w:rsidR="00C140DA" w:rsidRPr="008A5048">
        <w:rPr>
          <w:rFonts w:ascii="Times New Roman" w:eastAsia="Times New Roman" w:hAnsi="Times New Roman" w:cs="Times New Roman"/>
          <w:sz w:val="28"/>
          <w:szCs w:val="28"/>
        </w:rPr>
        <w:t>які отримують</w:t>
      </w:r>
      <w:r w:rsidR="00C140DA" w:rsidRPr="008A5048">
        <w:rPr>
          <w:rFonts w:ascii="Times New Roman" w:hAnsi="Times New Roman" w:cs="Times New Roman"/>
          <w:sz w:val="28"/>
          <w:szCs w:val="28"/>
          <w:lang w:val="uk" w:eastAsia="uk"/>
        </w:rPr>
        <w:t xml:space="preserve"> доходи (прибутки) </w:t>
      </w:r>
      <w:r w:rsidR="00612921" w:rsidRPr="008A5048">
        <w:rPr>
          <w:rFonts w:ascii="Times New Roman" w:hAnsi="Times New Roman" w:cs="Times New Roman"/>
          <w:sz w:val="28"/>
          <w:szCs w:val="28"/>
          <w:lang w:val="uk" w:eastAsia="uk"/>
        </w:rPr>
        <w:t xml:space="preserve">під час здійснення </w:t>
      </w:r>
      <w:r w:rsidR="00C140DA" w:rsidRPr="008A5048">
        <w:rPr>
          <w:rFonts w:ascii="Times New Roman" w:hAnsi="Times New Roman" w:cs="Times New Roman"/>
          <w:sz w:val="28"/>
          <w:szCs w:val="28"/>
          <w:lang w:val="uk" w:eastAsia="uk"/>
        </w:rPr>
        <w:t xml:space="preserve">операцій </w:t>
      </w:r>
      <w:r w:rsidR="00612921" w:rsidRPr="008A5048">
        <w:rPr>
          <w:rFonts w:ascii="Times New Roman" w:hAnsi="Times New Roman" w:cs="Times New Roman"/>
          <w:sz w:val="28"/>
          <w:szCs w:val="28"/>
          <w:lang w:val="uk" w:eastAsia="uk"/>
        </w:rPr>
        <w:t>і</w:t>
      </w:r>
      <w:r w:rsidR="00C140DA" w:rsidRPr="008A5048">
        <w:rPr>
          <w:rFonts w:ascii="Times New Roman" w:hAnsi="Times New Roman" w:cs="Times New Roman"/>
          <w:sz w:val="28"/>
          <w:szCs w:val="28"/>
          <w:lang w:val="uk" w:eastAsia="uk"/>
        </w:rPr>
        <w:t xml:space="preserve">з продажу або іншого відчуження цінних паперів, </w:t>
      </w:r>
      <w:r w:rsidR="00612921" w:rsidRPr="008A5048">
        <w:rPr>
          <w:rFonts w:ascii="Times New Roman" w:hAnsi="Times New Roman" w:cs="Times New Roman"/>
          <w:sz w:val="28"/>
          <w:szCs w:val="28"/>
          <w:lang w:val="uk" w:eastAsia="uk"/>
        </w:rPr>
        <w:t xml:space="preserve">і </w:t>
      </w:r>
      <w:r w:rsidR="00C140DA" w:rsidRPr="008A5048">
        <w:rPr>
          <w:rFonts w:ascii="Times New Roman" w:hAnsi="Times New Roman" w:cs="Times New Roman"/>
          <w:sz w:val="28"/>
          <w:szCs w:val="28"/>
          <w:lang w:val="uk" w:eastAsia="uk"/>
        </w:rPr>
        <w:t>доходів, отриманих від емітента корпоративних прав, інвестиційних сертифікатів чи інших цінних паперів, що засвідчують його право власності на частку (пай) у майні (активах) емітента, у зв’язку з розподілом частини його прибутку</w:t>
      </w:r>
      <w:r w:rsidR="00612921" w:rsidRPr="008A5048">
        <w:rPr>
          <w:rFonts w:ascii="Times New Roman" w:hAnsi="Times New Roman" w:cs="Times New Roman"/>
          <w:sz w:val="28"/>
          <w:szCs w:val="28"/>
          <w:lang w:val="uk" w:eastAsia="uk"/>
        </w:rPr>
        <w:t>,</w:t>
      </w:r>
      <w:r w:rsidR="00C140DA" w:rsidRPr="008A5048">
        <w:rPr>
          <w:rFonts w:ascii="Times New Roman" w:hAnsi="Times New Roman" w:cs="Times New Roman"/>
          <w:sz w:val="28"/>
          <w:szCs w:val="28"/>
          <w:lang w:val="uk" w:eastAsia="uk"/>
        </w:rPr>
        <w:t xml:space="preserve"> </w:t>
      </w:r>
      <w:r w:rsidRPr="008A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C140DA" w:rsidRPr="008A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изначити </w:t>
      </w:r>
      <w:r w:rsidRPr="008A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неможливо, </w:t>
      </w:r>
      <w:r w:rsidR="00072A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тому відповідні розрахунки витрат </w:t>
      </w:r>
      <w:r w:rsidR="00827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визначатимуться з урахуванням кількості </w:t>
      </w:r>
      <w:r w:rsidR="00072A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суб’єктів господарювання, </w:t>
      </w:r>
      <w:r w:rsidR="00072A46" w:rsidRPr="00676185">
        <w:rPr>
          <w:rFonts w:ascii="Times New Roman" w:hAnsi="Times New Roman" w:cs="Times New Roman"/>
          <w:sz w:val="28"/>
          <w:szCs w:val="28"/>
          <w:lang w:eastAsia="uk"/>
        </w:rPr>
        <w:t xml:space="preserve">які </w:t>
      </w:r>
      <w:r w:rsidR="001937FC" w:rsidRPr="00676185">
        <w:rPr>
          <w:rFonts w:ascii="Times New Roman" w:hAnsi="Times New Roman" w:cs="Times New Roman"/>
          <w:bCs/>
          <w:sz w:val="28"/>
          <w:szCs w:val="28"/>
        </w:rPr>
        <w:t>на 2</w:t>
      </w:r>
      <w:r w:rsidR="001937FC">
        <w:rPr>
          <w:rFonts w:ascii="Times New Roman" w:hAnsi="Times New Roman" w:cs="Times New Roman"/>
          <w:bCs/>
          <w:sz w:val="28"/>
          <w:szCs w:val="28"/>
        </w:rPr>
        <w:t>5</w:t>
      </w:r>
      <w:r w:rsidR="001937FC" w:rsidRPr="00676185">
        <w:rPr>
          <w:rFonts w:ascii="Times New Roman" w:hAnsi="Times New Roman" w:cs="Times New Roman"/>
          <w:bCs/>
          <w:sz w:val="28"/>
          <w:szCs w:val="28"/>
        </w:rPr>
        <w:t>.11.2025</w:t>
      </w:r>
      <w:r w:rsidR="001937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2A46" w:rsidRPr="00676185">
        <w:rPr>
          <w:rFonts w:ascii="Times New Roman" w:hAnsi="Times New Roman" w:cs="Times New Roman"/>
          <w:sz w:val="28"/>
          <w:szCs w:val="28"/>
          <w:lang w:eastAsia="uk"/>
        </w:rPr>
        <w:t>подали декларацію платника єдиного податку четвертої групи</w:t>
      </w:r>
      <w:r w:rsidR="00072A46">
        <w:rPr>
          <w:rFonts w:ascii="Times New Roman" w:hAnsi="Times New Roman" w:cs="Times New Roman"/>
          <w:bCs/>
          <w:sz w:val="28"/>
          <w:szCs w:val="28"/>
        </w:rPr>
        <w:t>.</w:t>
      </w:r>
    </w:p>
    <w:p w14:paraId="5389F154" w14:textId="7B874A64" w:rsidR="00BC0907" w:rsidRDefault="00BC0907" w:rsidP="00072A4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3DD997" w14:textId="77777777" w:rsidR="00D4724D" w:rsidRPr="00676185" w:rsidRDefault="00D4724D" w:rsidP="00072A4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27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22"/>
        <w:gridCol w:w="3847"/>
        <w:gridCol w:w="3748"/>
      </w:tblGrid>
      <w:tr w:rsidR="00C140DA" w:rsidRPr="00150953" w14:paraId="03386FB4" w14:textId="77777777" w:rsidTr="003B459B">
        <w:trPr>
          <w:tblCellSpacing w:w="22" w:type="dxa"/>
        </w:trPr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DFC188D" w14:textId="77777777" w:rsidR="00C140DA" w:rsidRDefault="00C140DA" w:rsidP="00161335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альтернативи</w:t>
            </w:r>
          </w:p>
          <w:p w14:paraId="7B46CEC8" w14:textId="77777777" w:rsidR="00BC0907" w:rsidRPr="00150953" w:rsidRDefault="00BC0907" w:rsidP="00161335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77CEB5" w14:textId="77777777" w:rsidR="00C140DA" w:rsidRPr="00150953" w:rsidRDefault="00C140DA" w:rsidP="00161335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Вигоди</w:t>
            </w:r>
          </w:p>
        </w:tc>
        <w:tc>
          <w:tcPr>
            <w:tcW w:w="1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41DFEE" w14:textId="77777777" w:rsidR="00C140DA" w:rsidRPr="00150953" w:rsidRDefault="00C140DA" w:rsidP="00161335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</w:p>
        </w:tc>
      </w:tr>
      <w:tr w:rsidR="00C140DA" w:rsidRPr="00150953" w14:paraId="0A68BA56" w14:textId="77777777" w:rsidTr="003B459B">
        <w:trPr>
          <w:trHeight w:val="834"/>
          <w:tblCellSpacing w:w="22" w:type="dxa"/>
        </w:trPr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21EF62" w14:textId="77777777" w:rsidR="00C140DA" w:rsidRPr="00150953" w:rsidRDefault="00C140DA" w:rsidP="001613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BE955C6" w14:textId="77777777" w:rsidR="00936E87" w:rsidRPr="005942A0" w:rsidRDefault="00C140DA" w:rsidP="008A5EB2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Можливість подання</w:t>
            </w:r>
            <w:r w:rsidR="00936E87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заповнення:</w:t>
            </w:r>
          </w:p>
          <w:p w14:paraId="218C6F3D" w14:textId="42D1CDC4" w:rsidR="006B2612" w:rsidRDefault="00612921" w:rsidP="006B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93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C140DA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ЄП </w:t>
            </w:r>
            <w:r w:rsidR="001937FC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193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C140DA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r w:rsidR="002C1E30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для </w:t>
            </w:r>
            <w:r w:rsidR="002C1E30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</w:t>
            </w:r>
            <w:r w:rsidR="00193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2C1E30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7FC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 w:rsidR="00193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1937FC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C1E30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7FC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</w:t>
            </w:r>
            <w:r w:rsidR="00193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1937FC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E30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єдиного податку четвертої групи</w:t>
            </w:r>
            <w:r w:rsidR="00936E87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39436A0" w14:textId="11BF374F" w:rsidR="00C140DA" w:rsidRPr="005942A0" w:rsidRDefault="00936E87" w:rsidP="006B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1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>рядків</w:t>
            </w:r>
            <w:r w:rsidR="001937FC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>  </w:t>
            </w:r>
            <w:r w:rsidR="001937FC" w:rsidRPr="003373B1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>42</w:t>
            </w:r>
            <w:r w:rsidR="001937FC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>  </w:t>
            </w:r>
            <w:r w:rsidR="001937FC" w:rsidRPr="003373B1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>та</w:t>
            </w:r>
            <w:r w:rsidR="001937FC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>  </w:t>
            </w:r>
            <w:r w:rsidRPr="003373B1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>44 Декларації</w:t>
            </w:r>
            <w:r w:rsidR="006B2612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 </w:t>
            </w:r>
            <w:r w:rsidR="006B2612" w:rsidRPr="0033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6B2612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 </w:t>
            </w:r>
            <w:r w:rsidRPr="003373B1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 </w:t>
            </w:r>
            <w:r w:rsidR="001937FC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для платників </w:t>
            </w:r>
            <w:r w:rsidR="006B2612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податку </w:t>
            </w:r>
            <w:r w:rsidR="00612921" w:rsidRPr="0033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612921" w:rsidRPr="003373B1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 </w:t>
            </w:r>
            <w:r w:rsidR="005B1070" w:rsidRPr="003373B1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>резидент</w:t>
            </w:r>
            <w:r w:rsidR="001937FC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>ів</w:t>
            </w:r>
            <w:r w:rsidR="005B1070" w:rsidRPr="003373B1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 </w:t>
            </w:r>
            <w:proofErr w:type="spellStart"/>
            <w:r w:rsidR="005B1070" w:rsidRPr="003373B1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>Дефенс</w:t>
            </w:r>
            <w:proofErr w:type="spellEnd"/>
            <w:r w:rsidR="005B1070" w:rsidRPr="003373B1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 Сіті</w:t>
            </w:r>
            <w:r w:rsidR="00C140DA" w:rsidRPr="0033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C140DA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006C33" w14:textId="3EAC3930" w:rsidR="006B2612" w:rsidRDefault="00C140DA" w:rsidP="006B2612">
            <w:pPr>
              <w:pStyle w:val="rvps2"/>
              <w:ind w:firstLine="0"/>
              <w:rPr>
                <w:lang w:val="uk-UA" w:eastAsia="ru-RU"/>
              </w:rPr>
            </w:pPr>
            <w:r w:rsidRPr="005942A0">
              <w:rPr>
                <w:lang w:val="uk-UA" w:eastAsia="ru-RU"/>
              </w:rPr>
              <w:t xml:space="preserve">унеможливлення непорозумінь між контролюючими органами </w:t>
            </w:r>
            <w:r w:rsidR="001937FC">
              <w:rPr>
                <w:lang w:val="uk-UA" w:eastAsia="ru-RU"/>
              </w:rPr>
              <w:t>і</w:t>
            </w:r>
            <w:r w:rsidR="001937FC" w:rsidRPr="005942A0">
              <w:rPr>
                <w:lang w:val="uk-UA" w:eastAsia="ru-RU"/>
              </w:rPr>
              <w:t xml:space="preserve"> </w:t>
            </w:r>
            <w:r w:rsidRPr="005942A0">
              <w:rPr>
                <w:lang w:val="uk-UA" w:eastAsia="ru-RU"/>
              </w:rPr>
              <w:t xml:space="preserve">платниками податків </w:t>
            </w:r>
            <w:r w:rsidR="004C6AE3" w:rsidRPr="005942A0">
              <w:rPr>
                <w:lang w:val="uk-UA" w:eastAsia="ru-RU"/>
              </w:rPr>
              <w:t>щодо</w:t>
            </w:r>
            <w:r w:rsidR="002C1E30" w:rsidRPr="005942A0">
              <w:rPr>
                <w:lang w:val="uk-UA" w:eastAsia="ru-RU"/>
              </w:rPr>
              <w:t>:</w:t>
            </w:r>
          </w:p>
          <w:p w14:paraId="13438C5D" w14:textId="5C4C4BBB" w:rsidR="002C1E30" w:rsidRPr="005942A0" w:rsidRDefault="0082259D" w:rsidP="006B2612">
            <w:pPr>
              <w:pStyle w:val="rvps2"/>
              <w:ind w:firstLine="0"/>
              <w:rPr>
                <w:lang w:val="uk" w:eastAsia="uk"/>
              </w:rPr>
            </w:pPr>
            <w:r w:rsidRPr="005942A0">
              <w:rPr>
                <w:lang w:val="uk-UA" w:eastAsia="ru-RU"/>
              </w:rPr>
              <w:t xml:space="preserve">можливості відображення </w:t>
            </w:r>
            <w:r w:rsidR="004C6AE3" w:rsidRPr="005942A0">
              <w:rPr>
                <w:lang w:val="uk-UA" w:eastAsia="ru-RU"/>
              </w:rPr>
              <w:t>д</w:t>
            </w:r>
            <w:proofErr w:type="spellStart"/>
            <w:r w:rsidR="004C6AE3" w:rsidRPr="005942A0">
              <w:rPr>
                <w:lang w:val="uk" w:eastAsia="uk"/>
              </w:rPr>
              <w:t>оход</w:t>
            </w:r>
            <w:r w:rsidRPr="005942A0">
              <w:rPr>
                <w:lang w:val="uk" w:eastAsia="uk"/>
              </w:rPr>
              <w:t>ів</w:t>
            </w:r>
            <w:proofErr w:type="spellEnd"/>
            <w:r w:rsidR="004C6AE3" w:rsidRPr="005942A0">
              <w:rPr>
                <w:lang w:val="uk" w:eastAsia="uk"/>
              </w:rPr>
              <w:t xml:space="preserve"> (прибутк</w:t>
            </w:r>
            <w:r w:rsidR="002C1E30" w:rsidRPr="005942A0">
              <w:rPr>
                <w:lang w:val="uk" w:eastAsia="uk"/>
              </w:rPr>
              <w:t>ів</w:t>
            </w:r>
            <w:r w:rsidR="004C6AE3" w:rsidRPr="005942A0">
              <w:rPr>
                <w:lang w:val="uk" w:eastAsia="uk"/>
              </w:rPr>
              <w:t>), отриман</w:t>
            </w:r>
            <w:r w:rsidR="002C1E30" w:rsidRPr="005942A0">
              <w:rPr>
                <w:lang w:val="uk" w:eastAsia="uk"/>
              </w:rPr>
              <w:t>их</w:t>
            </w:r>
            <w:r w:rsidR="004C6AE3" w:rsidRPr="005942A0">
              <w:rPr>
                <w:lang w:val="uk" w:eastAsia="uk"/>
              </w:rPr>
              <w:t xml:space="preserve"> юридичн</w:t>
            </w:r>
            <w:r w:rsidR="006B2612">
              <w:rPr>
                <w:lang w:val="uk" w:eastAsia="uk"/>
              </w:rPr>
              <w:t>ими</w:t>
            </w:r>
            <w:r w:rsidR="004C6AE3" w:rsidRPr="005942A0">
              <w:rPr>
                <w:lang w:val="uk" w:eastAsia="uk"/>
              </w:rPr>
              <w:t xml:space="preserve"> </w:t>
            </w:r>
            <w:r w:rsidR="001937FC" w:rsidRPr="005942A0">
              <w:rPr>
                <w:lang w:val="uk" w:eastAsia="uk"/>
              </w:rPr>
              <w:t>особ</w:t>
            </w:r>
            <w:r w:rsidR="001937FC">
              <w:rPr>
                <w:lang w:val="uk" w:eastAsia="uk"/>
              </w:rPr>
              <w:t>ами  </w:t>
            </w:r>
            <w:r w:rsidR="00612921">
              <w:rPr>
                <w:lang w:val="uk" w:eastAsia="uk"/>
              </w:rPr>
              <w:t>–</w:t>
            </w:r>
            <w:r w:rsidR="004C6AE3" w:rsidRPr="005942A0">
              <w:rPr>
                <w:lang w:val="uk" w:eastAsia="uk"/>
              </w:rPr>
              <w:t xml:space="preserve"> платник</w:t>
            </w:r>
            <w:r w:rsidR="006B2612">
              <w:rPr>
                <w:lang w:val="uk" w:eastAsia="uk"/>
              </w:rPr>
              <w:t>ами</w:t>
            </w:r>
            <w:r w:rsidR="004C6AE3" w:rsidRPr="005942A0">
              <w:rPr>
                <w:lang w:val="uk" w:eastAsia="uk"/>
              </w:rPr>
              <w:t xml:space="preserve"> єдиного податку четвертої групи</w:t>
            </w:r>
            <w:r w:rsidR="002C1E30" w:rsidRPr="005942A0">
              <w:rPr>
                <w:lang w:val="uk" w:eastAsia="uk"/>
              </w:rPr>
              <w:t>;</w:t>
            </w:r>
          </w:p>
          <w:p w14:paraId="216C893B" w14:textId="4DD3F5CF" w:rsidR="00736A6F" w:rsidRPr="00F07B70" w:rsidRDefault="00936E87" w:rsidP="00FE7F82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48624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нарахування </w:t>
            </w:r>
            <w:r w:rsidR="001937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і</w:t>
            </w:r>
            <w:r w:rsidR="001937FC" w:rsidRPr="0048624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48624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сплат</w:t>
            </w:r>
            <w:r w:rsidR="006B2612" w:rsidRPr="0048624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а</w:t>
            </w:r>
            <w:r w:rsidRPr="0048624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податкового зобов’язання з податку</w:t>
            </w:r>
            <w:r w:rsidR="00612921" w:rsidRPr="0048624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48624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на прибуток підприємств </w:t>
            </w:r>
            <w:r w:rsidR="005942A0" w:rsidRPr="0048624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у разі</w:t>
            </w:r>
            <w:r w:rsidR="005942A0" w:rsidRPr="00F20BA1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="000B16A1" w:rsidRPr="0048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невикористання або часткового використання </w:t>
            </w:r>
            <w:r w:rsidR="006B2612" w:rsidRPr="0048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платниками </w:t>
            </w:r>
            <w:r w:rsidR="001937FC" w:rsidRPr="0048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r w:rsidR="00193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6B2612" w:rsidRPr="0048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резидентами </w:t>
            </w:r>
            <w:proofErr w:type="spellStart"/>
            <w:r w:rsidR="006B2612" w:rsidRPr="0048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Дефенс</w:t>
            </w:r>
            <w:proofErr w:type="spellEnd"/>
            <w:r w:rsidR="006B2612" w:rsidRPr="0048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Сіті </w:t>
            </w:r>
            <w:r w:rsidR="000B16A1" w:rsidRPr="0048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звільненого від оподаткування прибутку на визначені </w:t>
            </w:r>
            <w:r w:rsidR="0039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згідно з </w:t>
            </w:r>
            <w:r w:rsidR="000B16A1" w:rsidRPr="0048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Кодексом </w:t>
            </w:r>
            <w:r w:rsidR="000B16A1" w:rsidRPr="0048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напрями</w:t>
            </w:r>
          </w:p>
        </w:tc>
        <w:tc>
          <w:tcPr>
            <w:tcW w:w="1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BD94DCF" w14:textId="63C4A3B4" w:rsidR="00C140DA" w:rsidRDefault="00C140DA" w:rsidP="001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Основні витрати платників податків будуть пов’язані зі </w:t>
            </w:r>
            <w:r w:rsidR="001937FC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</w:t>
            </w:r>
            <w:r w:rsidR="00193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937FC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нням </w:t>
            </w:r>
            <w:r w:rsidR="00193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1937FC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поданням </w:t>
            </w:r>
            <w:r w:rsidR="00936E03" w:rsidRPr="00936E03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 </w:t>
            </w:r>
            <w:r w:rsidR="00936E03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Декларації</w:t>
            </w:r>
            <w:r w:rsidR="00B02412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.</w:t>
            </w:r>
          </w:p>
          <w:p w14:paraId="3A8AF2F0" w14:textId="77777777" w:rsidR="00612C38" w:rsidRDefault="00612C38" w:rsidP="001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  <w:p w14:paraId="7F96BAE0" w14:textId="00E7FE9F" w:rsidR="00115F4C" w:rsidRPr="00B2318C" w:rsidRDefault="00115F4C" w:rsidP="00161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318C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Pr="00B2318C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юридичних </w:t>
            </w:r>
            <w:r w:rsidR="001937FC" w:rsidRPr="00B2318C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осіб</w:t>
            </w:r>
            <w:r w:rsidR="001937FC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  </w:t>
            </w:r>
            <w:r w:rsidRPr="00B2318C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– платників єдиного податку четвертої групи – </w:t>
            </w:r>
            <w:r w:rsidRPr="00B2318C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CD012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2318C">
              <w:rPr>
                <w:rFonts w:ascii="Times New Roman" w:hAnsi="Times New Roman" w:cs="Times New Roman"/>
                <w:bCs/>
                <w:sz w:val="24"/>
                <w:szCs w:val="24"/>
              </w:rPr>
              <w:t>241</w:t>
            </w:r>
            <w:r w:rsidR="00CD01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012E" w:rsidRPr="00BB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</w:t>
            </w:r>
            <w:r w:rsidRPr="00B2318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48C0D79" w14:textId="167AE299" w:rsidR="009E1697" w:rsidRPr="00B2318C" w:rsidRDefault="004B0039" w:rsidP="0064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B9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Розрахунок витрат </w:t>
            </w:r>
            <w:r w:rsidR="00490BF1" w:rsidRPr="00BB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суб’єктів господарювання </w:t>
            </w:r>
            <w:r w:rsidR="00CD012E" w:rsidRPr="00BB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танови</w:t>
            </w:r>
            <w:r w:rsidR="00CD012E" w:rsidRPr="00BB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тиме </w:t>
            </w:r>
            <w:r w:rsidR="00BB2EB9" w:rsidRPr="00BB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2 623 710 700 </w:t>
            </w:r>
            <w:r w:rsidR="00115F4C" w:rsidRPr="00BB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r w:rsidR="0040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иве</w:t>
            </w:r>
            <w:r w:rsidR="00115F4C" w:rsidRPr="00BB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0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  <w:p w14:paraId="1BEDBC97" w14:textId="77777777" w:rsidR="00C140DA" w:rsidRPr="00CF56C4" w:rsidRDefault="00C140DA" w:rsidP="009E1697">
            <w:pPr>
              <w:pStyle w:val="3"/>
              <w:spacing w:before="0" w:beforeAutospacing="0" w:after="0" w:afterAutospacing="0"/>
              <w:ind w:firstLine="1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140DA" w:rsidRPr="00150953" w14:paraId="0DCB6727" w14:textId="77777777" w:rsidTr="003B459B">
        <w:trPr>
          <w:tblCellSpacing w:w="22" w:type="dxa"/>
        </w:trPr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C121AC" w14:textId="77777777" w:rsidR="00C140DA" w:rsidRPr="00150953" w:rsidRDefault="00C140DA" w:rsidP="001613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35B8AD" w14:textId="2AB06715" w:rsidR="006301A8" w:rsidRPr="003A6732" w:rsidRDefault="00FC3059" w:rsidP="00F20BA1">
            <w:pPr>
              <w:widowControl w:val="0"/>
              <w:spacing w:after="0" w:line="233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6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Вигоди відсутні, оскільки </w:t>
            </w:r>
            <w:r w:rsidR="003A00FB" w:rsidRPr="003A6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 формі Декларації </w:t>
            </w:r>
            <w:r w:rsidR="00C9083A" w:rsidRPr="003A6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 </w:t>
            </w:r>
            <w:r w:rsidR="00F2630A" w:rsidRPr="003A6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передбачен</w:t>
            </w:r>
            <w:r w:rsidR="00F263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F2630A" w:rsidRPr="003A6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відповідн</w:t>
            </w:r>
            <w:r w:rsidR="00F263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их</w:t>
            </w:r>
            <w:r w:rsidR="00F2630A" w:rsidRPr="003A6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показник</w:t>
            </w:r>
            <w:r w:rsidR="00F263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ів</w:t>
            </w:r>
            <w:r w:rsidR="00F2630A" w:rsidRPr="003A6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301A8" w:rsidRPr="003A6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заповнення.</w:t>
            </w:r>
          </w:p>
          <w:p w14:paraId="61FA7B9E" w14:textId="5B9D8578" w:rsidR="00FC3059" w:rsidRPr="003A6732" w:rsidRDefault="00F2630A" w:rsidP="00F20BA1">
            <w:pPr>
              <w:widowControl w:val="0"/>
              <w:spacing w:after="0" w:line="233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6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ід час</w:t>
            </w:r>
            <w:r w:rsidRPr="003A6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поданн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3A6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C3059" w:rsidRPr="003A6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Декларації за наявною формою суб’єкти господарювання витрачатимуть більше часу на </w:t>
            </w:r>
            <w:r w:rsidRPr="003A6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склад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A6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ння </w:t>
            </w:r>
            <w:r w:rsidR="00FC3059" w:rsidRPr="003A6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доповнень і пояснень до показників, не передбачен</w:t>
            </w:r>
            <w:r w:rsidR="007E125A" w:rsidRPr="003A6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их</w:t>
            </w:r>
            <w:r w:rsidR="00FC3059" w:rsidRPr="003A6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3A6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C3059" w:rsidRPr="003A6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Деклараці</w:t>
            </w:r>
            <w:r w:rsidR="007E125A" w:rsidRPr="003A6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ї</w:t>
            </w:r>
          </w:p>
          <w:p w14:paraId="61655422" w14:textId="77777777" w:rsidR="00FC3059" w:rsidRPr="003A6732" w:rsidRDefault="00FC3059" w:rsidP="00B12706">
            <w:pPr>
              <w:widowControl w:val="0"/>
              <w:spacing w:after="0" w:line="233" w:lineRule="auto"/>
              <w:ind w:firstLine="1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6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759973D" w14:textId="77777777" w:rsidR="009A3396" w:rsidRPr="00281B80" w:rsidRDefault="00FC3059" w:rsidP="00FC3059">
            <w:pPr>
              <w:widowControl w:val="0"/>
              <w:spacing w:after="0" w:line="233" w:lineRule="auto"/>
              <w:ind w:firstLine="1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1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0BAE71" w14:textId="77777777" w:rsidR="00C140DA" w:rsidRPr="00150953" w:rsidRDefault="00C140DA" w:rsidP="008A5EB2">
            <w:pPr>
              <w:widowControl w:val="0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Неприйняття нормативно-правового </w:t>
            </w:r>
            <w:proofErr w:type="spellStart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</w:t>
            </w:r>
            <w:proofErr w:type="spellEnd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 призвести:</w:t>
            </w:r>
          </w:p>
          <w:p w14:paraId="422FF021" w14:textId="77777777" w:rsidR="00C140DA" w:rsidRPr="00150953" w:rsidRDefault="00C140DA" w:rsidP="001613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невиконання </w:t>
            </w:r>
            <w:r w:rsidR="00612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платниками податків</w:t>
            </w:r>
            <w:r w:rsidR="00612921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вимог </w:t>
            </w:r>
            <w:r w:rsidR="00266616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Закону №</w:t>
            </w:r>
            <w:r w:rsidR="00612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266616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4577 </w:t>
            </w:r>
            <w:r w:rsidR="00612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r w:rsidR="00684204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Кодексу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1BFBFA" w14:textId="2E4C2C13" w:rsidR="00C45625" w:rsidRDefault="00C140DA" w:rsidP="001613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платник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єдиного податку четвертої групи 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до </w:t>
            </w:r>
            <w:r w:rsidR="00627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унеможливлення </w:t>
            </w:r>
            <w:r w:rsidR="00D0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розрахунку об’єктів оподаткування у зв’язку з відсутністю </w:t>
            </w:r>
            <w:r w:rsidR="00131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відповідних показників у чинній формі Декларації </w:t>
            </w:r>
            <w:r w:rsidR="00F2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потреби</w:t>
            </w:r>
            <w:r w:rsidR="00131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630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</w:t>
            </w:r>
            <w:r w:rsidR="00F2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2630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ння </w:t>
            </w:r>
            <w:r w:rsidR="00B55B28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Декларації</w:t>
            </w:r>
            <w:r w:rsidR="00131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доповнень </w:t>
            </w:r>
            <w:r w:rsidR="00F2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r w:rsidR="00131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пояснень щодо декларування податкових зобов’язань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68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09E856F" w14:textId="2C93243B" w:rsidR="00C140DA" w:rsidRPr="00150953" w:rsidRDefault="00860D9F" w:rsidP="001613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резидент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Дефенс</w:t>
            </w:r>
            <w:proofErr w:type="spellEnd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630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Сіті</w:t>
            </w:r>
            <w:r w:rsidR="00F2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до </w:t>
            </w:r>
            <w:r w:rsidR="00F2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</w:t>
            </w:r>
            <w:r w:rsidR="00131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подання доповнень </w:t>
            </w:r>
            <w:r w:rsidR="00F2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131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поясненнями щодо визначення податкових зобов’язань</w:t>
            </w:r>
            <w:r w:rsidR="00F2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31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408D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заповнення </w:t>
            </w:r>
            <w:r w:rsidR="00612921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рядків</w:t>
            </w:r>
            <w:r w:rsidR="00612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F2630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F2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F2630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="00F2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BC408D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722932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r w:rsidR="00131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131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 невикористання або часткового використання звільнен</w:t>
            </w:r>
            <w:r w:rsidR="007E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131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 оподаткування</w:t>
            </w:r>
            <w:r w:rsidR="007E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прибутку</w:t>
            </w:r>
            <w:r w:rsidR="000B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визначені </w:t>
            </w:r>
            <w:r w:rsidR="00F2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згідно з </w:t>
            </w:r>
            <w:r w:rsidR="000B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Кодексом напрями</w:t>
            </w:r>
            <w:r w:rsidR="00722932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C719E1B" w14:textId="274B80C0" w:rsidR="00FA5E72" w:rsidRPr="00150953" w:rsidRDefault="007C4C78" w:rsidP="00B51F85">
            <w:pPr>
              <w:widowControl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140D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виникнення непорозумінь між контролюючими органами </w:t>
            </w:r>
            <w:r w:rsidR="00612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612921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40D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платниками податків</w:t>
            </w:r>
            <w:r w:rsidR="007E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стосовно відображених </w:t>
            </w:r>
            <w:r w:rsidR="0084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="007E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 показників</w:t>
            </w:r>
          </w:p>
        </w:tc>
      </w:tr>
    </w:tbl>
    <w:p w14:paraId="4F40ECFA" w14:textId="1E3F500D" w:rsidR="00710CE7" w:rsidRDefault="00710CE7" w:rsidP="00B04FFD">
      <w:pPr>
        <w:pStyle w:val="3"/>
        <w:spacing w:before="0" w:beforeAutospacing="0" w:after="0" w:afterAutospacing="0"/>
        <w:ind w:firstLine="567"/>
        <w:jc w:val="both"/>
        <w:rPr>
          <w:b w:val="0"/>
          <w:sz w:val="28"/>
          <w:szCs w:val="28"/>
          <w:highlight w:val="yellow"/>
          <w:lang w:val="uk-UA"/>
        </w:rPr>
      </w:pPr>
    </w:p>
    <w:p w14:paraId="7DEEBE96" w14:textId="35505DF8" w:rsidR="004342FA" w:rsidRDefault="004342FA" w:rsidP="00B04FFD">
      <w:pPr>
        <w:pStyle w:val="3"/>
        <w:spacing w:before="0" w:beforeAutospacing="0" w:after="0" w:afterAutospacing="0"/>
        <w:ind w:firstLine="567"/>
        <w:jc w:val="both"/>
        <w:rPr>
          <w:b w:val="0"/>
          <w:sz w:val="28"/>
          <w:szCs w:val="28"/>
          <w:highlight w:val="yellow"/>
          <w:lang w:val="uk-UA"/>
        </w:rPr>
      </w:pPr>
    </w:p>
    <w:p w14:paraId="6731C60A" w14:textId="77777777" w:rsidR="00D4724D" w:rsidRDefault="00D4724D" w:rsidP="00B04FFD">
      <w:pPr>
        <w:pStyle w:val="3"/>
        <w:spacing w:before="0" w:beforeAutospacing="0" w:after="0" w:afterAutospacing="0"/>
        <w:ind w:firstLine="567"/>
        <w:jc w:val="both"/>
        <w:rPr>
          <w:b w:val="0"/>
          <w:sz w:val="28"/>
          <w:szCs w:val="28"/>
          <w:highlight w:val="yellow"/>
          <w:lang w:val="uk-UA"/>
        </w:rPr>
      </w:pPr>
    </w:p>
    <w:tbl>
      <w:tblPr>
        <w:tblW w:w="5027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198"/>
        <w:gridCol w:w="6419"/>
      </w:tblGrid>
      <w:tr w:rsidR="00A642A7" w:rsidRPr="00775BCA" w14:paraId="7FAD8AAA" w14:textId="77777777" w:rsidTr="00F07955">
        <w:trPr>
          <w:tblCellSpacing w:w="22" w:type="dxa"/>
        </w:trPr>
        <w:tc>
          <w:tcPr>
            <w:tcW w:w="1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D01A4D" w14:textId="77777777" w:rsidR="00A642A7" w:rsidRPr="006A2F98" w:rsidRDefault="00A642A7" w:rsidP="00A642A7">
            <w:pPr>
              <w:pStyle w:val="a9"/>
              <w:widowControl w:val="0"/>
              <w:spacing w:before="60" w:beforeAutospacing="0" w:after="0" w:afterAutospacing="0"/>
              <w:jc w:val="center"/>
            </w:pPr>
            <w:r w:rsidRPr="006A2F98">
              <w:rPr>
                <w:lang w:val="uk-UA"/>
              </w:rPr>
              <w:t>Сумарні витрати</w:t>
            </w:r>
            <w:r w:rsidRPr="006A2F98">
              <w:t xml:space="preserve"> за альтернативами</w:t>
            </w:r>
          </w:p>
        </w:tc>
        <w:tc>
          <w:tcPr>
            <w:tcW w:w="3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8DA988" w14:textId="77777777" w:rsidR="00A642A7" w:rsidRPr="006A2F98" w:rsidRDefault="00A642A7" w:rsidP="00A642A7">
            <w:pPr>
              <w:pStyle w:val="a9"/>
              <w:widowControl w:val="0"/>
              <w:spacing w:before="60" w:beforeAutospacing="0" w:after="0" w:afterAutospacing="0"/>
              <w:jc w:val="center"/>
            </w:pPr>
            <w:r w:rsidRPr="006A2F98">
              <w:t xml:space="preserve">Сума </w:t>
            </w:r>
            <w:r w:rsidRPr="006A2F98">
              <w:rPr>
                <w:lang w:val="uk-UA"/>
              </w:rPr>
              <w:t>витрат, гривень</w:t>
            </w:r>
          </w:p>
        </w:tc>
      </w:tr>
      <w:tr w:rsidR="00A642A7" w:rsidRPr="00775BCA" w14:paraId="1BC10B2C" w14:textId="77777777" w:rsidTr="007015FD">
        <w:trPr>
          <w:tblCellSpacing w:w="22" w:type="dxa"/>
        </w:trPr>
        <w:tc>
          <w:tcPr>
            <w:tcW w:w="1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FAD87CE" w14:textId="7CA151FF" w:rsidR="00A642A7" w:rsidRPr="006A2F98" w:rsidRDefault="00A642A7" w:rsidP="00A642A7">
            <w:pPr>
              <w:pStyle w:val="a9"/>
              <w:widowControl w:val="0"/>
              <w:spacing w:before="60" w:beforeAutospacing="0" w:after="0" w:afterAutospacing="0"/>
              <w:jc w:val="both"/>
              <w:rPr>
                <w:lang w:val="uk-UA"/>
              </w:rPr>
            </w:pPr>
            <w:r w:rsidRPr="006A2F98">
              <w:rPr>
                <w:lang w:val="uk-UA"/>
              </w:rPr>
              <w:t xml:space="preserve">Альтернатива 1. Сумарні витрати для суб’єктів господарювання великого і середнього підприємництва згідно з </w:t>
            </w:r>
            <w:r w:rsidR="00904BCB" w:rsidRPr="006A2F98">
              <w:rPr>
                <w:lang w:val="uk-UA"/>
              </w:rPr>
              <w:t>додатком</w:t>
            </w:r>
            <w:r w:rsidR="00904BCB">
              <w:rPr>
                <w:lang w:val="uk-UA"/>
              </w:rPr>
              <w:t>  </w:t>
            </w:r>
            <w:r w:rsidRPr="006A2F98">
              <w:rPr>
                <w:lang w:val="uk-UA"/>
              </w:rPr>
              <w:t xml:space="preserve">2 до Методики проведення аналізу впливу регуляторного </w:t>
            </w:r>
            <w:proofErr w:type="spellStart"/>
            <w:r w:rsidRPr="006A2F98">
              <w:rPr>
                <w:lang w:val="uk-UA"/>
              </w:rPr>
              <w:t>акта</w:t>
            </w:r>
            <w:proofErr w:type="spellEnd"/>
            <w:r w:rsidRPr="006A2F98">
              <w:rPr>
                <w:lang w:val="uk-UA"/>
              </w:rPr>
              <w:t xml:space="preserve"> (</w:t>
            </w:r>
            <w:r w:rsidR="00904BCB" w:rsidRPr="006A2F98">
              <w:rPr>
                <w:lang w:val="uk-UA"/>
              </w:rPr>
              <w:t>рядок</w:t>
            </w:r>
            <w:r w:rsidR="00904BCB">
              <w:rPr>
                <w:lang w:val="uk-UA"/>
              </w:rPr>
              <w:t>  </w:t>
            </w:r>
            <w:r w:rsidRPr="006A2F98">
              <w:rPr>
                <w:lang w:val="uk-UA"/>
              </w:rPr>
              <w:t xml:space="preserve">11 таблиці «Витрати на одного суб’єкта господарювання </w:t>
            </w:r>
            <w:r w:rsidRPr="006A2F98">
              <w:rPr>
                <w:lang w:val="uk-UA"/>
              </w:rPr>
              <w:lastRenderedPageBreak/>
              <w:t xml:space="preserve">великого і середнього підприємництва, які виникають внаслідок дії регуляторного </w:t>
            </w:r>
            <w:proofErr w:type="spellStart"/>
            <w:r w:rsidRPr="006A2F98">
              <w:rPr>
                <w:lang w:val="uk-UA"/>
              </w:rPr>
              <w:t>акта</w:t>
            </w:r>
            <w:proofErr w:type="spellEnd"/>
            <w:r w:rsidRPr="006A2F98">
              <w:rPr>
                <w:lang w:val="uk-UA"/>
              </w:rPr>
              <w:t>»)</w:t>
            </w:r>
          </w:p>
        </w:tc>
        <w:tc>
          <w:tcPr>
            <w:tcW w:w="3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3FC0F9" w14:textId="50AEC0E3" w:rsidR="0021648C" w:rsidRPr="006A2F98" w:rsidRDefault="0021648C" w:rsidP="00590FA9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6A2F98">
              <w:rPr>
                <w:lang w:val="uk-UA"/>
              </w:rPr>
              <w:lastRenderedPageBreak/>
              <w:t>У часовому еквіваленті</w:t>
            </w:r>
            <w:r w:rsidR="00904BCB">
              <w:rPr>
                <w:lang w:val="uk-UA"/>
              </w:rPr>
              <w:t>,</w:t>
            </w:r>
            <w:r w:rsidRPr="006A2F98">
              <w:rPr>
                <w:lang w:val="uk-UA"/>
              </w:rPr>
              <w:t xml:space="preserve"> </w:t>
            </w:r>
            <w:r w:rsidR="00904BCB">
              <w:rPr>
                <w:lang w:val="uk-UA"/>
              </w:rPr>
              <w:t>і</w:t>
            </w:r>
            <w:r w:rsidRPr="006A2F98">
              <w:rPr>
                <w:lang w:val="uk-UA"/>
              </w:rPr>
              <w:t xml:space="preserve">з розрахунку затрат на </w:t>
            </w:r>
            <w:r w:rsidR="00904BCB" w:rsidRPr="006A2F98">
              <w:rPr>
                <w:lang w:val="uk-UA"/>
              </w:rPr>
              <w:t>1</w:t>
            </w:r>
            <w:r w:rsidR="00904BCB">
              <w:rPr>
                <w:lang w:val="uk-UA"/>
              </w:rPr>
              <w:t>  </w:t>
            </w:r>
            <w:r w:rsidRPr="006A2F98">
              <w:rPr>
                <w:lang w:val="uk-UA"/>
              </w:rPr>
              <w:t>суб’єкта господарювання</w:t>
            </w:r>
            <w:r w:rsidR="00904BCB">
              <w:rPr>
                <w:lang w:val="uk-UA"/>
              </w:rPr>
              <w:t>,</w:t>
            </w:r>
            <w:r w:rsidRPr="006A2F98">
              <w:rPr>
                <w:lang w:val="uk-UA"/>
              </w:rPr>
              <w:t xml:space="preserve"> час на заповнення </w:t>
            </w:r>
            <w:r w:rsidR="00904BCB" w:rsidRPr="006A2F98">
              <w:rPr>
                <w:lang w:val="uk-UA"/>
              </w:rPr>
              <w:t>додатка</w:t>
            </w:r>
            <w:r w:rsidR="00904BCB">
              <w:rPr>
                <w:lang w:val="uk-UA"/>
              </w:rPr>
              <w:t>  </w:t>
            </w:r>
            <w:r w:rsidRPr="006A2F98">
              <w:rPr>
                <w:lang w:val="uk-UA"/>
              </w:rPr>
              <w:t xml:space="preserve">ЄП до </w:t>
            </w:r>
            <w:r w:rsidR="00904BCB">
              <w:rPr>
                <w:lang w:val="uk-UA"/>
              </w:rPr>
              <w:t>Д</w:t>
            </w:r>
            <w:r w:rsidR="00904BCB" w:rsidRPr="006A2F98">
              <w:rPr>
                <w:lang w:val="uk-UA"/>
              </w:rPr>
              <w:t xml:space="preserve">екларації </w:t>
            </w:r>
            <w:r w:rsidR="00904BCB">
              <w:rPr>
                <w:lang w:val="uk-UA"/>
              </w:rPr>
              <w:t>в</w:t>
            </w:r>
            <w:r w:rsidR="00904BCB" w:rsidRPr="006A2F98">
              <w:rPr>
                <w:lang w:val="uk-UA"/>
              </w:rPr>
              <w:t xml:space="preserve"> </w:t>
            </w:r>
            <w:r w:rsidRPr="006A2F98">
              <w:rPr>
                <w:lang w:val="uk-UA"/>
              </w:rPr>
              <w:t>середньому становитиме</w:t>
            </w:r>
            <w:r w:rsidR="00D77058" w:rsidRPr="006A2F98">
              <w:rPr>
                <w:lang w:val="uk-UA"/>
              </w:rPr>
              <w:t xml:space="preserve"> </w:t>
            </w:r>
            <w:r w:rsidR="00904BCB" w:rsidRPr="006A2F98">
              <w:rPr>
                <w:lang w:val="uk-UA"/>
              </w:rPr>
              <w:t>4</w:t>
            </w:r>
            <w:r w:rsidR="00904BCB">
              <w:rPr>
                <w:lang w:val="uk-UA"/>
              </w:rPr>
              <w:t>  </w:t>
            </w:r>
            <w:r w:rsidRPr="006A2F98">
              <w:rPr>
                <w:lang w:val="uk-UA"/>
              </w:rPr>
              <w:t>годин</w:t>
            </w:r>
            <w:r w:rsidR="005E1B59" w:rsidRPr="006A2F98">
              <w:rPr>
                <w:lang w:val="uk-UA"/>
              </w:rPr>
              <w:t>и</w:t>
            </w:r>
            <w:r w:rsidRPr="006A2F98">
              <w:rPr>
                <w:lang w:val="uk-UA"/>
              </w:rPr>
              <w:t>.</w:t>
            </w:r>
          </w:p>
          <w:p w14:paraId="4BDB1A2D" w14:textId="5B2AA04A" w:rsidR="0021648C" w:rsidRPr="006A2F98" w:rsidRDefault="005E1B59" w:rsidP="00F20BA1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6A2F98">
              <w:rPr>
                <w:lang w:val="uk-UA"/>
              </w:rPr>
              <w:t>4</w:t>
            </w:r>
            <w:r w:rsidR="0021648C" w:rsidRPr="006A2F98">
              <w:rPr>
                <w:lang w:val="uk-UA"/>
              </w:rPr>
              <w:t xml:space="preserve"> (годин</w:t>
            </w:r>
            <w:r w:rsidRPr="006A2F98">
              <w:rPr>
                <w:lang w:val="uk-UA"/>
              </w:rPr>
              <w:t>и</w:t>
            </w:r>
            <w:r w:rsidR="0021648C" w:rsidRPr="006A2F98">
              <w:rPr>
                <w:lang w:val="uk-UA"/>
              </w:rPr>
              <w:t xml:space="preserve">) </w:t>
            </w:r>
            <w:r w:rsidR="001D269B">
              <w:rPr>
                <w:lang w:val="uk-UA"/>
              </w:rPr>
              <w:t>х</w:t>
            </w:r>
            <w:r w:rsidR="0021648C" w:rsidRPr="006A2F98">
              <w:rPr>
                <w:lang w:val="uk-UA"/>
              </w:rPr>
              <w:t xml:space="preserve"> 1 (річна) = </w:t>
            </w:r>
            <w:r w:rsidR="00904BCB" w:rsidRPr="006A2F98">
              <w:rPr>
                <w:lang w:val="uk-UA"/>
              </w:rPr>
              <w:t>4</w:t>
            </w:r>
            <w:r w:rsidR="00904BCB">
              <w:rPr>
                <w:lang w:val="uk-UA"/>
              </w:rPr>
              <w:t>  </w:t>
            </w:r>
            <w:r w:rsidR="0021648C" w:rsidRPr="006A2F98">
              <w:rPr>
                <w:lang w:val="uk-UA"/>
              </w:rPr>
              <w:t xml:space="preserve">год/рік. </w:t>
            </w:r>
          </w:p>
          <w:p w14:paraId="2F8804CB" w14:textId="0D54148C" w:rsidR="0021648C" w:rsidRPr="006A2F98" w:rsidRDefault="0021648C" w:rsidP="00590FA9">
            <w:pPr>
              <w:pStyle w:val="a9"/>
              <w:spacing w:before="0" w:beforeAutospacing="0" w:after="0" w:afterAutospacing="0"/>
              <w:ind w:hanging="8"/>
              <w:jc w:val="both"/>
              <w:rPr>
                <w:lang w:val="uk-UA"/>
              </w:rPr>
            </w:pPr>
            <w:r w:rsidRPr="006A2F98">
              <w:rPr>
                <w:lang w:val="uk-UA"/>
              </w:rPr>
              <w:t>У вартісному еквіваленті</w:t>
            </w:r>
            <w:r w:rsidR="00904BCB">
              <w:rPr>
                <w:lang w:val="uk-UA"/>
              </w:rPr>
              <w:t>,</w:t>
            </w:r>
            <w:r w:rsidRPr="006A2F98">
              <w:rPr>
                <w:lang w:val="uk-UA"/>
              </w:rPr>
              <w:t xml:space="preserve"> </w:t>
            </w:r>
            <w:r w:rsidR="00904BCB">
              <w:rPr>
                <w:lang w:val="uk-UA"/>
              </w:rPr>
              <w:t>і</w:t>
            </w:r>
            <w:r w:rsidRPr="006A2F98">
              <w:rPr>
                <w:lang w:val="uk-UA"/>
              </w:rPr>
              <w:t xml:space="preserve">з розрахунку мінімальної погодинної оплати праці – </w:t>
            </w:r>
            <w:r w:rsidR="00562092">
              <w:rPr>
                <w:lang w:val="uk-UA"/>
              </w:rPr>
              <w:t>52</w:t>
            </w:r>
            <w:r w:rsidRPr="006A2F98">
              <w:rPr>
                <w:lang w:val="uk-UA"/>
              </w:rPr>
              <w:t>,</w:t>
            </w:r>
            <w:r w:rsidR="00904BCB" w:rsidRPr="006A2F98">
              <w:rPr>
                <w:lang w:val="uk-UA"/>
              </w:rPr>
              <w:t>00</w:t>
            </w:r>
            <w:r w:rsidR="00904BCB">
              <w:rPr>
                <w:lang w:val="uk-UA"/>
              </w:rPr>
              <w:t>  </w:t>
            </w:r>
            <w:r w:rsidRPr="006A2F98">
              <w:rPr>
                <w:lang w:val="uk-UA"/>
              </w:rPr>
              <w:t>грн/год:</w:t>
            </w:r>
          </w:p>
          <w:p w14:paraId="102CAE6D" w14:textId="6DA4F448" w:rsidR="00FE4A91" w:rsidRDefault="005E1B59" w:rsidP="00590FA9">
            <w:pPr>
              <w:pStyle w:val="a9"/>
              <w:spacing w:before="0" w:beforeAutospacing="0" w:after="0" w:afterAutospacing="0"/>
              <w:ind w:hanging="8"/>
              <w:jc w:val="both"/>
              <w:rPr>
                <w:lang w:val="uk-UA"/>
              </w:rPr>
            </w:pPr>
            <w:r w:rsidRPr="006A2F98">
              <w:rPr>
                <w:lang w:val="uk-UA"/>
              </w:rPr>
              <w:t>4</w:t>
            </w:r>
            <w:r w:rsidR="0021648C" w:rsidRPr="006A2F98">
              <w:rPr>
                <w:lang w:val="uk-UA"/>
              </w:rPr>
              <w:t xml:space="preserve"> (годин</w:t>
            </w:r>
            <w:r w:rsidRPr="006A2F98">
              <w:rPr>
                <w:lang w:val="uk-UA"/>
              </w:rPr>
              <w:t>и</w:t>
            </w:r>
            <w:r w:rsidR="0021648C" w:rsidRPr="006A2F98">
              <w:rPr>
                <w:lang w:val="uk-UA"/>
              </w:rPr>
              <w:t xml:space="preserve">) </w:t>
            </w:r>
            <w:r w:rsidR="001D269B">
              <w:rPr>
                <w:lang w:val="uk-UA"/>
              </w:rPr>
              <w:t>х</w:t>
            </w:r>
            <w:r w:rsidR="0021648C" w:rsidRPr="006A2F98">
              <w:rPr>
                <w:lang w:val="uk-UA"/>
              </w:rPr>
              <w:t xml:space="preserve"> </w:t>
            </w:r>
            <w:r w:rsidR="00562092">
              <w:rPr>
                <w:lang w:val="uk-UA"/>
              </w:rPr>
              <w:t>52</w:t>
            </w:r>
            <w:r w:rsidR="0021648C" w:rsidRPr="006A2F98">
              <w:rPr>
                <w:lang w:val="uk-UA"/>
              </w:rPr>
              <w:t xml:space="preserve">,00 грн/год = </w:t>
            </w:r>
            <w:r w:rsidR="00562092">
              <w:rPr>
                <w:lang w:val="uk-UA"/>
              </w:rPr>
              <w:t>208</w:t>
            </w:r>
            <w:r w:rsidR="0021648C" w:rsidRPr="006A2F98">
              <w:rPr>
                <w:lang w:val="uk-UA"/>
              </w:rPr>
              <w:t>,</w:t>
            </w:r>
            <w:r w:rsidR="00904BCB" w:rsidRPr="006A2F98">
              <w:rPr>
                <w:lang w:val="uk-UA"/>
              </w:rPr>
              <w:t>00</w:t>
            </w:r>
            <w:r w:rsidR="00904BCB">
              <w:rPr>
                <w:lang w:val="uk-UA"/>
              </w:rPr>
              <w:t>  </w:t>
            </w:r>
            <w:r w:rsidR="0021648C" w:rsidRPr="006A2F98">
              <w:rPr>
                <w:lang w:val="uk-UA"/>
              </w:rPr>
              <w:t>грн/рік</w:t>
            </w:r>
            <w:r w:rsidR="00B433E1">
              <w:rPr>
                <w:lang w:val="uk-UA"/>
              </w:rPr>
              <w:t>.</w:t>
            </w:r>
          </w:p>
          <w:p w14:paraId="1D2C3470" w14:textId="5624AC3B" w:rsidR="00B433E1" w:rsidRDefault="00B433E1" w:rsidP="00590FA9">
            <w:pPr>
              <w:pStyle w:val="a9"/>
              <w:spacing w:before="0" w:beforeAutospacing="0" w:after="0" w:afterAutospacing="0"/>
              <w:ind w:hanging="8"/>
              <w:jc w:val="both"/>
              <w:rPr>
                <w:lang w:val="uk-UA"/>
              </w:rPr>
            </w:pPr>
            <w:r w:rsidRPr="005740EA">
              <w:rPr>
                <w:lang w:val="uk" w:eastAsia="uk"/>
              </w:rPr>
              <w:t>Витрати, пов’язані з адмініструванням заходів державного нагляду</w:t>
            </w:r>
            <w:r w:rsidR="00904BCB">
              <w:rPr>
                <w:lang w:val="uk" w:eastAsia="uk"/>
              </w:rPr>
              <w:t>,</w:t>
            </w:r>
            <w:r>
              <w:rPr>
                <w:lang w:val="uk" w:eastAsia="uk"/>
              </w:rPr>
              <w:t xml:space="preserve"> </w:t>
            </w:r>
            <w:r w:rsidR="00904BCB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>
              <w:rPr>
                <w:lang w:val="uk" w:eastAsia="uk"/>
              </w:rPr>
              <w:t>1</w:t>
            </w:r>
            <w:r>
              <w:rPr>
                <w:lang w:val="uk-UA"/>
              </w:rPr>
              <w:t>04</w:t>
            </w:r>
            <w:r w:rsidR="00904BCB">
              <w:rPr>
                <w:lang w:val="uk-UA"/>
              </w:rPr>
              <w:t>  </w:t>
            </w:r>
            <w:r>
              <w:rPr>
                <w:lang w:val="uk-UA"/>
              </w:rPr>
              <w:t>грн (</w:t>
            </w:r>
            <w:r w:rsidR="00904BCB">
              <w:rPr>
                <w:lang w:val="uk" w:eastAsia="uk"/>
              </w:rPr>
              <w:t>2 </w:t>
            </w:r>
            <w:r w:rsidR="00904BCB">
              <w:rPr>
                <w:lang w:val="uk-UA"/>
              </w:rPr>
              <w:t> </w:t>
            </w:r>
            <w:r>
              <w:rPr>
                <w:lang w:val="uk" w:eastAsia="uk"/>
              </w:rPr>
              <w:t>год х</w:t>
            </w:r>
            <w:r w:rsidRPr="00AC571C">
              <w:rPr>
                <w:lang w:val="uk" w:eastAsia="uk"/>
              </w:rPr>
              <w:t xml:space="preserve"> 52,00</w:t>
            </w:r>
            <w:r>
              <w:rPr>
                <w:lang w:val="uk" w:eastAsia="uk"/>
              </w:rPr>
              <w:t>).</w:t>
            </w:r>
          </w:p>
          <w:p w14:paraId="2D774DD7" w14:textId="77777777" w:rsidR="004342FA" w:rsidRDefault="004342FA" w:rsidP="004342FA">
            <w:pPr>
              <w:pStyle w:val="a9"/>
              <w:spacing w:before="0" w:beforeAutospacing="0" w:after="0" w:afterAutospacing="0"/>
              <w:ind w:firstLine="417"/>
              <w:jc w:val="both"/>
              <w:rPr>
                <w:lang w:val="uk-UA"/>
              </w:rPr>
            </w:pPr>
          </w:p>
          <w:p w14:paraId="43E45FF0" w14:textId="149EC288" w:rsidR="0021648C" w:rsidRPr="006A2F98" w:rsidRDefault="005510AF" w:rsidP="00590FA9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Витрати на отримання первинної інформації = </w:t>
            </w:r>
            <w:r w:rsidR="00904BCB">
              <w:rPr>
                <w:lang w:val="uk-UA"/>
              </w:rPr>
              <w:t>1  </w:t>
            </w:r>
            <w:r>
              <w:rPr>
                <w:lang w:val="uk-UA"/>
              </w:rPr>
              <w:t>год/рік.</w:t>
            </w:r>
          </w:p>
          <w:p w14:paraId="2B415D52" w14:textId="564800E5" w:rsidR="005510AF" w:rsidRPr="008030E0" w:rsidRDefault="008F5302" w:rsidP="00590FA9">
            <w:pPr>
              <w:pStyle w:val="a9"/>
              <w:spacing w:before="0" w:beforeAutospacing="0" w:after="0" w:afterAutospacing="0"/>
              <w:ind w:hanging="8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510AF" w:rsidRPr="008030E0">
              <w:rPr>
                <w:lang w:val="uk-UA"/>
              </w:rPr>
              <w:t xml:space="preserve"> (годин</w:t>
            </w:r>
            <w:r>
              <w:rPr>
                <w:lang w:val="uk-UA"/>
              </w:rPr>
              <w:t>а</w:t>
            </w:r>
            <w:r w:rsidR="005510AF" w:rsidRPr="008030E0">
              <w:rPr>
                <w:lang w:val="uk-UA"/>
              </w:rPr>
              <w:t>) х 52,</w:t>
            </w:r>
            <w:r w:rsidR="00904BCB" w:rsidRPr="008030E0">
              <w:rPr>
                <w:lang w:val="uk-UA"/>
              </w:rPr>
              <w:t>00</w:t>
            </w:r>
            <w:r w:rsidR="00904BCB">
              <w:rPr>
                <w:lang w:val="uk-UA"/>
              </w:rPr>
              <w:t>  </w:t>
            </w:r>
            <w:r w:rsidR="005510AF" w:rsidRPr="008030E0">
              <w:rPr>
                <w:lang w:val="uk-UA"/>
              </w:rPr>
              <w:t xml:space="preserve">грн/год = </w:t>
            </w:r>
            <w:r w:rsidR="00B433E1">
              <w:rPr>
                <w:lang w:val="uk-UA"/>
              </w:rPr>
              <w:t>52</w:t>
            </w:r>
            <w:r w:rsidR="005510AF" w:rsidRPr="008030E0">
              <w:rPr>
                <w:lang w:val="uk-UA"/>
              </w:rPr>
              <w:t>,</w:t>
            </w:r>
            <w:r w:rsidR="00904BCB" w:rsidRPr="008030E0">
              <w:rPr>
                <w:lang w:val="uk-UA"/>
              </w:rPr>
              <w:t>00</w:t>
            </w:r>
            <w:r w:rsidR="00904BCB">
              <w:rPr>
                <w:lang w:val="uk-UA"/>
              </w:rPr>
              <w:t>  </w:t>
            </w:r>
            <w:r w:rsidR="005510AF" w:rsidRPr="008030E0">
              <w:rPr>
                <w:lang w:val="uk-UA"/>
              </w:rPr>
              <w:t>грн/рік.</w:t>
            </w:r>
          </w:p>
          <w:p w14:paraId="05A5D22F" w14:textId="06D64239" w:rsidR="005510AF" w:rsidRPr="008030E0" w:rsidRDefault="005510AF" w:rsidP="00F20BA1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8030E0">
              <w:rPr>
                <w:lang w:val="uk-UA"/>
              </w:rPr>
              <w:t xml:space="preserve">208 + </w:t>
            </w:r>
            <w:r w:rsidR="00B433E1">
              <w:rPr>
                <w:lang w:val="uk-UA"/>
              </w:rPr>
              <w:t>104 + 52</w:t>
            </w:r>
            <w:r w:rsidRPr="008030E0">
              <w:rPr>
                <w:lang w:val="uk-UA"/>
              </w:rPr>
              <w:t xml:space="preserve">  =  </w:t>
            </w:r>
            <w:r w:rsidR="00B433E1">
              <w:rPr>
                <w:lang w:val="uk-UA"/>
              </w:rPr>
              <w:t>364</w:t>
            </w:r>
            <w:r w:rsidRPr="008030E0">
              <w:rPr>
                <w:lang w:val="uk-UA"/>
              </w:rPr>
              <w:t>,</w:t>
            </w:r>
            <w:r w:rsidR="00904BCB" w:rsidRPr="008030E0">
              <w:rPr>
                <w:lang w:val="uk-UA"/>
              </w:rPr>
              <w:t>00</w:t>
            </w:r>
            <w:r w:rsidR="00904BCB">
              <w:rPr>
                <w:lang w:val="uk-UA"/>
              </w:rPr>
              <w:t>  </w:t>
            </w:r>
            <w:r w:rsidRPr="008030E0">
              <w:rPr>
                <w:lang w:val="uk-UA"/>
              </w:rPr>
              <w:t xml:space="preserve">грн/рік. </w:t>
            </w:r>
          </w:p>
          <w:p w14:paraId="457CFBD0" w14:textId="5ABB3D28" w:rsidR="0021648C" w:rsidRPr="00C878A8" w:rsidRDefault="00B433E1" w:rsidP="00F20BA1">
            <w:pPr>
              <w:pStyle w:val="a9"/>
              <w:spacing w:before="0" w:beforeAutospacing="0" w:after="0" w:afterAutospacing="0"/>
              <w:jc w:val="both"/>
            </w:pPr>
            <w:r>
              <w:rPr>
                <w:lang w:val="uk-UA"/>
              </w:rPr>
              <w:t>364</w:t>
            </w:r>
            <w:r w:rsidR="005510AF" w:rsidRPr="00C878A8">
              <w:rPr>
                <w:lang w:val="uk-UA"/>
              </w:rPr>
              <w:t>,</w:t>
            </w:r>
            <w:r w:rsidR="00904BCB" w:rsidRPr="00C878A8">
              <w:rPr>
                <w:lang w:val="uk-UA"/>
              </w:rPr>
              <w:t>00</w:t>
            </w:r>
            <w:r w:rsidR="00904BCB">
              <w:rPr>
                <w:lang w:val="uk-UA"/>
              </w:rPr>
              <w:t>  </w:t>
            </w:r>
            <w:r w:rsidR="005510AF" w:rsidRPr="00C878A8">
              <w:rPr>
                <w:lang w:val="uk-UA"/>
              </w:rPr>
              <w:t xml:space="preserve">грн/рік </w:t>
            </w:r>
            <w:r w:rsidR="001D269B" w:rsidRPr="00C878A8">
              <w:rPr>
                <w:lang w:val="uk-UA"/>
              </w:rPr>
              <w:t>х</w:t>
            </w:r>
            <w:r w:rsidR="0021648C" w:rsidRPr="00C878A8">
              <w:rPr>
                <w:lang w:val="uk-UA"/>
              </w:rPr>
              <w:t xml:space="preserve"> </w:t>
            </w:r>
            <w:r w:rsidR="001D269B" w:rsidRPr="00C878A8">
              <w:rPr>
                <w:lang w:val="uk-UA"/>
              </w:rPr>
              <w:t>1</w:t>
            </w:r>
            <w:r w:rsidR="00904BCB">
              <w:rPr>
                <w:lang w:val="uk-UA"/>
              </w:rPr>
              <w:t> </w:t>
            </w:r>
            <w:r w:rsidR="001D269B" w:rsidRPr="00C878A8">
              <w:rPr>
                <w:lang w:val="uk-UA"/>
              </w:rPr>
              <w:t>205</w:t>
            </w:r>
            <w:r w:rsidR="0021648C" w:rsidRPr="00C878A8">
              <w:rPr>
                <w:lang w:val="uk-UA"/>
              </w:rPr>
              <w:t xml:space="preserve"> </w:t>
            </w:r>
            <w:r w:rsidR="008062F8" w:rsidRPr="00C878A8">
              <w:rPr>
                <w:lang w:val="uk-UA"/>
              </w:rPr>
              <w:t>(</w:t>
            </w:r>
            <w:r w:rsidR="0021648C" w:rsidRPr="00C878A8">
              <w:rPr>
                <w:lang w:val="uk-UA"/>
              </w:rPr>
              <w:t>кільк</w:t>
            </w:r>
            <w:r w:rsidR="005510AF" w:rsidRPr="00C878A8">
              <w:rPr>
                <w:lang w:val="uk-UA"/>
              </w:rPr>
              <w:t xml:space="preserve">ість великих і середніх </w:t>
            </w:r>
            <w:r w:rsidR="0021648C" w:rsidRPr="00C878A8">
              <w:rPr>
                <w:lang w:val="uk-UA"/>
              </w:rPr>
              <w:t xml:space="preserve"> платн</w:t>
            </w:r>
            <w:r w:rsidR="005510AF" w:rsidRPr="00C878A8">
              <w:rPr>
                <w:lang w:val="uk-UA"/>
              </w:rPr>
              <w:t>иків</w:t>
            </w:r>
            <w:r w:rsidR="008062F8" w:rsidRPr="00C878A8">
              <w:rPr>
                <w:lang w:val="uk-UA"/>
              </w:rPr>
              <w:t>)</w:t>
            </w:r>
            <w:r w:rsidR="0021648C" w:rsidRPr="00C878A8">
              <w:rPr>
                <w:lang w:val="uk-UA"/>
              </w:rPr>
              <w:t xml:space="preserve"> =  </w:t>
            </w:r>
            <w:r>
              <w:rPr>
                <w:lang w:val="uk-UA"/>
              </w:rPr>
              <w:t>438</w:t>
            </w:r>
            <w:r w:rsidR="00904BCB">
              <w:rPr>
                <w:lang w:val="uk-UA"/>
              </w:rPr>
              <w:t> 620  </w:t>
            </w:r>
            <w:r w:rsidR="0021648C" w:rsidRPr="00C878A8">
              <w:rPr>
                <w:lang w:val="uk-UA"/>
              </w:rPr>
              <w:t>грн</w:t>
            </w:r>
            <w:r w:rsidR="0021648C" w:rsidRPr="00C878A8">
              <w:t>/</w:t>
            </w:r>
            <w:proofErr w:type="spellStart"/>
            <w:r w:rsidR="0021648C" w:rsidRPr="00C878A8">
              <w:t>рік</w:t>
            </w:r>
            <w:proofErr w:type="spellEnd"/>
            <w:r w:rsidR="0021648C" w:rsidRPr="00C878A8">
              <w:t>.</w:t>
            </w:r>
          </w:p>
          <w:p w14:paraId="66D530E1" w14:textId="5846BFE1" w:rsidR="00736A6F" w:rsidRPr="00736A6F" w:rsidRDefault="00B433E1" w:rsidP="00F20BA1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B433E1">
              <w:rPr>
                <w:lang w:val="uk-UA"/>
              </w:rPr>
              <w:t>438</w:t>
            </w:r>
            <w:r w:rsidR="00EB4865">
              <w:rPr>
                <w:lang w:val="uk-UA"/>
              </w:rPr>
              <w:t> </w:t>
            </w:r>
            <w:r w:rsidRPr="00B433E1">
              <w:rPr>
                <w:lang w:val="uk-UA"/>
              </w:rPr>
              <w:t>620</w:t>
            </w:r>
            <w:r w:rsidR="008062F8" w:rsidRPr="00B433E1">
              <w:rPr>
                <w:lang w:val="uk-UA"/>
              </w:rPr>
              <w:t xml:space="preserve"> х 5 = </w:t>
            </w:r>
            <w:r w:rsidRPr="00B433E1">
              <w:rPr>
                <w:lang w:val="uk-UA" w:eastAsia="uk"/>
              </w:rPr>
              <w:t>2</w:t>
            </w:r>
            <w:r w:rsidR="00EB4865">
              <w:rPr>
                <w:lang w:val="uk-UA" w:eastAsia="uk"/>
              </w:rPr>
              <w:t> </w:t>
            </w:r>
            <w:r w:rsidR="00EB4865" w:rsidRPr="00B433E1">
              <w:rPr>
                <w:lang w:val="uk-UA" w:eastAsia="uk"/>
              </w:rPr>
              <w:t>193</w:t>
            </w:r>
            <w:r w:rsidR="00EB4865">
              <w:rPr>
                <w:lang w:val="uk-UA" w:eastAsia="uk"/>
              </w:rPr>
              <w:t> </w:t>
            </w:r>
            <w:r w:rsidR="00EB4865" w:rsidRPr="00B433E1">
              <w:rPr>
                <w:lang w:val="uk-UA" w:eastAsia="uk"/>
              </w:rPr>
              <w:t>100</w:t>
            </w:r>
            <w:r w:rsidR="00EB4865">
              <w:rPr>
                <w:lang w:val="uk-UA"/>
              </w:rPr>
              <w:t>  </w:t>
            </w:r>
            <w:r w:rsidR="00C878A8" w:rsidRPr="00B433E1">
              <w:rPr>
                <w:lang w:val="uk-UA"/>
              </w:rPr>
              <w:t>грн/</w:t>
            </w:r>
            <w:r w:rsidR="00EB4865" w:rsidRPr="00B433E1">
              <w:rPr>
                <w:lang w:val="uk-UA"/>
              </w:rPr>
              <w:t>5</w:t>
            </w:r>
            <w:r w:rsidR="00EB4865">
              <w:rPr>
                <w:lang w:val="uk-UA"/>
              </w:rPr>
              <w:t>  </w:t>
            </w:r>
            <w:r w:rsidR="00C878A8" w:rsidRPr="00B433E1">
              <w:rPr>
                <w:lang w:val="uk-UA"/>
              </w:rPr>
              <w:t>років</w:t>
            </w:r>
          </w:p>
        </w:tc>
      </w:tr>
      <w:tr w:rsidR="00A642A7" w:rsidRPr="004B1FDB" w14:paraId="25CBA03B" w14:textId="77777777" w:rsidTr="00040B9D">
        <w:trPr>
          <w:trHeight w:val="373"/>
          <w:tblCellSpacing w:w="22" w:type="dxa"/>
        </w:trPr>
        <w:tc>
          <w:tcPr>
            <w:tcW w:w="1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D64BE2" w14:textId="509E5A2B" w:rsidR="00A642A7" w:rsidRPr="006A2F98" w:rsidRDefault="00A642A7" w:rsidP="00A642A7">
            <w:pPr>
              <w:pStyle w:val="a9"/>
              <w:widowControl w:val="0"/>
              <w:spacing w:before="60" w:beforeAutospacing="0" w:after="0" w:afterAutospacing="0"/>
              <w:jc w:val="both"/>
              <w:rPr>
                <w:lang w:val="uk-UA"/>
              </w:rPr>
            </w:pPr>
            <w:r w:rsidRPr="006A2F98">
              <w:rPr>
                <w:lang w:val="uk-UA"/>
              </w:rPr>
              <w:lastRenderedPageBreak/>
              <w:t xml:space="preserve">Альтернатива 2. Сумарні витрати для суб’єктів господарювання великого і середнього підприємництва згідно з </w:t>
            </w:r>
            <w:r w:rsidR="00EB4865" w:rsidRPr="006A2F98">
              <w:rPr>
                <w:lang w:val="uk-UA"/>
              </w:rPr>
              <w:t>додатком</w:t>
            </w:r>
            <w:r w:rsidR="00EB4865">
              <w:rPr>
                <w:lang w:val="uk-UA"/>
              </w:rPr>
              <w:t>  </w:t>
            </w:r>
            <w:r w:rsidRPr="006A2F98">
              <w:rPr>
                <w:lang w:val="uk-UA"/>
              </w:rPr>
              <w:t xml:space="preserve">2 до Методики проведення аналізу впливу регуляторного </w:t>
            </w:r>
            <w:proofErr w:type="spellStart"/>
            <w:r w:rsidRPr="006A2F98">
              <w:rPr>
                <w:lang w:val="uk-UA"/>
              </w:rPr>
              <w:t>акта</w:t>
            </w:r>
            <w:proofErr w:type="spellEnd"/>
            <w:r w:rsidRPr="006A2F98">
              <w:rPr>
                <w:lang w:val="uk-UA"/>
              </w:rPr>
              <w:t xml:space="preserve"> (</w:t>
            </w:r>
            <w:r w:rsidR="00EB4865" w:rsidRPr="006A2F98">
              <w:rPr>
                <w:lang w:val="uk-UA"/>
              </w:rPr>
              <w:t>рядок</w:t>
            </w:r>
            <w:r w:rsidR="00EB4865">
              <w:rPr>
                <w:lang w:val="uk-UA"/>
              </w:rPr>
              <w:t>  </w:t>
            </w:r>
            <w:r w:rsidRPr="006A2F98">
              <w:rPr>
                <w:lang w:val="uk-UA"/>
              </w:rPr>
              <w:t xml:space="preserve">11 таблиці «Витрати на одного суб’єкта господарювання великого і середнього підприємництва, які виникають внаслідок дії регуляторного </w:t>
            </w:r>
            <w:proofErr w:type="spellStart"/>
            <w:r w:rsidRPr="006A2F98">
              <w:rPr>
                <w:lang w:val="uk-UA"/>
              </w:rPr>
              <w:t>акта</w:t>
            </w:r>
            <w:proofErr w:type="spellEnd"/>
            <w:r w:rsidRPr="006A2F98">
              <w:rPr>
                <w:lang w:val="uk-UA"/>
              </w:rPr>
              <w:t>»)</w:t>
            </w:r>
          </w:p>
        </w:tc>
        <w:tc>
          <w:tcPr>
            <w:tcW w:w="3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2A0015" w14:textId="65F6173C" w:rsidR="003373B1" w:rsidRPr="006A2F98" w:rsidRDefault="00AB0E01" w:rsidP="00F20BA1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6A2F98">
              <w:rPr>
                <w:lang w:val="uk-UA"/>
              </w:rPr>
              <w:t xml:space="preserve">Основні витрати </w:t>
            </w:r>
            <w:r w:rsidR="003373B1" w:rsidRPr="006A2F98">
              <w:rPr>
                <w:lang w:val="uk-UA"/>
              </w:rPr>
              <w:t xml:space="preserve">юридичних </w:t>
            </w:r>
            <w:r w:rsidR="00EB4865" w:rsidRPr="006A2F98">
              <w:rPr>
                <w:lang w:val="uk-UA"/>
              </w:rPr>
              <w:t>осіб</w:t>
            </w:r>
            <w:r w:rsidR="00EB4865">
              <w:rPr>
                <w:lang w:val="uk-UA"/>
              </w:rPr>
              <w:t>  </w:t>
            </w:r>
            <w:r w:rsidR="003373B1" w:rsidRPr="006A2F98">
              <w:rPr>
                <w:lang w:val="uk-UA"/>
              </w:rPr>
              <w:t xml:space="preserve">– платників єдиного податку четвертої групи </w:t>
            </w:r>
            <w:r w:rsidRPr="006A2F98">
              <w:rPr>
                <w:lang w:val="uk-UA"/>
              </w:rPr>
              <w:t>будуть пов’язані з</w:t>
            </w:r>
            <w:r w:rsidR="003373B1" w:rsidRPr="006A2F98">
              <w:rPr>
                <w:lang w:val="uk-UA"/>
              </w:rPr>
              <w:t>:</w:t>
            </w:r>
          </w:p>
          <w:p w14:paraId="0D51FD73" w14:textId="2CE63D0D" w:rsidR="003373B1" w:rsidRPr="006A2F98" w:rsidRDefault="00AB0E01" w:rsidP="00F20BA1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6A2F98">
              <w:rPr>
                <w:lang w:val="uk-UA"/>
              </w:rPr>
              <w:t xml:space="preserve">обрахунком доходу </w:t>
            </w:r>
            <w:r w:rsidR="003373B1" w:rsidRPr="006A2F98">
              <w:rPr>
                <w:lang w:val="uk-UA"/>
              </w:rPr>
              <w:t>(прибутку) від здійснення операцій із продажу або іншого відчуження цінних паперів і доходів, отриманих від емітента корпоративних прав, інвестиційних сертифікатів чи інших цінних паперів, що засвідчують його право власності на частку (пай) у майні (активах) емітента, у зв’язку з розподілом частини його прибутку;</w:t>
            </w:r>
          </w:p>
          <w:p w14:paraId="1D74D3C3" w14:textId="39041CF8" w:rsidR="00AB0E01" w:rsidRPr="006A2F98" w:rsidRDefault="0036098C" w:rsidP="00F20BA1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потребо</w:t>
            </w:r>
            <w:r w:rsidR="00AB0E01" w:rsidRPr="006A2F98">
              <w:rPr>
                <w:lang w:val="uk-UA"/>
              </w:rPr>
              <w:t xml:space="preserve">ю </w:t>
            </w:r>
            <w:r w:rsidRPr="006A2F98">
              <w:rPr>
                <w:lang w:val="uk-UA"/>
              </w:rPr>
              <w:t>склад</w:t>
            </w:r>
            <w:r>
              <w:rPr>
                <w:lang w:val="uk-UA"/>
              </w:rPr>
              <w:t>е</w:t>
            </w:r>
            <w:r w:rsidRPr="006A2F98">
              <w:rPr>
                <w:lang w:val="uk-UA"/>
              </w:rPr>
              <w:t xml:space="preserve">ння </w:t>
            </w:r>
            <w:r w:rsidR="00AB0E01" w:rsidRPr="006A2F98">
              <w:rPr>
                <w:lang w:val="uk-UA"/>
              </w:rPr>
              <w:t xml:space="preserve">додаткових доповнень </w:t>
            </w:r>
            <w:r>
              <w:rPr>
                <w:lang w:val="uk-UA"/>
              </w:rPr>
              <w:t>і</w:t>
            </w:r>
            <w:r w:rsidRPr="006A2F98">
              <w:rPr>
                <w:lang w:val="uk-UA"/>
              </w:rPr>
              <w:t xml:space="preserve"> </w:t>
            </w:r>
            <w:r w:rsidR="00AB0E01" w:rsidRPr="006A2F98">
              <w:rPr>
                <w:lang w:val="uk-UA"/>
              </w:rPr>
              <w:t xml:space="preserve">пояснень до </w:t>
            </w:r>
            <w:r w:rsidR="008030E0">
              <w:rPr>
                <w:lang w:val="uk-UA"/>
              </w:rPr>
              <w:t xml:space="preserve">форми </w:t>
            </w:r>
            <w:r w:rsidR="00BE291A" w:rsidRPr="006A2F98">
              <w:rPr>
                <w:lang w:val="uk-UA"/>
              </w:rPr>
              <w:t>Д</w:t>
            </w:r>
            <w:r w:rsidR="00AB0E01" w:rsidRPr="006A2F98">
              <w:rPr>
                <w:lang w:val="uk-UA"/>
              </w:rPr>
              <w:t xml:space="preserve">екларації. </w:t>
            </w:r>
          </w:p>
          <w:p w14:paraId="25EC8F0C" w14:textId="367B2C8D" w:rsidR="00A642A7" w:rsidRPr="006A2F98" w:rsidRDefault="00A642A7" w:rsidP="00F20BA1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6A2F98">
              <w:rPr>
                <w:lang w:val="uk-UA"/>
              </w:rPr>
              <w:t>У часовому еквіваленті</w:t>
            </w:r>
            <w:r w:rsidR="0036098C">
              <w:rPr>
                <w:lang w:val="uk-UA"/>
              </w:rPr>
              <w:t>,</w:t>
            </w:r>
            <w:r w:rsidRPr="006A2F98">
              <w:rPr>
                <w:lang w:val="uk-UA"/>
              </w:rPr>
              <w:t xml:space="preserve"> </w:t>
            </w:r>
            <w:r w:rsidR="0036098C">
              <w:rPr>
                <w:lang w:val="uk-UA"/>
              </w:rPr>
              <w:t>і</w:t>
            </w:r>
            <w:r w:rsidRPr="006A2F98">
              <w:rPr>
                <w:lang w:val="uk-UA"/>
              </w:rPr>
              <w:t xml:space="preserve">з розрахунку затрат на </w:t>
            </w:r>
            <w:r w:rsidR="0036098C" w:rsidRPr="006A2F98">
              <w:rPr>
                <w:lang w:val="uk-UA"/>
              </w:rPr>
              <w:t>1</w:t>
            </w:r>
            <w:r w:rsidR="0036098C">
              <w:rPr>
                <w:lang w:val="uk-UA"/>
              </w:rPr>
              <w:t>  </w:t>
            </w:r>
            <w:r w:rsidRPr="006A2F98">
              <w:rPr>
                <w:lang w:val="uk-UA"/>
              </w:rPr>
              <w:t>суб’єкта господарювання</w:t>
            </w:r>
            <w:r w:rsidR="0036098C">
              <w:rPr>
                <w:lang w:val="uk-UA"/>
              </w:rPr>
              <w:t>,</w:t>
            </w:r>
            <w:r w:rsidRPr="006A2F98">
              <w:rPr>
                <w:lang w:val="uk-UA"/>
              </w:rPr>
              <w:t xml:space="preserve"> час на </w:t>
            </w:r>
            <w:r w:rsidR="0036098C" w:rsidRPr="006A2F98">
              <w:rPr>
                <w:lang w:val="uk-UA"/>
              </w:rPr>
              <w:t>склад</w:t>
            </w:r>
            <w:r w:rsidR="0036098C">
              <w:rPr>
                <w:lang w:val="uk-UA"/>
              </w:rPr>
              <w:t>е</w:t>
            </w:r>
            <w:r w:rsidR="0036098C" w:rsidRPr="006A2F98">
              <w:rPr>
                <w:lang w:val="uk-UA"/>
              </w:rPr>
              <w:t xml:space="preserve">ння </w:t>
            </w:r>
            <w:r w:rsidRPr="006A2F98">
              <w:rPr>
                <w:lang w:val="uk-UA"/>
              </w:rPr>
              <w:t xml:space="preserve">додаткових доповнень </w:t>
            </w:r>
            <w:r w:rsidR="0036098C">
              <w:rPr>
                <w:lang w:val="uk-UA"/>
              </w:rPr>
              <w:t>і</w:t>
            </w:r>
            <w:r w:rsidR="0036098C" w:rsidRPr="006A2F98">
              <w:rPr>
                <w:lang w:val="uk-UA"/>
              </w:rPr>
              <w:t xml:space="preserve"> </w:t>
            </w:r>
            <w:r w:rsidRPr="006A2F98">
              <w:rPr>
                <w:lang w:val="uk-UA"/>
              </w:rPr>
              <w:t xml:space="preserve">пояснень до </w:t>
            </w:r>
            <w:r w:rsidR="008030E0">
              <w:rPr>
                <w:lang w:val="uk-UA"/>
              </w:rPr>
              <w:t xml:space="preserve">форми </w:t>
            </w:r>
            <w:r w:rsidR="00BE291A" w:rsidRPr="006A2F98">
              <w:rPr>
                <w:lang w:val="uk-UA"/>
              </w:rPr>
              <w:t>Д</w:t>
            </w:r>
            <w:r w:rsidRPr="006A2F98">
              <w:rPr>
                <w:lang w:val="uk-UA"/>
              </w:rPr>
              <w:t xml:space="preserve">екларації </w:t>
            </w:r>
            <w:r w:rsidR="0036098C">
              <w:rPr>
                <w:lang w:val="uk-UA"/>
              </w:rPr>
              <w:t>в</w:t>
            </w:r>
            <w:r w:rsidR="0036098C" w:rsidRPr="006A2F98">
              <w:rPr>
                <w:lang w:val="uk-UA"/>
              </w:rPr>
              <w:t xml:space="preserve"> </w:t>
            </w:r>
            <w:r w:rsidRPr="006A2F98">
              <w:rPr>
                <w:lang w:val="uk-UA"/>
              </w:rPr>
              <w:t xml:space="preserve">середньому становитиме </w:t>
            </w:r>
            <w:r w:rsidR="0036098C" w:rsidRPr="006A2F98">
              <w:rPr>
                <w:lang w:val="uk-UA"/>
              </w:rPr>
              <w:t>8</w:t>
            </w:r>
            <w:r w:rsidR="0036098C">
              <w:rPr>
                <w:lang w:val="uk-UA"/>
              </w:rPr>
              <w:t>  </w:t>
            </w:r>
            <w:r w:rsidRPr="006A2F98">
              <w:rPr>
                <w:lang w:val="uk-UA"/>
              </w:rPr>
              <w:t>годин.</w:t>
            </w:r>
          </w:p>
          <w:p w14:paraId="7F388377" w14:textId="0B6237EB" w:rsidR="00A642A7" w:rsidRPr="006A2F98" w:rsidRDefault="00F54EC3" w:rsidP="00F20BA1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6A2F98">
              <w:rPr>
                <w:lang w:val="uk-UA"/>
              </w:rPr>
              <w:t>8</w:t>
            </w:r>
            <w:r w:rsidR="00A642A7" w:rsidRPr="006A2F98">
              <w:rPr>
                <w:lang w:val="uk-UA"/>
              </w:rPr>
              <w:t xml:space="preserve"> (годин) </w:t>
            </w:r>
            <w:r w:rsidR="00785FC7">
              <w:rPr>
                <w:lang w:val="uk-UA"/>
              </w:rPr>
              <w:t>х</w:t>
            </w:r>
            <w:r w:rsidR="00A642A7" w:rsidRPr="006A2F98">
              <w:rPr>
                <w:lang w:val="uk-UA"/>
              </w:rPr>
              <w:t xml:space="preserve"> 1 (річна) = </w:t>
            </w:r>
            <w:r w:rsidR="0036098C" w:rsidRPr="006A2F98">
              <w:rPr>
                <w:lang w:val="uk-UA"/>
              </w:rPr>
              <w:t>8</w:t>
            </w:r>
            <w:r w:rsidR="0036098C">
              <w:rPr>
                <w:lang w:val="uk-UA"/>
              </w:rPr>
              <w:t>  </w:t>
            </w:r>
            <w:r w:rsidR="00A642A7" w:rsidRPr="006A2F98">
              <w:rPr>
                <w:lang w:val="uk-UA"/>
              </w:rPr>
              <w:t xml:space="preserve">год/рік. </w:t>
            </w:r>
          </w:p>
          <w:p w14:paraId="361870B4" w14:textId="130A1D44" w:rsidR="00A642A7" w:rsidRPr="006A2F98" w:rsidRDefault="00A642A7" w:rsidP="00F20BA1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6A2F98">
              <w:rPr>
                <w:lang w:val="uk-UA"/>
              </w:rPr>
              <w:t>У вартісному еквіваленті</w:t>
            </w:r>
            <w:r w:rsidR="0036098C">
              <w:rPr>
                <w:lang w:val="uk-UA"/>
              </w:rPr>
              <w:t>,</w:t>
            </w:r>
            <w:r w:rsidRPr="006A2F98">
              <w:rPr>
                <w:lang w:val="uk-UA"/>
              </w:rPr>
              <w:t xml:space="preserve"> </w:t>
            </w:r>
            <w:r w:rsidR="0036098C">
              <w:rPr>
                <w:lang w:val="uk-UA"/>
              </w:rPr>
              <w:t>і</w:t>
            </w:r>
            <w:r w:rsidRPr="006A2F98">
              <w:rPr>
                <w:lang w:val="uk-UA"/>
              </w:rPr>
              <w:t xml:space="preserve">з розрахунку мінімальної погодинної оплати праці – </w:t>
            </w:r>
            <w:r w:rsidR="00562092">
              <w:rPr>
                <w:lang w:val="uk-UA"/>
              </w:rPr>
              <w:t>52</w:t>
            </w:r>
            <w:r w:rsidRPr="006A2F98">
              <w:rPr>
                <w:bCs/>
              </w:rPr>
              <w:t>,</w:t>
            </w:r>
            <w:r w:rsidR="0036098C" w:rsidRPr="006A2F98">
              <w:rPr>
                <w:bCs/>
                <w:lang w:val="uk-UA"/>
              </w:rPr>
              <w:t>00</w:t>
            </w:r>
            <w:r w:rsidR="0036098C">
              <w:rPr>
                <w:bCs/>
                <w:lang w:val="uk-UA"/>
              </w:rPr>
              <w:t>  </w:t>
            </w:r>
            <w:r w:rsidRPr="006A2F98">
              <w:rPr>
                <w:lang w:val="uk-UA"/>
              </w:rPr>
              <w:t>грн/год:</w:t>
            </w:r>
          </w:p>
          <w:p w14:paraId="62A8889F" w14:textId="03D5F1FB" w:rsidR="00A642A7" w:rsidRDefault="00F54EC3" w:rsidP="00F20BA1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6A2F98">
              <w:rPr>
                <w:lang w:val="uk-UA"/>
              </w:rPr>
              <w:t>8</w:t>
            </w:r>
            <w:r w:rsidR="00A642A7" w:rsidRPr="006A2F98">
              <w:rPr>
                <w:lang w:val="uk-UA"/>
              </w:rPr>
              <w:t xml:space="preserve"> (годин) </w:t>
            </w:r>
            <w:r w:rsidR="00785FC7">
              <w:rPr>
                <w:lang w:val="uk-UA"/>
              </w:rPr>
              <w:t>х</w:t>
            </w:r>
            <w:r w:rsidR="00A642A7" w:rsidRPr="006A2F98">
              <w:rPr>
                <w:lang w:val="uk-UA"/>
              </w:rPr>
              <w:t xml:space="preserve"> </w:t>
            </w:r>
            <w:r w:rsidR="00562092">
              <w:rPr>
                <w:lang w:val="uk-UA"/>
              </w:rPr>
              <w:t>52</w:t>
            </w:r>
            <w:r w:rsidR="00A642A7" w:rsidRPr="006A2F98">
              <w:rPr>
                <w:bCs/>
              </w:rPr>
              <w:t>,</w:t>
            </w:r>
            <w:r w:rsidRPr="006A2F98">
              <w:rPr>
                <w:bCs/>
                <w:lang w:val="uk-UA"/>
              </w:rPr>
              <w:t>00</w:t>
            </w:r>
            <w:r w:rsidR="0036098C">
              <w:rPr>
                <w:bCs/>
                <w:lang w:val="uk-UA"/>
              </w:rPr>
              <w:t>  </w:t>
            </w:r>
            <w:r w:rsidR="00A642A7" w:rsidRPr="006A2F98">
              <w:rPr>
                <w:lang w:val="uk-UA"/>
              </w:rPr>
              <w:t xml:space="preserve">грн/год = </w:t>
            </w:r>
            <w:r w:rsidR="00562092">
              <w:rPr>
                <w:lang w:val="uk-UA"/>
              </w:rPr>
              <w:t>416</w:t>
            </w:r>
            <w:r w:rsidR="00A642A7" w:rsidRPr="006A2F98">
              <w:rPr>
                <w:lang w:val="uk-UA"/>
              </w:rPr>
              <w:t>,</w:t>
            </w:r>
            <w:r w:rsidR="0036098C" w:rsidRPr="006A2F98">
              <w:rPr>
                <w:lang w:val="uk-UA"/>
              </w:rPr>
              <w:t>00</w:t>
            </w:r>
            <w:r w:rsidR="0036098C">
              <w:rPr>
                <w:lang w:val="uk-UA"/>
              </w:rPr>
              <w:t>  </w:t>
            </w:r>
            <w:r w:rsidR="00A642A7" w:rsidRPr="006A2F98">
              <w:rPr>
                <w:lang w:val="uk-UA"/>
              </w:rPr>
              <w:t>грн/рік.</w:t>
            </w:r>
          </w:p>
          <w:p w14:paraId="768E36CA" w14:textId="4C3E8D6A" w:rsidR="00A67B8F" w:rsidRDefault="00A67B8F" w:rsidP="00F20BA1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5740EA">
              <w:rPr>
                <w:lang w:val="uk" w:eastAsia="uk"/>
              </w:rPr>
              <w:t>Витрати, пов’язані з адмініструванням заходів державного нагляду</w:t>
            </w:r>
            <w:r w:rsidR="0036098C">
              <w:rPr>
                <w:lang w:val="uk" w:eastAsia="uk"/>
              </w:rPr>
              <w:t>,</w:t>
            </w:r>
            <w:r>
              <w:rPr>
                <w:lang w:val="uk" w:eastAsia="uk"/>
              </w:rPr>
              <w:t xml:space="preserve"> </w:t>
            </w:r>
            <w:r w:rsidR="0036098C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>
              <w:rPr>
                <w:lang w:val="uk" w:eastAsia="uk"/>
              </w:rPr>
              <w:t>1</w:t>
            </w:r>
            <w:r>
              <w:rPr>
                <w:lang w:val="uk-UA"/>
              </w:rPr>
              <w:t>04</w:t>
            </w:r>
            <w:r w:rsidR="0036098C">
              <w:rPr>
                <w:lang w:val="uk-UA"/>
              </w:rPr>
              <w:t>  </w:t>
            </w:r>
            <w:r>
              <w:rPr>
                <w:lang w:val="uk-UA"/>
              </w:rPr>
              <w:t>грн (</w:t>
            </w:r>
            <w:r w:rsidR="0036098C">
              <w:rPr>
                <w:lang w:val="uk" w:eastAsia="uk"/>
              </w:rPr>
              <w:t>2  </w:t>
            </w:r>
            <w:r>
              <w:rPr>
                <w:lang w:val="uk" w:eastAsia="uk"/>
              </w:rPr>
              <w:t>год х</w:t>
            </w:r>
            <w:r w:rsidRPr="00AC571C">
              <w:rPr>
                <w:lang w:val="uk" w:eastAsia="uk"/>
              </w:rPr>
              <w:t xml:space="preserve"> 52,00</w:t>
            </w:r>
            <w:r>
              <w:rPr>
                <w:lang w:val="uk" w:eastAsia="uk"/>
              </w:rPr>
              <w:t>).</w:t>
            </w:r>
          </w:p>
          <w:p w14:paraId="48D8ED53" w14:textId="16C3E7F0" w:rsidR="002F6F49" w:rsidRPr="006A2F98" w:rsidRDefault="002F6F49" w:rsidP="00F20BA1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Витрати на отримання первинної інформації = </w:t>
            </w:r>
            <w:r w:rsidR="0036098C">
              <w:rPr>
                <w:lang w:val="uk-UA"/>
              </w:rPr>
              <w:t>1  </w:t>
            </w:r>
            <w:r>
              <w:rPr>
                <w:lang w:val="uk-UA"/>
              </w:rPr>
              <w:t>год/рік.</w:t>
            </w:r>
          </w:p>
          <w:p w14:paraId="4515726D" w14:textId="10FDDA54" w:rsidR="002F6F49" w:rsidRPr="008030E0" w:rsidRDefault="002F6F49" w:rsidP="00F20BA1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030E0">
              <w:rPr>
                <w:lang w:val="uk-UA"/>
              </w:rPr>
              <w:t xml:space="preserve"> (годин</w:t>
            </w:r>
            <w:r>
              <w:rPr>
                <w:lang w:val="uk-UA"/>
              </w:rPr>
              <w:t>а</w:t>
            </w:r>
            <w:r w:rsidRPr="008030E0">
              <w:rPr>
                <w:lang w:val="uk-UA"/>
              </w:rPr>
              <w:t>) х 52,</w:t>
            </w:r>
            <w:r w:rsidR="0036098C" w:rsidRPr="008030E0">
              <w:rPr>
                <w:lang w:val="uk-UA"/>
              </w:rPr>
              <w:t>00</w:t>
            </w:r>
            <w:r w:rsidR="0036098C">
              <w:rPr>
                <w:lang w:val="uk-UA"/>
              </w:rPr>
              <w:t>  </w:t>
            </w:r>
            <w:r w:rsidRPr="008030E0">
              <w:rPr>
                <w:lang w:val="uk-UA"/>
              </w:rPr>
              <w:t xml:space="preserve">грн/год = </w:t>
            </w:r>
            <w:r>
              <w:rPr>
                <w:lang w:val="uk-UA"/>
              </w:rPr>
              <w:t>52</w:t>
            </w:r>
            <w:r w:rsidRPr="008030E0">
              <w:rPr>
                <w:lang w:val="uk-UA"/>
              </w:rPr>
              <w:t>,</w:t>
            </w:r>
            <w:r w:rsidR="0036098C" w:rsidRPr="008030E0">
              <w:rPr>
                <w:lang w:val="uk-UA"/>
              </w:rPr>
              <w:t>00</w:t>
            </w:r>
            <w:r w:rsidR="0036098C">
              <w:rPr>
                <w:lang w:val="uk-UA"/>
              </w:rPr>
              <w:t>  </w:t>
            </w:r>
            <w:r w:rsidRPr="008030E0">
              <w:rPr>
                <w:lang w:val="uk-UA"/>
              </w:rPr>
              <w:t>грн/рік.</w:t>
            </w:r>
          </w:p>
          <w:p w14:paraId="62D3A14D" w14:textId="75AD7A31" w:rsidR="002F6F49" w:rsidRPr="008030E0" w:rsidRDefault="002F6F49" w:rsidP="00F20BA1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416</w:t>
            </w:r>
            <w:r w:rsidRPr="008030E0">
              <w:rPr>
                <w:lang w:val="uk-UA"/>
              </w:rPr>
              <w:t xml:space="preserve"> + </w:t>
            </w:r>
            <w:r>
              <w:rPr>
                <w:lang w:val="uk-UA"/>
              </w:rPr>
              <w:t>104 + 52</w:t>
            </w:r>
            <w:r w:rsidRPr="008030E0">
              <w:rPr>
                <w:lang w:val="uk-UA"/>
              </w:rPr>
              <w:t xml:space="preserve">  =   </w:t>
            </w:r>
            <w:r>
              <w:rPr>
                <w:lang w:val="uk-UA"/>
              </w:rPr>
              <w:t>572</w:t>
            </w:r>
            <w:r w:rsidRPr="008030E0">
              <w:rPr>
                <w:lang w:val="uk-UA"/>
              </w:rPr>
              <w:t>,</w:t>
            </w:r>
            <w:r w:rsidR="0036098C" w:rsidRPr="008030E0">
              <w:rPr>
                <w:lang w:val="uk-UA"/>
              </w:rPr>
              <w:t>00</w:t>
            </w:r>
            <w:r w:rsidR="0036098C">
              <w:rPr>
                <w:lang w:val="uk-UA"/>
              </w:rPr>
              <w:t>  </w:t>
            </w:r>
            <w:r w:rsidRPr="008030E0">
              <w:rPr>
                <w:lang w:val="uk-UA"/>
              </w:rPr>
              <w:t xml:space="preserve">грн/рік. </w:t>
            </w:r>
          </w:p>
          <w:p w14:paraId="6BE001C7" w14:textId="76A7526F" w:rsidR="002F6F49" w:rsidRPr="00C878A8" w:rsidRDefault="002F6F49" w:rsidP="00F20BA1">
            <w:pPr>
              <w:pStyle w:val="a9"/>
              <w:spacing w:before="0" w:beforeAutospacing="0" w:after="0" w:afterAutospacing="0"/>
              <w:jc w:val="both"/>
            </w:pPr>
            <w:r>
              <w:rPr>
                <w:lang w:val="uk-UA"/>
              </w:rPr>
              <w:t>572</w:t>
            </w:r>
            <w:r w:rsidRPr="00C878A8">
              <w:rPr>
                <w:lang w:val="uk-UA"/>
              </w:rPr>
              <w:t>,</w:t>
            </w:r>
            <w:r w:rsidR="0036098C" w:rsidRPr="00C878A8">
              <w:rPr>
                <w:lang w:val="uk-UA"/>
              </w:rPr>
              <w:t>00</w:t>
            </w:r>
            <w:r w:rsidR="0036098C">
              <w:rPr>
                <w:lang w:val="uk-UA"/>
              </w:rPr>
              <w:t>  </w:t>
            </w:r>
            <w:r w:rsidRPr="00C878A8">
              <w:rPr>
                <w:lang w:val="uk-UA"/>
              </w:rPr>
              <w:t>грн/рік х 1</w:t>
            </w:r>
            <w:r w:rsidR="0036098C">
              <w:rPr>
                <w:lang w:val="uk-UA"/>
              </w:rPr>
              <w:t> </w:t>
            </w:r>
            <w:r w:rsidRPr="00C878A8">
              <w:rPr>
                <w:lang w:val="uk-UA"/>
              </w:rPr>
              <w:t xml:space="preserve">205 (кількість великих і середніх  платників) =  </w:t>
            </w:r>
            <w:r>
              <w:rPr>
                <w:lang w:val="uk-UA"/>
              </w:rPr>
              <w:t>689</w:t>
            </w:r>
            <w:r w:rsidR="0036098C">
              <w:rPr>
                <w:lang w:val="uk-UA"/>
              </w:rPr>
              <w:t> 260  </w:t>
            </w:r>
            <w:r w:rsidRPr="00C878A8">
              <w:rPr>
                <w:lang w:val="uk-UA"/>
              </w:rPr>
              <w:t>грн</w:t>
            </w:r>
            <w:r w:rsidRPr="00C878A8">
              <w:t>/</w:t>
            </w:r>
            <w:proofErr w:type="spellStart"/>
            <w:r w:rsidRPr="00C878A8">
              <w:t>рік</w:t>
            </w:r>
            <w:proofErr w:type="spellEnd"/>
            <w:r w:rsidRPr="00C878A8">
              <w:t>.</w:t>
            </w:r>
          </w:p>
          <w:p w14:paraId="0BB12456" w14:textId="40C676C1" w:rsidR="00736A6F" w:rsidRPr="008062F8" w:rsidRDefault="0036098C" w:rsidP="00F20BA1">
            <w:pPr>
              <w:pStyle w:val="a9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689  </w:t>
            </w:r>
            <w:r w:rsidR="002F6F49">
              <w:rPr>
                <w:lang w:val="uk-UA"/>
              </w:rPr>
              <w:t>260</w:t>
            </w:r>
            <w:r w:rsidR="002F6F49" w:rsidRPr="00B433E1">
              <w:rPr>
                <w:lang w:val="uk-UA"/>
              </w:rPr>
              <w:t xml:space="preserve"> х 5 = </w:t>
            </w:r>
            <w:r w:rsidR="002F6F49">
              <w:rPr>
                <w:lang w:val="uk-UA" w:eastAsia="uk"/>
              </w:rPr>
              <w:t>3</w:t>
            </w:r>
            <w:r>
              <w:rPr>
                <w:lang w:val="uk-UA" w:eastAsia="uk"/>
              </w:rPr>
              <w:t> 446 300</w:t>
            </w:r>
            <w:r>
              <w:rPr>
                <w:lang w:val="uk-UA"/>
              </w:rPr>
              <w:t>  </w:t>
            </w:r>
            <w:r w:rsidR="002F6F49" w:rsidRPr="00B433E1">
              <w:rPr>
                <w:lang w:val="uk-UA"/>
              </w:rPr>
              <w:t>грн/</w:t>
            </w:r>
            <w:r w:rsidRPr="00B433E1">
              <w:rPr>
                <w:lang w:val="uk-UA"/>
              </w:rPr>
              <w:t>5</w:t>
            </w:r>
            <w:r>
              <w:rPr>
                <w:lang w:val="uk-UA"/>
              </w:rPr>
              <w:t>  </w:t>
            </w:r>
            <w:r w:rsidR="002F6F49" w:rsidRPr="00B433E1">
              <w:rPr>
                <w:lang w:val="uk-UA"/>
              </w:rPr>
              <w:t>років</w:t>
            </w:r>
          </w:p>
        </w:tc>
      </w:tr>
    </w:tbl>
    <w:p w14:paraId="65E4BD4D" w14:textId="77777777" w:rsidR="00D4724D" w:rsidRDefault="00D4724D" w:rsidP="00F20BA1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CEB8A0" w14:textId="6E4EF39D" w:rsidR="00215A62" w:rsidRPr="00EE6F68" w:rsidRDefault="00215A62" w:rsidP="00F20BA1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F68">
        <w:rPr>
          <w:rFonts w:ascii="Times New Roman" w:hAnsi="Times New Roman" w:cs="Times New Roman"/>
          <w:sz w:val="28"/>
          <w:szCs w:val="28"/>
        </w:rPr>
        <w:t xml:space="preserve">Розрахунок мінімальної заробітної плати визначено в погодинному розмірі, що відповідно до </w:t>
      </w:r>
      <w:r w:rsidRPr="00EE6F6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Закону України </w:t>
      </w:r>
      <w:r w:rsidR="007C3DD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від  03  </w:t>
      </w:r>
      <w:r w:rsidR="00EF767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грудня </w:t>
      </w:r>
      <w:r w:rsidR="007C3DD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2025  </w:t>
      </w:r>
      <w:r w:rsidR="00EF767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року </w:t>
      </w:r>
      <w:bookmarkStart w:id="11" w:name="_Hlk220657828"/>
      <w:r w:rsidR="007C3DD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№  </w:t>
      </w:r>
      <w:r w:rsidR="00EF767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4695-</w:t>
      </w:r>
      <w:r w:rsidR="00EF767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 w:eastAsia="ru-RU"/>
        </w:rPr>
        <w:t>IX</w:t>
      </w:r>
      <w:r w:rsidR="00EF767C" w:rsidRPr="00EF767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bookmarkEnd w:id="11"/>
      <w:r w:rsidRPr="00EE6F6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«</w:t>
      </w:r>
      <w:r w:rsidR="007C3DDB" w:rsidRPr="00EE6F6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Про</w:t>
      </w:r>
      <w:r w:rsidR="007C3DD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EE6F6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Державний бюджет України </w:t>
      </w:r>
      <w:r w:rsidR="007C3DDB" w:rsidRPr="00EE6F6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на</w:t>
      </w:r>
      <w:r w:rsidR="007C3DD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 </w:t>
      </w:r>
      <w:r w:rsidR="007C3DDB" w:rsidRPr="00EE6F6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202</w:t>
      </w:r>
      <w:r w:rsidR="007C3DD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6  </w:t>
      </w:r>
      <w:r w:rsidRPr="00EE6F6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рік» становить </w:t>
      </w:r>
      <w:r w:rsidR="0056209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52</w:t>
      </w:r>
      <w:r w:rsidRPr="00EE6F6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,</w:t>
      </w:r>
      <w:r w:rsidR="007C3DDB" w:rsidRPr="00EE6F6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00</w:t>
      </w:r>
      <w:r w:rsidR="007C3DD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EE6F6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грн/год</w:t>
      </w:r>
      <w:r w:rsidR="007C3DD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ину</w:t>
      </w:r>
      <w:r w:rsidRPr="00EE6F6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  <w:r w:rsidRPr="00EE6F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19E859" w14:textId="77777777" w:rsidR="00D4724D" w:rsidRPr="00D4724D" w:rsidRDefault="00D4724D" w:rsidP="00F20BA1">
      <w:pPr>
        <w:pStyle w:val="a9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</w:p>
    <w:p w14:paraId="088D86A7" w14:textId="133F2923" w:rsidR="005B584A" w:rsidRDefault="008770B1" w:rsidP="00F20BA1">
      <w:pPr>
        <w:pStyle w:val="a9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E6F68">
        <w:rPr>
          <w:sz w:val="28"/>
          <w:szCs w:val="28"/>
          <w:lang w:val="uk-UA"/>
        </w:rPr>
        <w:t>Порівняно з</w:t>
      </w:r>
      <w:r w:rsidRPr="00F20BA1">
        <w:rPr>
          <w:sz w:val="28"/>
          <w:szCs w:val="28"/>
          <w:lang w:val="uk-UA"/>
        </w:rPr>
        <w:t xml:space="preserve"> </w:t>
      </w:r>
      <w:r w:rsidR="007C3DDB" w:rsidRPr="00EE6F68">
        <w:rPr>
          <w:sz w:val="28"/>
          <w:szCs w:val="28"/>
          <w:lang w:val="uk-UA"/>
        </w:rPr>
        <w:t>альтернативою</w:t>
      </w:r>
      <w:r w:rsidR="007C3DDB">
        <w:rPr>
          <w:sz w:val="28"/>
          <w:szCs w:val="28"/>
          <w:lang w:val="uk-UA"/>
        </w:rPr>
        <w:t>  </w:t>
      </w:r>
      <w:r w:rsidR="006F1A1A" w:rsidRPr="00EE6F68">
        <w:rPr>
          <w:sz w:val="28"/>
          <w:szCs w:val="28"/>
          <w:lang w:val="uk-UA"/>
        </w:rPr>
        <w:t>1</w:t>
      </w:r>
      <w:r w:rsidR="006F1A1A" w:rsidRPr="00F20BA1">
        <w:rPr>
          <w:sz w:val="28"/>
          <w:szCs w:val="28"/>
          <w:lang w:val="uk-UA"/>
        </w:rPr>
        <w:t xml:space="preserve"> </w:t>
      </w:r>
      <w:r w:rsidR="007C3DDB" w:rsidRPr="00615A7A">
        <w:rPr>
          <w:sz w:val="28"/>
          <w:szCs w:val="28"/>
          <w:lang w:val="uk-UA"/>
        </w:rPr>
        <w:t>п</w:t>
      </w:r>
      <w:r w:rsidR="007C3DDB">
        <w:rPr>
          <w:sz w:val="28"/>
          <w:szCs w:val="28"/>
          <w:lang w:val="uk-UA"/>
        </w:rPr>
        <w:t>ід час</w:t>
      </w:r>
      <w:r w:rsidR="007C3DDB" w:rsidRPr="00615A7A">
        <w:rPr>
          <w:sz w:val="28"/>
          <w:szCs w:val="28"/>
          <w:lang w:val="uk-UA"/>
        </w:rPr>
        <w:t xml:space="preserve"> застосуванн</w:t>
      </w:r>
      <w:r w:rsidR="007C3DDB">
        <w:rPr>
          <w:sz w:val="28"/>
          <w:szCs w:val="28"/>
          <w:lang w:val="uk-UA"/>
        </w:rPr>
        <w:t>я</w:t>
      </w:r>
      <w:r w:rsidR="007C3DDB" w:rsidRPr="00F20BA1">
        <w:rPr>
          <w:sz w:val="28"/>
          <w:szCs w:val="28"/>
          <w:lang w:val="uk-UA"/>
        </w:rPr>
        <w:t xml:space="preserve"> </w:t>
      </w:r>
      <w:r w:rsidR="007C3DDB">
        <w:rPr>
          <w:iCs/>
          <w:color w:val="000000"/>
          <w:sz w:val="28"/>
          <w:szCs w:val="28"/>
          <w:shd w:val="clear" w:color="auto" w:fill="FFFFFF"/>
          <w:lang w:val="uk-UA"/>
        </w:rPr>
        <w:t>альтернативи  </w:t>
      </w:r>
      <w:r w:rsidR="00615A7A"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2 </w:t>
      </w:r>
      <w:r w:rsidR="006F1A1A" w:rsidRPr="00EE6F68">
        <w:rPr>
          <w:iCs/>
          <w:color w:val="000000"/>
          <w:sz w:val="28"/>
          <w:szCs w:val="28"/>
          <w:shd w:val="clear" w:color="auto" w:fill="FFFFFF"/>
          <w:lang w:val="uk-UA"/>
        </w:rPr>
        <w:t>відбудеться збільшення витрат</w:t>
      </w:r>
      <w:r w:rsidR="005B584A" w:rsidRPr="00EE6F68"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, оскільки за чинних умов </w:t>
      </w:r>
      <w:r w:rsidR="009A5656" w:rsidRPr="00EE6F68">
        <w:rPr>
          <w:sz w:val="28"/>
          <w:szCs w:val="28"/>
          <w:lang w:val="uk-UA"/>
        </w:rPr>
        <w:t xml:space="preserve">юридичні </w:t>
      </w:r>
      <w:r w:rsidR="007C3DDB" w:rsidRPr="00EE6F68">
        <w:rPr>
          <w:sz w:val="28"/>
          <w:szCs w:val="28"/>
          <w:lang w:val="uk-UA"/>
        </w:rPr>
        <w:t>особи</w:t>
      </w:r>
      <w:r w:rsidR="007C3DDB">
        <w:rPr>
          <w:sz w:val="28"/>
          <w:szCs w:val="28"/>
          <w:lang w:val="uk-UA"/>
        </w:rPr>
        <w:t>  </w:t>
      </w:r>
      <w:r w:rsidR="009A5656" w:rsidRPr="00EE6F68">
        <w:rPr>
          <w:bCs/>
          <w:sz w:val="28"/>
          <w:szCs w:val="28"/>
          <w:lang w:val="uk-UA"/>
        </w:rPr>
        <w:t>–</w:t>
      </w:r>
      <w:r w:rsidR="009A5656" w:rsidRPr="00EE6F68">
        <w:rPr>
          <w:sz w:val="28"/>
          <w:szCs w:val="28"/>
          <w:lang w:val="uk-UA"/>
        </w:rPr>
        <w:t xml:space="preserve"> платники єдиного податку четвертої групи</w:t>
      </w:r>
      <w:r w:rsidR="009A5656" w:rsidRPr="00EE6F68"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 подавати</w:t>
      </w:r>
      <w:r w:rsidR="006F1A1A" w:rsidRPr="00EE6F68">
        <w:rPr>
          <w:iCs/>
          <w:color w:val="000000"/>
          <w:sz w:val="28"/>
          <w:szCs w:val="28"/>
          <w:shd w:val="clear" w:color="auto" w:fill="FFFFFF"/>
          <w:lang w:val="uk-UA"/>
        </w:rPr>
        <w:t>муть</w:t>
      </w:r>
      <w:r w:rsidR="009A5656" w:rsidRPr="00EE6F68"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B584A" w:rsidRPr="00EE6F68">
        <w:rPr>
          <w:iCs/>
          <w:color w:val="000000"/>
          <w:sz w:val="28"/>
          <w:szCs w:val="28"/>
          <w:shd w:val="clear" w:color="auto" w:fill="FFFFFF"/>
          <w:lang w:val="uk-UA"/>
        </w:rPr>
        <w:t>до контролюючого органу Декларацію</w:t>
      </w:r>
      <w:r w:rsidR="009A5656" w:rsidRPr="00EE6F68"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 з доповненнями і поясненнями </w:t>
      </w:r>
      <w:r w:rsidR="006F1A1A" w:rsidRPr="00EE6F68"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9A5656" w:rsidRPr="00EE6F68">
        <w:rPr>
          <w:sz w:val="28"/>
          <w:szCs w:val="28"/>
          <w:lang w:val="uk-UA"/>
        </w:rPr>
        <w:t xml:space="preserve">показників, </w:t>
      </w:r>
      <w:r w:rsidR="006F1A1A" w:rsidRPr="00EE6F68">
        <w:rPr>
          <w:sz w:val="28"/>
          <w:szCs w:val="28"/>
          <w:lang w:val="uk-UA"/>
        </w:rPr>
        <w:t xml:space="preserve">які </w:t>
      </w:r>
      <w:r w:rsidR="009A5656" w:rsidRPr="00EE6F68">
        <w:rPr>
          <w:sz w:val="28"/>
          <w:szCs w:val="28"/>
          <w:lang w:val="uk-UA"/>
        </w:rPr>
        <w:t xml:space="preserve">не </w:t>
      </w:r>
      <w:r w:rsidR="007C3DDB" w:rsidRPr="00EE6F68">
        <w:rPr>
          <w:sz w:val="28"/>
          <w:szCs w:val="28"/>
          <w:lang w:val="uk-UA"/>
        </w:rPr>
        <w:t>передбачен</w:t>
      </w:r>
      <w:r w:rsidR="007C3DDB">
        <w:rPr>
          <w:sz w:val="28"/>
          <w:szCs w:val="28"/>
          <w:lang w:val="uk-UA"/>
        </w:rPr>
        <w:t>о</w:t>
      </w:r>
      <w:r w:rsidR="007C3DDB" w:rsidRPr="00EE6F68">
        <w:rPr>
          <w:sz w:val="28"/>
          <w:szCs w:val="28"/>
          <w:lang w:val="uk-UA"/>
        </w:rPr>
        <w:t xml:space="preserve"> </w:t>
      </w:r>
      <w:r w:rsidR="007C3DDB">
        <w:rPr>
          <w:sz w:val="28"/>
          <w:szCs w:val="28"/>
          <w:lang w:val="uk-UA"/>
        </w:rPr>
        <w:t>в</w:t>
      </w:r>
      <w:r w:rsidR="007C3DDB" w:rsidRPr="00EE6F68">
        <w:rPr>
          <w:sz w:val="28"/>
          <w:szCs w:val="28"/>
          <w:lang w:val="uk-UA"/>
        </w:rPr>
        <w:t xml:space="preserve"> </w:t>
      </w:r>
      <w:r w:rsidR="009A5656" w:rsidRPr="00EE6F68">
        <w:rPr>
          <w:sz w:val="28"/>
          <w:szCs w:val="28"/>
          <w:lang w:val="uk-UA"/>
        </w:rPr>
        <w:t>чинній формі Декларації</w:t>
      </w:r>
      <w:r w:rsidR="006F1A1A" w:rsidRPr="00EE6F68">
        <w:rPr>
          <w:sz w:val="28"/>
          <w:szCs w:val="28"/>
          <w:lang w:val="uk-UA"/>
        </w:rPr>
        <w:t>.</w:t>
      </w:r>
    </w:p>
    <w:p w14:paraId="14C16545" w14:textId="71F386DB" w:rsidR="00A51868" w:rsidRDefault="00A51868" w:rsidP="0016133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896863" w14:textId="007655F1" w:rsidR="00D4724D" w:rsidRDefault="00D4724D" w:rsidP="0016133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CBA5F6" w14:textId="5DAABD09" w:rsidR="00D4724D" w:rsidRDefault="00D4724D" w:rsidP="0016133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22F26F" w14:textId="29BB894E" w:rsidR="00D4724D" w:rsidRDefault="00D4724D" w:rsidP="0016133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8F4E47" w14:textId="77777777" w:rsidR="00D4724D" w:rsidRPr="00F20BA1" w:rsidRDefault="00D4724D" w:rsidP="0016133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56B672" w14:textId="77777777" w:rsidR="00AC1510" w:rsidRDefault="0013024A" w:rsidP="0016133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6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IV. Вибір найбільш оптимального альтернативного </w:t>
      </w:r>
    </w:p>
    <w:p w14:paraId="4BA21DF6" w14:textId="77777777" w:rsidR="0013024A" w:rsidRDefault="0013024A" w:rsidP="0016133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6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способу досягнення цілей</w:t>
      </w:r>
    </w:p>
    <w:p w14:paraId="25644B73" w14:textId="77777777" w:rsidR="00983DCA" w:rsidRPr="00F20BA1" w:rsidRDefault="00983DCA" w:rsidP="0016133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440"/>
        <w:gridCol w:w="2416"/>
        <w:gridCol w:w="3709"/>
      </w:tblGrid>
      <w:tr w:rsidR="0013024A" w:rsidRPr="00150953" w14:paraId="78603E50" w14:textId="77777777" w:rsidTr="00040B9D">
        <w:trPr>
          <w:tblCellSpacing w:w="22" w:type="dxa"/>
        </w:trPr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AF2F88" w14:textId="77777777" w:rsidR="0013024A" w:rsidRPr="00150953" w:rsidRDefault="0013024A" w:rsidP="001613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BF2316" w14:textId="77777777" w:rsidR="0013024A" w:rsidRPr="00150953" w:rsidRDefault="0013024A" w:rsidP="00F20B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 результативності (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чотирибальною системою оцінки)</w:t>
            </w:r>
          </w:p>
        </w:tc>
        <w:tc>
          <w:tcPr>
            <w:tcW w:w="1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B1E30D" w14:textId="77777777" w:rsidR="0013024A" w:rsidRPr="00150953" w:rsidRDefault="0013024A" w:rsidP="00161335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Коментарі щодо присвоєння відповідного </w:t>
            </w:r>
            <w:proofErr w:type="spellStart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</w:t>
            </w:r>
            <w:proofErr w:type="spellEnd"/>
          </w:p>
        </w:tc>
      </w:tr>
      <w:tr w:rsidR="0013024A" w:rsidRPr="00150953" w14:paraId="0CEDA4F5" w14:textId="77777777" w:rsidTr="00040B9D">
        <w:trPr>
          <w:trHeight w:val="1121"/>
          <w:tblCellSpacing w:w="22" w:type="dxa"/>
        </w:trPr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43860A" w14:textId="77777777" w:rsidR="0013024A" w:rsidRPr="00150953" w:rsidRDefault="0013024A" w:rsidP="001613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1.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Прийняття </w:t>
            </w:r>
            <w:proofErr w:type="spellStart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наказу 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79F496" w14:textId="77777777" w:rsidR="0013024A" w:rsidRPr="00150953" w:rsidRDefault="0013024A" w:rsidP="00161335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A91F37" w14:textId="77777777" w:rsidR="0013024A" w:rsidRPr="00150953" w:rsidRDefault="0013024A" w:rsidP="008A5EB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1 дає змогу:</w:t>
            </w:r>
          </w:p>
          <w:p w14:paraId="0C1F8395" w14:textId="6F6722B7" w:rsidR="00710CE7" w:rsidRDefault="00A513AA" w:rsidP="001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досягнути цілей державного регулювання</w:t>
            </w:r>
            <w:r w:rsidR="00710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007B5AF" w14:textId="62ABBA8B" w:rsidR="0013024A" w:rsidRPr="00150953" w:rsidRDefault="0013024A" w:rsidP="001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реалізацію положень </w:t>
            </w:r>
            <w:r w:rsidR="005E2C5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Закону 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5E2C5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4577 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2C5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Кодексу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2D1CA26" w14:textId="0C2AC96B" w:rsidR="00D16973" w:rsidRDefault="00860D9F" w:rsidP="001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платникам єдиного податку четвертої групи </w:t>
            </w:r>
            <w:r w:rsidR="009E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9E3612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складати </w:t>
            </w:r>
            <w:r w:rsidR="009E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9E3612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подавати </w:t>
            </w:r>
            <w:r w:rsidR="00A51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контролюючих органів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</w:t>
            </w:r>
            <w:r w:rsidR="00D4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  </w:t>
            </w:r>
            <w:r w:rsidR="005E2C5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ЄП до Декларації</w:t>
            </w:r>
            <w:r w:rsidR="00D1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544E9E6" w14:textId="535DA82D" w:rsidR="00B856ED" w:rsidRPr="00150953" w:rsidRDefault="00860D9F" w:rsidP="00B856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резидентам </w:t>
            </w:r>
            <w:proofErr w:type="spellStart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Дефенс</w:t>
            </w:r>
            <w:proofErr w:type="spellEnd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Сіті</w:t>
            </w:r>
            <w:r w:rsidR="00F1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заповнити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 </w:t>
            </w:r>
            <w:r w:rsidR="009E3612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9E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6D142D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</w:t>
            </w:r>
            <w:r w:rsidR="006D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Декларації </w:t>
            </w:r>
            <w:r w:rsidR="009E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B85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разі невикористання або часткового використання звільненого від оподаткування прибутку на визначені </w:t>
            </w:r>
            <w:r w:rsidR="0039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згідно з </w:t>
            </w:r>
            <w:r w:rsidR="00B85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Кодексом напрям</w:t>
            </w:r>
            <w:r w:rsidR="0033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856ED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FCDEB15" w14:textId="645BF602" w:rsidR="00A513AA" w:rsidRPr="005B31A7" w:rsidRDefault="00A513AA" w:rsidP="00A513AA">
            <w:pPr>
              <w:spacing w:after="0" w:line="240" w:lineRule="auto"/>
              <w:ind w:left="-10" w:firstLine="10"/>
              <w:jc w:val="both"/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</w:pPr>
            <w:r w:rsidRPr="005B31A7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>платникам</w:t>
            </w:r>
            <w:r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 xml:space="preserve"> податку </w:t>
            </w:r>
            <w:r w:rsidR="009E3612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9E3612" w:rsidRPr="005B31A7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 xml:space="preserve">не витрачати </w:t>
            </w:r>
            <w:r w:rsidRPr="005B31A7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 xml:space="preserve">додатковий час на </w:t>
            </w:r>
            <w:r w:rsidR="009E3612" w:rsidRPr="005B31A7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>склад</w:t>
            </w:r>
            <w:r w:rsidR="009E3612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>е</w:t>
            </w:r>
            <w:r w:rsidR="009E3612" w:rsidRPr="005B31A7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 xml:space="preserve">ння </w:t>
            </w:r>
            <w:r w:rsidRPr="005B31A7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 xml:space="preserve">і подання </w:t>
            </w:r>
            <w:r w:rsidR="009E3612" w:rsidRPr="005B31A7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 xml:space="preserve">до контролюючого органу </w:t>
            </w:r>
            <w:r w:rsidR="00051771" w:rsidRPr="005B31A7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 xml:space="preserve">доповнень і пояснень до </w:t>
            </w:r>
            <w:r w:rsidR="00051771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>Декларації</w:t>
            </w:r>
            <w:r w:rsidRPr="005B31A7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9C045E5" w14:textId="07A90B38" w:rsidR="00A513AA" w:rsidRDefault="00A513AA" w:rsidP="0016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1A7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>контролюючим органам</w:t>
            </w:r>
            <w:r w:rsidR="009E3612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 xml:space="preserve"> – з</w:t>
            </w:r>
            <w:r w:rsidR="009E3612" w:rsidRPr="005B31A7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>дійснити належне адміністрування</w:t>
            </w:r>
            <w:r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A81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 xml:space="preserve">податкової звітності щодо </w:t>
            </w:r>
            <w:r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 xml:space="preserve">сплати </w:t>
            </w:r>
            <w:r w:rsidR="00721A81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 xml:space="preserve">платниками </w:t>
            </w:r>
            <w:r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 xml:space="preserve">доходу (прибутку) </w:t>
            </w:r>
            <w:r w:rsidRPr="00A513AA">
              <w:rPr>
                <w:rFonts w:ascii="Times New Roman" w:hAnsi="Times New Roman" w:cs="Times New Roman"/>
                <w:sz w:val="24"/>
                <w:szCs w:val="24"/>
              </w:rPr>
              <w:t>від здійснення операцій із продажу або іншого відчуження цінних паперів</w:t>
            </w:r>
            <w:r w:rsidR="009E3612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A513AA">
              <w:rPr>
                <w:rFonts w:ascii="Times New Roman" w:hAnsi="Times New Roman" w:cs="Times New Roman"/>
                <w:sz w:val="24"/>
                <w:szCs w:val="24"/>
              </w:rPr>
              <w:t xml:space="preserve"> доходів, отриманих від емітента корпоративних прав, інвестиційних сертифікатів чи інших цінних паперів, що засвідчують його право власності на частку (пай) у майні (активах) емітента, у зв’язку з розподілом частини його прибутку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461DB0" w14:textId="3C638A45" w:rsidR="005B31A7" w:rsidRPr="00260D54" w:rsidRDefault="0013024A" w:rsidP="00975690">
            <w:pPr>
              <w:pStyle w:val="3"/>
              <w:spacing w:before="0" w:beforeAutospacing="0" w:after="0" w:afterAutospacing="0"/>
              <w:ind w:firstLine="5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260D54">
              <w:rPr>
                <w:b w:val="0"/>
                <w:sz w:val="24"/>
                <w:szCs w:val="24"/>
                <w:lang w:val="uk-UA"/>
              </w:rPr>
              <w:t>уникн</w:t>
            </w:r>
            <w:r w:rsidR="00710CE7">
              <w:rPr>
                <w:b w:val="0"/>
                <w:sz w:val="24"/>
                <w:szCs w:val="24"/>
                <w:lang w:val="uk-UA"/>
              </w:rPr>
              <w:t>ути</w:t>
            </w:r>
            <w:r w:rsidRPr="00260D54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752693" w:rsidRPr="00260D54">
              <w:rPr>
                <w:b w:val="0"/>
                <w:sz w:val="24"/>
                <w:szCs w:val="24"/>
                <w:lang w:val="uk-UA"/>
              </w:rPr>
              <w:t>непорозумін</w:t>
            </w:r>
            <w:r w:rsidR="00752693">
              <w:rPr>
                <w:b w:val="0"/>
                <w:sz w:val="24"/>
                <w:szCs w:val="24"/>
                <w:lang w:val="uk-UA"/>
              </w:rPr>
              <w:t>ь</w:t>
            </w:r>
            <w:r w:rsidR="00752693" w:rsidRPr="00260D54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260D54">
              <w:rPr>
                <w:b w:val="0"/>
                <w:sz w:val="24"/>
                <w:szCs w:val="24"/>
                <w:lang w:val="uk-UA"/>
              </w:rPr>
              <w:t xml:space="preserve">між контролюючими органами </w:t>
            </w:r>
            <w:r w:rsidR="00860D9F" w:rsidRPr="00260D54">
              <w:rPr>
                <w:b w:val="0"/>
                <w:sz w:val="24"/>
                <w:szCs w:val="24"/>
                <w:lang w:val="uk-UA"/>
              </w:rPr>
              <w:t xml:space="preserve">і </w:t>
            </w:r>
            <w:r w:rsidRPr="00260D54">
              <w:rPr>
                <w:b w:val="0"/>
                <w:sz w:val="24"/>
                <w:szCs w:val="24"/>
                <w:lang w:val="uk-UA"/>
              </w:rPr>
              <w:t>платниками податків</w:t>
            </w:r>
          </w:p>
        </w:tc>
      </w:tr>
      <w:tr w:rsidR="0013024A" w:rsidRPr="00150953" w14:paraId="58ADB955" w14:textId="77777777" w:rsidTr="00040B9D">
        <w:trPr>
          <w:trHeight w:val="1118"/>
          <w:tblCellSpacing w:w="22" w:type="dxa"/>
        </w:trPr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DE1171" w14:textId="77777777" w:rsidR="0013024A" w:rsidRPr="00150953" w:rsidRDefault="0013024A" w:rsidP="001613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Альтернатива 2. Збереження чинного регулювання (відсутність регулювання)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4FC5A3" w14:textId="77777777" w:rsidR="0013024A" w:rsidRPr="00150953" w:rsidRDefault="0013024A" w:rsidP="00161335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5DD0CA" w14:textId="51BC3E00" w:rsidR="00A513AA" w:rsidRDefault="00752693" w:rsidP="008A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13024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1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дозволяє:</w:t>
            </w:r>
          </w:p>
          <w:p w14:paraId="6E1F8F4D" w14:textId="3DA36409" w:rsidR="00A513AA" w:rsidRDefault="00A513AA" w:rsidP="008A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виконати вимоги законодавства;</w:t>
            </w:r>
          </w:p>
          <w:p w14:paraId="4BC96679" w14:textId="2CACB190" w:rsidR="00A513AA" w:rsidRPr="00A513AA" w:rsidRDefault="00A513AA" w:rsidP="00A513AA">
            <w:pPr>
              <w:widowControl w:val="0"/>
              <w:spacing w:after="0" w:line="240" w:lineRule="auto"/>
              <w:ind w:left="-10" w:firstLine="10"/>
              <w:jc w:val="both"/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</w:pPr>
            <w:r w:rsidRPr="00A513AA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>досягнути цілей державного регулювання;</w:t>
            </w:r>
          </w:p>
          <w:p w14:paraId="086D0035" w14:textId="78249E27" w:rsidR="00260D54" w:rsidRPr="00260D54" w:rsidRDefault="00051771" w:rsidP="00710CE7">
            <w:pPr>
              <w:spacing w:after="0" w:line="240" w:lineRule="auto"/>
              <w:ind w:firstLine="26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513AA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>платникам</w:t>
            </w:r>
            <w:r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 xml:space="preserve"> податків </w:t>
            </w:r>
            <w:r w:rsidR="00A513AA" w:rsidRPr="00A513AA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 xml:space="preserve">скласти </w:t>
            </w:r>
            <w:r w:rsidR="00A513AA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 xml:space="preserve">Декларацію </w:t>
            </w:r>
            <w:r w:rsidR="00A513AA" w:rsidRPr="00A513AA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>із урахуванням положень чинного законодавства</w:t>
            </w:r>
          </w:p>
        </w:tc>
      </w:tr>
    </w:tbl>
    <w:p w14:paraId="1BABE80B" w14:textId="77777777" w:rsidR="00710CE7" w:rsidRDefault="00710CE7" w:rsidP="00710CE7">
      <w:pPr>
        <w:pStyle w:val="3"/>
        <w:spacing w:before="0" w:beforeAutospacing="0" w:after="0" w:afterAutospacing="0"/>
        <w:ind w:firstLine="567"/>
        <w:jc w:val="both"/>
        <w:rPr>
          <w:b w:val="0"/>
          <w:sz w:val="28"/>
          <w:szCs w:val="28"/>
          <w:highlight w:val="yellow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12"/>
        <w:gridCol w:w="2190"/>
        <w:gridCol w:w="3074"/>
        <w:gridCol w:w="2389"/>
      </w:tblGrid>
      <w:tr w:rsidR="00C911DD" w:rsidRPr="00150953" w14:paraId="3B11790F" w14:textId="77777777" w:rsidTr="00A51868">
        <w:trPr>
          <w:tblCellSpacing w:w="22" w:type="dxa"/>
        </w:trPr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CF1B2A2" w14:textId="77777777" w:rsidR="0013024A" w:rsidRPr="00150953" w:rsidRDefault="0013024A" w:rsidP="00161335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результативності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5EB303" w14:textId="77777777" w:rsidR="0013024A" w:rsidRPr="00150953" w:rsidRDefault="0013024A" w:rsidP="00F20BA1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Вигоди (підсумок)</w:t>
            </w:r>
          </w:p>
        </w:tc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0662D6" w14:textId="77777777" w:rsidR="0013024A" w:rsidRPr="00150953" w:rsidRDefault="0013024A" w:rsidP="001613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(підсумок)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0AA966" w14:textId="77777777" w:rsidR="0013024A" w:rsidRPr="00150953" w:rsidRDefault="0013024A" w:rsidP="00F20BA1">
            <w:pPr>
              <w:widowControl w:val="0"/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Обґрунтування відповідного місця альтернативи </w:t>
            </w:r>
            <w:r w:rsidR="00A3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363E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рейтингу</w:t>
            </w:r>
          </w:p>
        </w:tc>
      </w:tr>
      <w:tr w:rsidR="008E78D3" w:rsidRPr="00150953" w14:paraId="6861E149" w14:textId="77777777" w:rsidTr="00A51868">
        <w:trPr>
          <w:trHeight w:val="940"/>
          <w:tblCellSpacing w:w="22" w:type="dxa"/>
        </w:trPr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5E0779" w14:textId="77777777" w:rsidR="008E78D3" w:rsidRPr="00150953" w:rsidRDefault="008E78D3" w:rsidP="008E7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Альтернатива 1. Прийняття </w:t>
            </w:r>
            <w:proofErr w:type="spellStart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наказу 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516A53" w14:textId="77777777" w:rsidR="008E78D3" w:rsidRPr="00CF241F" w:rsidRDefault="008E78D3" w:rsidP="008E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Дає змогу повністю досягнути поставлених цілей державного регулювання.</w:t>
            </w:r>
          </w:p>
          <w:p w14:paraId="6068C2EC" w14:textId="77777777" w:rsidR="008E78D3" w:rsidRPr="00CF241F" w:rsidRDefault="008E78D3" w:rsidP="008E78D3">
            <w:pPr>
              <w:spacing w:after="0" w:line="240" w:lineRule="auto"/>
              <w:ind w:hanging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разі прийняття </w:t>
            </w:r>
            <w:proofErr w:type="spellStart"/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наказу буде забезпечено: </w:t>
            </w:r>
          </w:p>
          <w:p w14:paraId="2E0AD098" w14:textId="77777777" w:rsidR="008E78D3" w:rsidRPr="00CF241F" w:rsidRDefault="008E78D3" w:rsidP="008E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246363"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еалізацію положень Закону №  4577 і Кодексу;</w:t>
            </w:r>
          </w:p>
          <w:p w14:paraId="6FF13088" w14:textId="77777777" w:rsidR="008E78D3" w:rsidRPr="00CF241F" w:rsidRDefault="008E78D3" w:rsidP="008E78D3">
            <w:pPr>
              <w:widowControl w:val="0"/>
              <w:spacing w:after="0" w:line="240" w:lineRule="auto"/>
              <w:ind w:hanging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подання </w:t>
            </w:r>
            <w:r w:rsidR="000A6586"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Декларації </w:t>
            </w:r>
            <w:bookmarkStart w:id="12" w:name="_Hlk221895926"/>
            <w:r w:rsidR="00246363"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відповідними </w:t>
            </w:r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платниками </w:t>
            </w:r>
            <w:r w:rsidR="00246363"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 на прибуток</w:t>
            </w:r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bookmarkEnd w:id="12"/>
          <w:p w14:paraId="12DFBF08" w14:textId="77777777" w:rsidR="008E78D3" w:rsidRPr="00CF241F" w:rsidRDefault="008E78D3" w:rsidP="008E78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="009A4E79"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унеможливлення </w:t>
            </w:r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непорозумінь між контролюючими органами і платниками податків</w:t>
            </w:r>
            <w:r w:rsidR="00246363"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9A4E79"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CB03F7E" w14:textId="797E35E1" w:rsidR="008E78D3" w:rsidRPr="00CF241F" w:rsidRDefault="009A4E79" w:rsidP="001A0406">
            <w:pPr>
              <w:pStyle w:val="a9"/>
              <w:widowControl w:val="0"/>
              <w:spacing w:before="60" w:beforeAutospacing="0" w:after="0" w:afterAutospacing="0"/>
              <w:ind w:firstLine="5"/>
              <w:jc w:val="both"/>
            </w:pPr>
            <w:r w:rsidRPr="00CF241F">
              <w:rPr>
                <w:lang w:val="uk-UA"/>
              </w:rPr>
              <w:t xml:space="preserve">4) покращення адміністрування та </w:t>
            </w:r>
            <w:r w:rsidR="00D4051D" w:rsidRPr="00CF241F">
              <w:rPr>
                <w:lang w:val="uk-UA"/>
              </w:rPr>
              <w:t>оброб</w:t>
            </w:r>
            <w:r w:rsidR="00D4051D">
              <w:rPr>
                <w:lang w:val="uk-UA"/>
              </w:rPr>
              <w:t>лення</w:t>
            </w:r>
            <w:r w:rsidR="00D4051D" w:rsidRPr="00CF241F">
              <w:rPr>
                <w:lang w:val="uk-UA"/>
              </w:rPr>
              <w:t xml:space="preserve"> </w:t>
            </w:r>
            <w:r w:rsidRPr="00CF241F">
              <w:rPr>
                <w:lang w:val="uk-UA"/>
              </w:rPr>
              <w:t xml:space="preserve">податкової звітності </w:t>
            </w:r>
            <w:r w:rsidR="001C73F8">
              <w:rPr>
                <w:lang w:val="uk-UA"/>
              </w:rPr>
              <w:t>і</w:t>
            </w:r>
            <w:r w:rsidRPr="00CF241F">
              <w:rPr>
                <w:lang w:val="uk-UA"/>
              </w:rPr>
              <w:t xml:space="preserve">з </w:t>
            </w:r>
            <w:r w:rsidR="00246363" w:rsidRPr="00CF241F">
              <w:rPr>
                <w:lang w:val="uk-UA"/>
              </w:rPr>
              <w:t xml:space="preserve">цього </w:t>
            </w:r>
            <w:r w:rsidRPr="00CF241F">
              <w:rPr>
                <w:lang w:val="uk-UA"/>
              </w:rPr>
              <w:t>податку</w:t>
            </w:r>
          </w:p>
        </w:tc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809759" w14:textId="79E5FCC2" w:rsidR="008E78D3" w:rsidRPr="00F20BA1" w:rsidRDefault="008E78D3" w:rsidP="00F20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Основні витрати держави </w:t>
            </w:r>
            <w:r w:rsidR="0014266C" w:rsidRPr="00F2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</w:t>
            </w:r>
            <w:r w:rsidR="00142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4266C" w:rsidRPr="00F2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з:</w:t>
            </w:r>
          </w:p>
          <w:p w14:paraId="603AEB40" w14:textId="3D0AC756" w:rsidR="00246363" w:rsidRPr="00CF241F" w:rsidRDefault="00246363" w:rsidP="00F20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веденням </w:t>
            </w:r>
            <w:r w:rsidR="001C73F8"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суб’єктами господарювання </w:t>
            </w:r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обліку </w:t>
            </w:r>
            <w:r w:rsidR="001C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1C73F8"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поданням звітності; </w:t>
            </w:r>
          </w:p>
          <w:p w14:paraId="4F5FDFC0" w14:textId="77777777" w:rsidR="008E78D3" w:rsidRPr="00CF241F" w:rsidRDefault="008E78D3" w:rsidP="00F20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адмініструванням </w:t>
            </w:r>
            <w:r w:rsidR="00246363"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платників податку на прибуток</w:t>
            </w:r>
            <w:r w:rsidR="00D46EA4" w:rsidRPr="00CF241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C17A477" w14:textId="618E0E4C" w:rsidR="00246363" w:rsidRDefault="008E78D3" w:rsidP="00F20BA1">
            <w:pPr>
              <w:pStyle w:val="a9"/>
              <w:widowControl w:val="0"/>
              <w:spacing w:before="0" w:beforeAutospacing="0" w:after="0" w:afterAutospacing="0"/>
              <w:jc w:val="both"/>
              <w:rPr>
                <w:iCs/>
              </w:rPr>
            </w:pPr>
            <w:r w:rsidRPr="00CF241F">
              <w:rPr>
                <w:lang w:val="uk-UA"/>
              </w:rPr>
              <w:t xml:space="preserve">здійсненням </w:t>
            </w:r>
            <w:r w:rsidRPr="00CF241F">
              <w:rPr>
                <w:bCs/>
                <w:lang w:val="uk-UA"/>
              </w:rPr>
              <w:t xml:space="preserve">контролю за правомірністю відображення </w:t>
            </w:r>
            <w:r w:rsidR="00100A24" w:rsidRPr="00CF241F">
              <w:rPr>
                <w:bCs/>
                <w:lang w:val="uk-UA"/>
              </w:rPr>
              <w:t xml:space="preserve">зазначеними </w:t>
            </w:r>
            <w:r w:rsidRPr="00CF241F">
              <w:rPr>
                <w:bCs/>
                <w:lang w:val="uk-UA"/>
              </w:rPr>
              <w:t>платниками</w:t>
            </w:r>
            <w:r w:rsidR="00965F62" w:rsidRPr="00CF241F">
              <w:rPr>
                <w:bCs/>
                <w:lang w:val="uk-UA"/>
              </w:rPr>
              <w:t xml:space="preserve"> податку</w:t>
            </w:r>
            <w:r w:rsidR="00246363" w:rsidRPr="00CF241F">
              <w:rPr>
                <w:bCs/>
                <w:lang w:val="uk-UA"/>
              </w:rPr>
              <w:t xml:space="preserve"> </w:t>
            </w:r>
            <w:r w:rsidR="00246363" w:rsidRPr="00CF241F">
              <w:rPr>
                <w:iCs/>
                <w:lang w:val="uk-UA"/>
              </w:rPr>
              <w:t xml:space="preserve">податкових зобов’язань </w:t>
            </w:r>
            <w:r w:rsidRPr="00CF241F">
              <w:rPr>
                <w:iCs/>
                <w:lang w:val="uk-UA"/>
              </w:rPr>
              <w:t xml:space="preserve">у показниках </w:t>
            </w:r>
            <w:r w:rsidR="00A00F7A" w:rsidRPr="00CF241F">
              <w:rPr>
                <w:iCs/>
                <w:lang w:val="uk-UA"/>
              </w:rPr>
              <w:t xml:space="preserve">форми </w:t>
            </w:r>
            <w:r w:rsidRPr="00CF241F">
              <w:rPr>
                <w:iCs/>
                <w:lang w:val="uk-UA"/>
              </w:rPr>
              <w:t>Декларації</w:t>
            </w:r>
            <w:r w:rsidR="00040B9D" w:rsidRPr="00CF241F">
              <w:rPr>
                <w:iCs/>
                <w:lang w:val="uk-UA"/>
              </w:rPr>
              <w:t>.</w:t>
            </w:r>
            <w:r w:rsidR="007A7C44" w:rsidRPr="00CF241F">
              <w:rPr>
                <w:iCs/>
              </w:rPr>
              <w:t xml:space="preserve"> </w:t>
            </w:r>
          </w:p>
          <w:p w14:paraId="220D294C" w14:textId="48396DA0" w:rsidR="00BF21A2" w:rsidRPr="00BF21A2" w:rsidRDefault="00BF21A2" w:rsidP="00F20BA1">
            <w:pPr>
              <w:widowControl w:val="0"/>
              <w:spacing w:after="0" w:line="235" w:lineRule="auto"/>
              <w:jc w:val="both"/>
              <w:outlineLvl w:val="2"/>
              <w:rPr>
                <w:rFonts w:ascii="Times New Roman" w:hAnsi="Times New Roman" w:cs="Times New Roman"/>
                <w:iCs/>
              </w:rPr>
            </w:pPr>
            <w:r w:rsidRPr="00272ECE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Розрахунок бюджетних витрат на адміністрування регулювання </w:t>
            </w:r>
            <w:r w:rsidR="001C73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73F8" w:rsidRPr="00272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ECE">
              <w:rPr>
                <w:rFonts w:ascii="Times New Roman" w:hAnsi="Times New Roman" w:cs="Times New Roman"/>
                <w:sz w:val="24"/>
                <w:szCs w:val="24"/>
              </w:rPr>
              <w:t xml:space="preserve">перший рік </w:t>
            </w:r>
            <w:r w:rsidRPr="00272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2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танови</w:t>
            </w:r>
            <w:r w:rsidRPr="00272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тиме</w:t>
            </w:r>
            <w:r w:rsidRPr="0027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2EC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911</w:t>
            </w:r>
            <w:r w:rsidRPr="00272ECE">
              <w:rPr>
                <w:rFonts w:ascii="Times New Roman" w:hAnsi="Times New Roman" w:cs="Times New Roman"/>
                <w:lang w:eastAsia="uk"/>
              </w:rPr>
              <w:t> </w:t>
            </w:r>
            <w:r w:rsidRPr="00272EC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196</w:t>
            </w:r>
            <w:r w:rsidRPr="00272ECE">
              <w:rPr>
                <w:rFonts w:ascii="Times New Roman" w:hAnsi="Times New Roman" w:cs="Times New Roman"/>
                <w:lang w:eastAsia="uk"/>
              </w:rPr>
              <w:t xml:space="preserve"> грн, сумарно за п’ять років с</w:t>
            </w:r>
            <w:r w:rsidR="00F2630A">
              <w:rPr>
                <w:rFonts w:ascii="Times New Roman" w:hAnsi="Times New Roman" w:cs="Times New Roman"/>
                <w:lang w:eastAsia="uk"/>
              </w:rPr>
              <w:t>танови</w:t>
            </w:r>
            <w:r w:rsidRPr="00272ECE">
              <w:rPr>
                <w:rFonts w:ascii="Times New Roman" w:hAnsi="Times New Roman" w:cs="Times New Roman"/>
                <w:lang w:eastAsia="uk"/>
              </w:rPr>
              <w:t xml:space="preserve">тиме </w:t>
            </w:r>
            <w:r w:rsidRPr="00272EC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4 555</w:t>
            </w:r>
            <w:r w:rsidR="001C73F8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 </w:t>
            </w:r>
            <w:r w:rsidRPr="00272EC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980</w:t>
            </w:r>
            <w:r w:rsidR="001C73F8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  </w:t>
            </w:r>
            <w:r w:rsidRPr="00272EC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гр</w:t>
            </w:r>
            <w:r w:rsidR="001C73F8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иве</w:t>
            </w:r>
            <w:r w:rsidRPr="00272EC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н</w:t>
            </w:r>
            <w:r w:rsidR="001C73F8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ь</w:t>
            </w:r>
            <w:r w:rsidRPr="00272EC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.</w:t>
            </w:r>
          </w:p>
          <w:p w14:paraId="6DF607B2" w14:textId="69883A6C" w:rsidR="008E78D3" w:rsidRPr="00F20BA1" w:rsidRDefault="008E78D3" w:rsidP="00F20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BA1">
              <w:rPr>
                <w:rFonts w:ascii="Times New Roman" w:hAnsi="Times New Roman" w:cs="Times New Roman"/>
                <w:sz w:val="24"/>
                <w:szCs w:val="24"/>
              </w:rPr>
              <w:t>Основні витрати суб’єктів</w:t>
            </w:r>
            <w:r w:rsidR="001C73F8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F20BA1">
              <w:rPr>
                <w:rFonts w:ascii="Times New Roman" w:hAnsi="Times New Roman" w:cs="Times New Roman"/>
                <w:sz w:val="24"/>
                <w:szCs w:val="24"/>
              </w:rPr>
              <w:t xml:space="preserve">господарювання </w:t>
            </w:r>
            <w:r w:rsidR="001C73F8" w:rsidRPr="00F20BA1">
              <w:rPr>
                <w:rFonts w:ascii="Times New Roman" w:hAnsi="Times New Roman" w:cs="Times New Roman"/>
                <w:sz w:val="24"/>
                <w:szCs w:val="24"/>
              </w:rPr>
              <w:t>пов’язан</w:t>
            </w:r>
            <w:r w:rsidR="001C73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73F8" w:rsidRPr="00F20B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20BA1">
              <w:rPr>
                <w:rFonts w:ascii="Times New Roman" w:hAnsi="Times New Roman" w:cs="Times New Roman"/>
                <w:sz w:val="24"/>
                <w:szCs w:val="24"/>
              </w:rPr>
              <w:t>з:</w:t>
            </w:r>
          </w:p>
          <w:p w14:paraId="1292359F" w14:textId="77777777" w:rsidR="00887787" w:rsidRPr="00CF241F" w:rsidRDefault="00887787" w:rsidP="00F20BA1">
            <w:pPr>
              <w:pStyle w:val="a9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r w:rsidRPr="00CF241F">
              <w:rPr>
                <w:lang w:val="uk-UA"/>
              </w:rPr>
              <w:t xml:space="preserve">1) заповненням </w:t>
            </w:r>
            <w:r w:rsidR="00100A24" w:rsidRPr="00CF241F">
              <w:rPr>
                <w:lang w:val="uk-UA"/>
              </w:rPr>
              <w:t xml:space="preserve">показників </w:t>
            </w:r>
            <w:r w:rsidR="00246990" w:rsidRPr="00CF241F">
              <w:rPr>
                <w:lang w:val="uk-UA"/>
              </w:rPr>
              <w:t>Декларації</w:t>
            </w:r>
            <w:r w:rsidR="00166DF3" w:rsidRPr="00CF241F">
              <w:rPr>
                <w:lang w:val="uk-UA"/>
              </w:rPr>
              <w:t>;</w:t>
            </w:r>
          </w:p>
          <w:p w14:paraId="0E1FD547" w14:textId="7A296904" w:rsidR="00286755" w:rsidRPr="00CF241F" w:rsidRDefault="00981778" w:rsidP="00040B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4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E78D3" w:rsidRPr="00CF24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715D01" w:rsidRPr="00CF2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нарахування</w:t>
            </w:r>
            <w:r w:rsidR="0048624F" w:rsidRPr="00CF241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715D01" w:rsidRPr="00CF2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73F8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="001C73F8" w:rsidRPr="00CF2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15D01" w:rsidRPr="00CF241F">
              <w:rPr>
                <w:rFonts w:ascii="Times New Roman" w:eastAsia="Calibri" w:hAnsi="Times New Roman" w:cs="Times New Roman"/>
                <w:sz w:val="24"/>
                <w:szCs w:val="24"/>
              </w:rPr>
              <w:t>сплат</w:t>
            </w:r>
            <w:r w:rsidR="0048624F" w:rsidRPr="00CF241F">
              <w:rPr>
                <w:rFonts w:ascii="Times New Roman" w:eastAsia="Calibri" w:hAnsi="Times New Roman" w:cs="Times New Roman"/>
                <w:sz w:val="24"/>
                <w:szCs w:val="24"/>
              </w:rPr>
              <w:t>ою</w:t>
            </w:r>
            <w:r w:rsidR="00715D01" w:rsidRPr="00CF2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податкового зобов’язання</w:t>
            </w:r>
            <w:r w:rsidR="00286755"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645C754" w14:textId="598AA216" w:rsidR="008E78D3" w:rsidRDefault="00477EBD" w:rsidP="00F20BA1">
            <w:pPr>
              <w:pStyle w:val="a9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r w:rsidRPr="00CF241F">
              <w:rPr>
                <w:lang w:val="uk-UA"/>
              </w:rPr>
              <w:t>3</w:t>
            </w:r>
            <w:r w:rsidR="00887787" w:rsidRPr="00CF241F">
              <w:rPr>
                <w:lang w:val="uk-UA"/>
              </w:rPr>
              <w:t>)</w:t>
            </w:r>
            <w:r w:rsidR="00887787" w:rsidRPr="00CF241F">
              <w:t xml:space="preserve"> </w:t>
            </w:r>
            <w:r w:rsidR="001C73F8" w:rsidRPr="00CF241F">
              <w:rPr>
                <w:rFonts w:eastAsia="Calibri"/>
                <w:lang w:val="uk-UA"/>
              </w:rPr>
              <w:t>склад</w:t>
            </w:r>
            <w:r w:rsidR="001C73F8">
              <w:rPr>
                <w:rFonts w:eastAsia="Calibri"/>
                <w:lang w:val="uk-UA"/>
              </w:rPr>
              <w:t>е</w:t>
            </w:r>
            <w:r w:rsidR="001C73F8" w:rsidRPr="00CF241F">
              <w:rPr>
                <w:rFonts w:eastAsia="Calibri"/>
                <w:lang w:val="uk-UA"/>
              </w:rPr>
              <w:t xml:space="preserve">нням </w:t>
            </w:r>
            <w:r w:rsidR="001C73F8">
              <w:rPr>
                <w:rFonts w:eastAsia="Calibri"/>
                <w:lang w:val="uk-UA"/>
              </w:rPr>
              <w:t>і</w:t>
            </w:r>
            <w:r w:rsidR="001C73F8" w:rsidRPr="00CF241F">
              <w:rPr>
                <w:rFonts w:eastAsia="Calibri"/>
                <w:lang w:val="uk-UA"/>
              </w:rPr>
              <w:t xml:space="preserve"> </w:t>
            </w:r>
            <w:r w:rsidR="008E78D3" w:rsidRPr="00CF241F">
              <w:rPr>
                <w:rFonts w:eastAsia="Calibri"/>
                <w:lang w:val="uk-UA"/>
              </w:rPr>
              <w:t xml:space="preserve">поданням податкової звітності щодо обчислення </w:t>
            </w:r>
            <w:r w:rsidR="001C73F8">
              <w:rPr>
                <w:rFonts w:eastAsia="Calibri"/>
                <w:lang w:val="uk-UA"/>
              </w:rPr>
              <w:t>і</w:t>
            </w:r>
            <w:r w:rsidR="001C73F8" w:rsidRPr="00CF241F">
              <w:rPr>
                <w:rFonts w:eastAsia="Calibri"/>
                <w:lang w:val="uk-UA"/>
              </w:rPr>
              <w:t xml:space="preserve"> </w:t>
            </w:r>
            <w:r w:rsidR="008E78D3" w:rsidRPr="00CF241F">
              <w:rPr>
                <w:rFonts w:eastAsia="Calibri"/>
                <w:lang w:val="uk-UA"/>
              </w:rPr>
              <w:t>сплати податку</w:t>
            </w:r>
            <w:r w:rsidR="008E78D3" w:rsidRPr="00CF241F">
              <w:rPr>
                <w:lang w:val="uk-UA"/>
              </w:rPr>
              <w:t xml:space="preserve"> </w:t>
            </w:r>
            <w:r w:rsidR="00887787" w:rsidRPr="00CF241F">
              <w:rPr>
                <w:lang w:val="uk-UA"/>
              </w:rPr>
              <w:t xml:space="preserve">на прибуток підприємств </w:t>
            </w:r>
            <w:r w:rsidR="008E78D3" w:rsidRPr="00CF241F">
              <w:rPr>
                <w:lang w:val="uk-UA"/>
              </w:rPr>
              <w:t>у визначені</w:t>
            </w:r>
            <w:r w:rsidR="008E78D3" w:rsidRPr="00CF241F">
              <w:t xml:space="preserve"> строки </w:t>
            </w:r>
            <w:r w:rsidR="008E78D3" w:rsidRPr="00CF241F">
              <w:rPr>
                <w:lang w:val="uk-UA"/>
              </w:rPr>
              <w:t>та у встановлен</w:t>
            </w:r>
            <w:r w:rsidR="00DD4E19" w:rsidRPr="00CF241F">
              <w:rPr>
                <w:lang w:val="uk-UA"/>
              </w:rPr>
              <w:t>ому порядку</w:t>
            </w:r>
            <w:r w:rsidR="003F29A3" w:rsidRPr="00CF241F">
              <w:rPr>
                <w:lang w:val="uk-UA"/>
              </w:rPr>
              <w:t>.</w:t>
            </w:r>
          </w:p>
          <w:p w14:paraId="36790946" w14:textId="77777777" w:rsidR="001A0406" w:rsidRPr="00CF241F" w:rsidRDefault="001A0406" w:rsidP="00F20BA1">
            <w:pPr>
              <w:pStyle w:val="a9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</w:p>
          <w:p w14:paraId="6DFCC6BE" w14:textId="08A6D783" w:rsidR="005C554B" w:rsidRDefault="00365839" w:rsidP="00F20BA1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CF241F">
              <w:rPr>
                <w:lang w:val="uk-UA"/>
              </w:rPr>
              <w:lastRenderedPageBreak/>
              <w:t>Д</w:t>
            </w:r>
            <w:r w:rsidR="008E78D3" w:rsidRPr="00CF241F">
              <w:rPr>
                <w:lang w:val="uk-UA"/>
              </w:rPr>
              <w:t xml:space="preserve">одаткові витрати держави </w:t>
            </w:r>
            <w:r w:rsidR="001C73F8">
              <w:rPr>
                <w:lang w:val="uk-UA"/>
              </w:rPr>
              <w:t>і</w:t>
            </w:r>
            <w:r w:rsidR="001C73F8" w:rsidRPr="00CF241F">
              <w:rPr>
                <w:lang w:val="uk-UA"/>
              </w:rPr>
              <w:t xml:space="preserve"> </w:t>
            </w:r>
            <w:r w:rsidR="008E78D3" w:rsidRPr="00CF241F">
              <w:rPr>
                <w:lang w:val="uk-UA"/>
              </w:rPr>
              <w:t>суб’єктів господарювання відсутні</w:t>
            </w:r>
            <w:r w:rsidR="00644F83">
              <w:rPr>
                <w:lang w:val="uk-UA"/>
              </w:rPr>
              <w:t>.</w:t>
            </w:r>
          </w:p>
          <w:p w14:paraId="3F48CA56" w14:textId="77777777" w:rsidR="00BF21A2" w:rsidRDefault="00BF21A2" w:rsidP="0064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B9">
              <w:rPr>
                <w:rFonts w:ascii="Times New Roman" w:hAnsi="Times New Roman" w:cs="Times New Roman"/>
                <w:sz w:val="24"/>
                <w:szCs w:val="24"/>
              </w:rPr>
              <w:t xml:space="preserve">Розмір </w:t>
            </w:r>
            <w:r w:rsidR="00644F83" w:rsidRPr="00BB2EB9"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r w:rsidRPr="00BB2EB9">
              <w:rPr>
                <w:rFonts w:ascii="Times New Roman" w:hAnsi="Times New Roman" w:cs="Times New Roman"/>
                <w:sz w:val="24"/>
                <w:szCs w:val="24"/>
              </w:rPr>
              <w:t xml:space="preserve"> суб’єкт</w:t>
            </w:r>
            <w:r w:rsidR="001C73F8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BB2EB9"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господарювання</w:t>
            </w:r>
            <w:r w:rsidR="000742CA" w:rsidRPr="00BB2EB9">
              <w:rPr>
                <w:rFonts w:ascii="Times New Roman" w:hAnsi="Times New Roman" w:cs="Times New Roman"/>
                <w:sz w:val="24"/>
                <w:szCs w:val="24"/>
              </w:rPr>
              <w:t xml:space="preserve"> (великі, середні</w:t>
            </w:r>
            <w:r w:rsidRPr="00BB2E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42CA" w:rsidRPr="00BB2EB9">
              <w:rPr>
                <w:rFonts w:ascii="Times New Roman" w:hAnsi="Times New Roman" w:cs="Times New Roman"/>
                <w:sz w:val="24"/>
                <w:szCs w:val="24"/>
              </w:rPr>
              <w:t xml:space="preserve"> малі </w:t>
            </w:r>
            <w:r w:rsidR="001C73F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1C73F8" w:rsidRPr="00BB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2CA" w:rsidRPr="00BB2EB9">
              <w:rPr>
                <w:rFonts w:ascii="Times New Roman" w:hAnsi="Times New Roman" w:cs="Times New Roman"/>
                <w:sz w:val="24"/>
                <w:szCs w:val="24"/>
              </w:rPr>
              <w:t>мікро)</w:t>
            </w:r>
            <w:r w:rsidR="00004B74" w:rsidRPr="00BB2E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3F8">
              <w:rPr>
                <w:rFonts w:ascii="Times New Roman" w:hAnsi="Times New Roman" w:cs="Times New Roman"/>
                <w:sz w:val="24"/>
                <w:szCs w:val="24"/>
              </w:rPr>
              <w:t>що    </w:t>
            </w:r>
            <w:r w:rsidR="001C73F8" w:rsidRPr="00BB2EB9">
              <w:rPr>
                <w:rFonts w:ascii="Times New Roman" w:hAnsi="Times New Roman" w:cs="Times New Roman"/>
                <w:sz w:val="24"/>
                <w:szCs w:val="24"/>
              </w:rPr>
              <w:t>пов’язан</w:t>
            </w:r>
            <w:r w:rsidR="001C73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73F8" w:rsidRPr="00BB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EB9">
              <w:rPr>
                <w:rFonts w:ascii="Times New Roman" w:hAnsi="Times New Roman" w:cs="Times New Roman"/>
                <w:sz w:val="24"/>
                <w:szCs w:val="24"/>
              </w:rPr>
              <w:t>з виконанням</w:t>
            </w:r>
            <w:r w:rsidR="001C73F8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BB2EB9">
              <w:rPr>
                <w:rFonts w:ascii="Times New Roman" w:hAnsi="Times New Roman" w:cs="Times New Roman"/>
                <w:sz w:val="24"/>
                <w:szCs w:val="24"/>
              </w:rPr>
              <w:t xml:space="preserve">вимог </w:t>
            </w:r>
            <w:proofErr w:type="spellStart"/>
            <w:r w:rsidRPr="00BB2EB9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proofErr w:type="spellEnd"/>
            <w:r w:rsidR="001C73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897" w:rsidRPr="00BB2EB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BB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3F8" w:rsidRPr="00BB2EB9"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r w:rsidR="001C73F8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 w:rsidRPr="00BB2EB9">
              <w:rPr>
                <w:rFonts w:ascii="Times New Roman" w:hAnsi="Times New Roman" w:cs="Times New Roman"/>
                <w:sz w:val="24"/>
                <w:szCs w:val="24"/>
              </w:rPr>
              <w:t xml:space="preserve">рік </w:t>
            </w:r>
            <w:r w:rsidRPr="00BB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2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танови</w:t>
            </w:r>
            <w:r w:rsidRPr="00BB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тиме </w:t>
            </w:r>
            <w:r w:rsidR="000742CA" w:rsidRPr="00BB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2 623 710 700</w:t>
            </w:r>
            <w:r w:rsidR="000742CA" w:rsidRPr="00BB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‬</w:t>
            </w:r>
            <w:r w:rsidR="001C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BB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грн, за п’ять</w:t>
            </w:r>
            <w:r w:rsidR="001C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BB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років </w:t>
            </w:r>
            <w:r w:rsidRPr="00BB2E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B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13" w:name="_Hlk224225753"/>
            <w:r w:rsidR="000742CA" w:rsidRPr="00BB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13 118 553 500</w:t>
            </w:r>
            <w:bookmarkEnd w:id="13"/>
            <w:r w:rsidR="000742CA" w:rsidRPr="00BB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‬</w:t>
            </w:r>
            <w:r w:rsidRPr="00BB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‬</w:t>
            </w:r>
            <w:r w:rsidR="001C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BB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r w:rsidR="001C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иве</w:t>
            </w:r>
            <w:r w:rsidRPr="00BB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C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  <w:p w14:paraId="15615027" w14:textId="5C658FC1" w:rsidR="001A0406" w:rsidRPr="00CF241F" w:rsidRDefault="001A0406" w:rsidP="00644F83">
            <w:pPr>
              <w:spacing w:after="0" w:line="240" w:lineRule="auto"/>
              <w:jc w:val="both"/>
            </w:pP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4C95A6" w14:textId="50BC80FC" w:rsidR="008E78D3" w:rsidRPr="00CF241F" w:rsidRDefault="008E78D3" w:rsidP="008E78D3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Найоптимальніша серед запропонованих альтернатив.</w:t>
            </w:r>
          </w:p>
          <w:p w14:paraId="0215E4F7" w14:textId="0E3071EF" w:rsidR="008E78D3" w:rsidRPr="00CF241F" w:rsidRDefault="001C73F8" w:rsidP="008E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Згідно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роєктом</w:t>
            </w:r>
            <w:proofErr w:type="spellEnd"/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78D3"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наказу вносяться зміни до форми Декларації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78D3"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положень Закону №  4755 і Кодексу.</w:t>
            </w:r>
          </w:p>
          <w:p w14:paraId="436B1D9B" w14:textId="738F93B2" w:rsidR="008E78D3" w:rsidRPr="00CF241F" w:rsidRDefault="008E78D3" w:rsidP="008E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 змін до форми Декларації забезпечить потребу у врегулюванні питань щодо:</w:t>
            </w:r>
          </w:p>
          <w:p w14:paraId="7F5B8CE2" w14:textId="09860056" w:rsidR="0048624F" w:rsidRPr="00CF241F" w:rsidRDefault="00A24AD2" w:rsidP="008E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декларування зазначеними платниками податку </w:t>
            </w:r>
            <w:r w:rsidR="008E78D3"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 зобов’язання</w:t>
            </w:r>
            <w:r w:rsidR="0048624F"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638C88A" w14:textId="77777777" w:rsidR="008E78D3" w:rsidRPr="00CF241F" w:rsidRDefault="008E78D3" w:rsidP="008E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оброблення контролюючим</w:t>
            </w:r>
            <w:r w:rsidR="008A3A32"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</w:t>
            </w:r>
            <w:r w:rsidR="008A3A32"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C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податкової звітності</w:t>
            </w:r>
          </w:p>
          <w:p w14:paraId="7B723B82" w14:textId="77777777" w:rsidR="008E78D3" w:rsidRPr="00CF241F" w:rsidRDefault="008E78D3" w:rsidP="008E78D3">
            <w:pPr>
              <w:spacing w:after="0" w:line="240" w:lineRule="auto"/>
              <w:ind w:hanging="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78D3" w:rsidRPr="00150953" w14:paraId="3DDF5A75" w14:textId="77777777" w:rsidTr="00A51868">
        <w:trPr>
          <w:trHeight w:val="552"/>
          <w:tblCellSpacing w:w="22" w:type="dxa"/>
        </w:trPr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0C9F7D" w14:textId="77777777" w:rsidR="008E78D3" w:rsidRPr="00150953" w:rsidRDefault="008E78D3" w:rsidP="008E7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2. Збереження чинного регулювання (відсутність регулювання)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4F3C74" w14:textId="4825E855" w:rsidR="00467640" w:rsidRPr="00081F23" w:rsidRDefault="008E78D3" w:rsidP="00F20BA1">
            <w:pPr>
              <w:widowControl w:val="0"/>
              <w:spacing w:after="0" w:line="233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  <w:r w:rsidR="00BB213C" w:rsidRPr="0008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67640" w:rsidRPr="00081F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оскільки у формі Декларації </w:t>
            </w:r>
            <w:r w:rsidR="008A5792" w:rsidRPr="00081F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 </w:t>
            </w:r>
            <w:r w:rsidR="001C73F8" w:rsidRPr="00081F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передбачен</w:t>
            </w:r>
            <w:r w:rsidR="001C73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1C73F8" w:rsidRPr="00081F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відповідн</w:t>
            </w:r>
            <w:r w:rsidR="001C73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их</w:t>
            </w:r>
            <w:r w:rsidR="001C73F8" w:rsidRPr="00081F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показник</w:t>
            </w:r>
            <w:r w:rsidR="001C73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ів</w:t>
            </w:r>
            <w:r w:rsidR="001C73F8" w:rsidRPr="00081F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061A5" w:rsidRPr="00081F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заповнення</w:t>
            </w:r>
          </w:p>
          <w:p w14:paraId="1BCEF0E7" w14:textId="77777777" w:rsidR="008E78D3" w:rsidRPr="00081F23" w:rsidRDefault="008E78D3" w:rsidP="008E78D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FCA1AF" w14:textId="5DF8A08F" w:rsidR="001C73F8" w:rsidRDefault="00244475" w:rsidP="00404D06">
            <w:pPr>
              <w:pStyle w:val="a9"/>
              <w:widowControl w:val="0"/>
              <w:tabs>
                <w:tab w:val="left" w:pos="22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081F23">
              <w:rPr>
                <w:lang w:val="uk-UA"/>
              </w:rPr>
              <w:t xml:space="preserve">Залишення без змін </w:t>
            </w:r>
            <w:r w:rsidR="00E10C2B" w:rsidRPr="00081F23">
              <w:rPr>
                <w:lang w:val="uk-UA"/>
              </w:rPr>
              <w:t>Д</w:t>
            </w:r>
            <w:r w:rsidRPr="00081F23">
              <w:rPr>
                <w:lang w:val="uk-UA"/>
              </w:rPr>
              <w:t>екларації може призвести</w:t>
            </w:r>
            <w:r w:rsidR="001C73F8">
              <w:rPr>
                <w:lang w:val="uk-UA"/>
              </w:rPr>
              <w:t xml:space="preserve"> </w:t>
            </w:r>
            <w:r w:rsidRPr="00081F23">
              <w:rPr>
                <w:lang w:val="uk-UA"/>
              </w:rPr>
              <w:t>до:</w:t>
            </w:r>
          </w:p>
          <w:p w14:paraId="32D3B9A0" w14:textId="2634694A" w:rsidR="00244475" w:rsidRPr="00081F23" w:rsidRDefault="00244475" w:rsidP="00F20BA1">
            <w:pPr>
              <w:pStyle w:val="a9"/>
              <w:widowControl w:val="0"/>
              <w:tabs>
                <w:tab w:val="left" w:pos="22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081F23">
              <w:rPr>
                <w:lang w:val="uk-UA"/>
              </w:rPr>
              <w:t xml:space="preserve">1) невиконання </w:t>
            </w:r>
            <w:r w:rsidR="00DA4CDA" w:rsidRPr="00081F23">
              <w:rPr>
                <w:lang w:val="uk-UA"/>
              </w:rPr>
              <w:t>положень нормативно-правових актів</w:t>
            </w:r>
            <w:r w:rsidRPr="00081F23">
              <w:rPr>
                <w:lang w:val="uk-UA"/>
              </w:rPr>
              <w:t>;</w:t>
            </w:r>
          </w:p>
          <w:p w14:paraId="7F84FD1F" w14:textId="35619D24" w:rsidR="00E10C2B" w:rsidRPr="00081F23" w:rsidRDefault="00244475" w:rsidP="00040B9D">
            <w:pPr>
              <w:widowControl w:val="0"/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F23">
              <w:rPr>
                <w:rFonts w:ascii="Times New Roman" w:hAnsi="Times New Roman" w:cs="Times New Roman"/>
                <w:sz w:val="24"/>
                <w:szCs w:val="24"/>
              </w:rPr>
              <w:t xml:space="preserve">2) збільшення витрат часу </w:t>
            </w:r>
            <w:r w:rsidR="0042528B" w:rsidRPr="00081F23">
              <w:rPr>
                <w:rFonts w:ascii="Times New Roman" w:hAnsi="Times New Roman" w:cs="Times New Roman"/>
                <w:sz w:val="24"/>
                <w:szCs w:val="24"/>
              </w:rPr>
              <w:t>платник</w:t>
            </w:r>
            <w:r w:rsidR="0042528B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42528B" w:rsidRPr="00081F23">
              <w:rPr>
                <w:rFonts w:ascii="Times New Roman" w:hAnsi="Times New Roman" w:cs="Times New Roman"/>
                <w:sz w:val="24"/>
                <w:szCs w:val="24"/>
              </w:rPr>
              <w:t xml:space="preserve"> податків </w:t>
            </w:r>
            <w:r w:rsidRPr="00081F2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C73F8" w:rsidRPr="00081F23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  <w:r w:rsidR="001C73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73F8" w:rsidRPr="00081F23">
              <w:rPr>
                <w:rFonts w:ascii="Times New Roman" w:hAnsi="Times New Roman" w:cs="Times New Roman"/>
                <w:sz w:val="24"/>
                <w:szCs w:val="24"/>
              </w:rPr>
              <w:t xml:space="preserve">ння </w:t>
            </w:r>
            <w:r w:rsidR="001C73F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1C73F8" w:rsidRPr="0008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F23">
              <w:rPr>
                <w:rFonts w:ascii="Times New Roman" w:hAnsi="Times New Roman" w:cs="Times New Roman"/>
                <w:sz w:val="24"/>
                <w:szCs w:val="24"/>
              </w:rPr>
              <w:t xml:space="preserve">заповнення </w:t>
            </w:r>
            <w:r w:rsidR="00DA4CDA" w:rsidRPr="0008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8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екларації;</w:t>
            </w:r>
          </w:p>
          <w:p w14:paraId="2BEF91D6" w14:textId="77777777" w:rsidR="00244475" w:rsidRPr="00081F23" w:rsidRDefault="00244475" w:rsidP="00040B9D">
            <w:pPr>
              <w:widowControl w:val="0"/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Pr="00081F23">
              <w:rPr>
                <w:rFonts w:ascii="Times New Roman" w:hAnsi="Times New Roman" w:cs="Times New Roman"/>
                <w:sz w:val="24"/>
                <w:szCs w:val="24"/>
              </w:rPr>
              <w:t> ускладнення адміністрування податку на прибуток підприємств;</w:t>
            </w:r>
          </w:p>
          <w:p w14:paraId="6855DF15" w14:textId="77777777" w:rsidR="00937B65" w:rsidRDefault="00244475" w:rsidP="005C554B">
            <w:pPr>
              <w:widowControl w:val="0"/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F23">
              <w:rPr>
                <w:rFonts w:ascii="Times New Roman" w:hAnsi="Times New Roman" w:cs="Times New Roman"/>
                <w:sz w:val="24"/>
                <w:szCs w:val="24"/>
              </w:rPr>
              <w:t xml:space="preserve">4) виникнення непорозумінь між контролюючими органами </w:t>
            </w:r>
            <w:r w:rsidR="0042528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2528B" w:rsidRPr="0008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F23">
              <w:rPr>
                <w:rFonts w:ascii="Times New Roman" w:hAnsi="Times New Roman" w:cs="Times New Roman"/>
                <w:sz w:val="24"/>
                <w:szCs w:val="24"/>
              </w:rPr>
              <w:t xml:space="preserve">платниками податку </w:t>
            </w:r>
          </w:p>
          <w:p w14:paraId="20BA9716" w14:textId="66871C4F" w:rsidR="001A0406" w:rsidRPr="00081F23" w:rsidRDefault="001A0406" w:rsidP="005C554B">
            <w:pPr>
              <w:widowControl w:val="0"/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42E063" w14:textId="1F0E6E6C" w:rsidR="00E10C2B" w:rsidRPr="00081F23" w:rsidRDefault="008E78D3" w:rsidP="00E10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08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Ускладнення </w:t>
            </w:r>
            <w:r w:rsidR="00390E25" w:rsidRPr="0008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адміністрування </w:t>
            </w:r>
            <w:r w:rsidR="0042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42528B" w:rsidRPr="0008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1D50" w:rsidRPr="0008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 податкового зобов’язання</w:t>
            </w:r>
            <w:r w:rsidR="00593C7C" w:rsidRPr="0008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A7150C" w14:textId="77777777" w:rsidR="008E78D3" w:rsidRPr="00081F23" w:rsidRDefault="008E78D3" w:rsidP="0057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9DFFF7" w14:textId="77777777" w:rsidR="00937B65" w:rsidRPr="00F20BA1" w:rsidRDefault="00937B65" w:rsidP="0013024A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224"/>
        <w:gridCol w:w="4156"/>
        <w:gridCol w:w="3191"/>
      </w:tblGrid>
      <w:tr w:rsidR="007C0560" w14:paraId="23AD7E2D" w14:textId="77777777" w:rsidTr="000F63B3">
        <w:trPr>
          <w:jc w:val="center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14:paraId="147168D2" w14:textId="77777777" w:rsidR="007C0560" w:rsidRDefault="007C0560" w:rsidP="009937CC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Рейтинг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DCEFBB5" w14:textId="77777777" w:rsidR="007C0560" w:rsidRDefault="007C0560" w:rsidP="009937CC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Аргументи щодо переваги обраної альтернативи</w:t>
            </w:r>
            <w:r w:rsidR="005318D5">
              <w:rPr>
                <w:lang w:val="uk" w:eastAsia="uk"/>
              </w:rPr>
              <w:t> </w:t>
            </w:r>
            <w:r>
              <w:rPr>
                <w:lang w:val="uk" w:eastAsia="uk"/>
              </w:rPr>
              <w:t>/</w:t>
            </w:r>
            <w:r w:rsidR="005318D5">
              <w:rPr>
                <w:lang w:val="uk" w:eastAsia="uk"/>
              </w:rPr>
              <w:t> </w:t>
            </w:r>
            <w:r>
              <w:rPr>
                <w:lang w:val="uk" w:eastAsia="uk"/>
              </w:rPr>
              <w:t>причини відмови від альтернативи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14:paraId="689B2A2A" w14:textId="77777777" w:rsidR="007C0560" w:rsidRDefault="007C0560" w:rsidP="009937CC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Оцінка ризику зовнішніх чинників на дію запропонованого регуляторного </w:t>
            </w:r>
            <w:proofErr w:type="spellStart"/>
            <w:r>
              <w:rPr>
                <w:lang w:val="uk" w:eastAsia="uk"/>
              </w:rPr>
              <w:t>акта</w:t>
            </w:r>
            <w:proofErr w:type="spellEnd"/>
          </w:p>
        </w:tc>
      </w:tr>
      <w:tr w:rsidR="007C0560" w14:paraId="43A14255" w14:textId="77777777" w:rsidTr="000F63B3">
        <w:trPr>
          <w:jc w:val="center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0" w:type="dxa"/>
              <w:bottom w:w="20" w:type="dxa"/>
              <w:right w:w="20" w:type="dxa"/>
            </w:tcMar>
            <w:hideMark/>
          </w:tcPr>
          <w:p w14:paraId="51CE53EC" w14:textId="77777777" w:rsidR="007C0560" w:rsidRDefault="007C0560" w:rsidP="009937CC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Альтернатива 1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0" w:type="dxa"/>
              <w:bottom w:w="20" w:type="dxa"/>
              <w:right w:w="20" w:type="dxa"/>
            </w:tcMar>
          </w:tcPr>
          <w:p w14:paraId="73765AD3" w14:textId="04EB8ADD" w:rsidR="007C0560" w:rsidRPr="00C511CF" w:rsidRDefault="0042528B" w:rsidP="00C511CF">
            <w:pPr>
              <w:jc w:val="both"/>
              <w:rPr>
                <w:sz w:val="24"/>
                <w:szCs w:val="24"/>
                <w:lang w:val="uk-UA" w:eastAsia="uk"/>
              </w:rPr>
            </w:pPr>
            <w:r>
              <w:rPr>
                <w:sz w:val="24"/>
                <w:szCs w:val="24"/>
                <w:lang w:val="uk-UA" w:eastAsia="uk"/>
              </w:rPr>
              <w:t>Альтернатива  </w:t>
            </w:r>
            <w:r w:rsidR="00C511CF">
              <w:rPr>
                <w:sz w:val="24"/>
                <w:szCs w:val="24"/>
                <w:lang w:val="uk-UA" w:eastAsia="uk"/>
              </w:rPr>
              <w:t xml:space="preserve">1 дає змогу повністю досягнути </w:t>
            </w:r>
            <w:r>
              <w:rPr>
                <w:sz w:val="24"/>
                <w:szCs w:val="24"/>
                <w:lang w:val="uk-UA" w:eastAsia="uk"/>
              </w:rPr>
              <w:t xml:space="preserve">поставлених цілей </w:t>
            </w:r>
            <w:r w:rsidR="00C511CF">
              <w:rPr>
                <w:sz w:val="24"/>
                <w:szCs w:val="24"/>
                <w:lang w:val="uk-UA" w:eastAsia="uk"/>
              </w:rPr>
              <w:t xml:space="preserve">державного регулювання </w:t>
            </w:r>
            <w:r>
              <w:rPr>
                <w:sz w:val="24"/>
                <w:szCs w:val="24"/>
                <w:lang w:val="uk-UA" w:eastAsia="uk"/>
              </w:rPr>
              <w:t xml:space="preserve">і </w:t>
            </w:r>
            <w:r w:rsidR="00C511CF">
              <w:rPr>
                <w:sz w:val="24"/>
                <w:szCs w:val="24"/>
                <w:lang w:val="uk-UA" w:eastAsia="uk"/>
              </w:rPr>
              <w:t>є вигідною для всіх заінтересованих осіб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0" w:type="dxa"/>
              <w:bottom w:w="20" w:type="dxa"/>
              <w:right w:w="20" w:type="dxa"/>
            </w:tcMar>
          </w:tcPr>
          <w:p w14:paraId="1E87458B" w14:textId="5B3AFC60" w:rsidR="00252DAB" w:rsidRDefault="00C511CF" w:rsidP="00F20BA1">
            <w:pPr>
              <w:pStyle w:val="rvps14"/>
              <w:jc w:val="both"/>
              <w:rPr>
                <w:lang w:val="uk-UA" w:eastAsia="uk"/>
              </w:rPr>
            </w:pPr>
            <w:r>
              <w:rPr>
                <w:lang w:val="uk-UA" w:eastAsia="uk"/>
              </w:rPr>
              <w:t>Ризик зовнішніх чинників</w:t>
            </w:r>
            <w:r w:rsidR="00252DAB">
              <w:rPr>
                <w:lang w:val="uk-UA" w:eastAsia="uk"/>
              </w:rPr>
              <w:t xml:space="preserve">: </w:t>
            </w:r>
            <w:r w:rsidR="004E307B">
              <w:rPr>
                <w:lang w:val="uk-UA" w:eastAsia="uk"/>
              </w:rPr>
              <w:t xml:space="preserve">внесення </w:t>
            </w:r>
            <w:r w:rsidR="00252DAB">
              <w:rPr>
                <w:lang w:val="uk-UA" w:eastAsia="uk"/>
              </w:rPr>
              <w:t>змін</w:t>
            </w:r>
            <w:r w:rsidR="004E307B">
              <w:rPr>
                <w:lang w:val="uk-UA" w:eastAsia="uk"/>
              </w:rPr>
              <w:t xml:space="preserve"> </w:t>
            </w:r>
            <w:r w:rsidR="0042528B">
              <w:rPr>
                <w:lang w:val="uk-UA" w:eastAsia="uk"/>
              </w:rPr>
              <w:t xml:space="preserve">у </w:t>
            </w:r>
            <w:r w:rsidR="00252DAB">
              <w:rPr>
                <w:lang w:val="uk-UA" w:eastAsia="uk"/>
              </w:rPr>
              <w:t>законодавчі акти</w:t>
            </w:r>
          </w:p>
          <w:p w14:paraId="4683A6C2" w14:textId="77777777" w:rsidR="00C511CF" w:rsidRPr="00C511CF" w:rsidRDefault="00C511CF" w:rsidP="00252DAB">
            <w:pPr>
              <w:pStyle w:val="rvps14"/>
              <w:spacing w:before="150" w:after="150"/>
              <w:jc w:val="both"/>
              <w:rPr>
                <w:lang w:val="uk-UA" w:eastAsia="uk"/>
              </w:rPr>
            </w:pPr>
          </w:p>
        </w:tc>
      </w:tr>
      <w:tr w:rsidR="007C0560" w14:paraId="05458650" w14:textId="77777777" w:rsidTr="000F63B3">
        <w:trPr>
          <w:jc w:val="center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7A9943" w14:textId="77777777" w:rsidR="007C0560" w:rsidRDefault="007C0560" w:rsidP="009937CC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Альтернатива 2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5665C6" w14:textId="35C55DBB" w:rsidR="007C0560" w:rsidRDefault="00C511CF" w:rsidP="00F20BA1">
            <w:pPr>
              <w:pStyle w:val="rvps14"/>
              <w:jc w:val="both"/>
              <w:rPr>
                <w:lang w:val="uk" w:eastAsia="uk"/>
              </w:rPr>
            </w:pPr>
            <w:r w:rsidRPr="00C511CF">
              <w:rPr>
                <w:lang w:val="uk-UA" w:eastAsia="uk"/>
              </w:rPr>
              <w:t xml:space="preserve">У разі обрання </w:t>
            </w:r>
            <w:r w:rsidR="0042528B">
              <w:rPr>
                <w:lang w:val="uk-UA" w:eastAsia="uk"/>
              </w:rPr>
              <w:t>альтернативи  </w:t>
            </w:r>
            <w:r>
              <w:rPr>
                <w:lang w:val="uk-UA" w:eastAsia="uk"/>
              </w:rPr>
              <w:t xml:space="preserve">2 – залишається невідповідність </w:t>
            </w:r>
            <w:r w:rsidR="0042528B">
              <w:rPr>
                <w:lang w:val="uk-UA" w:eastAsia="uk"/>
              </w:rPr>
              <w:t xml:space="preserve">між положеннями </w:t>
            </w:r>
            <w:r>
              <w:rPr>
                <w:lang w:val="uk-UA" w:eastAsia="uk"/>
              </w:rPr>
              <w:t xml:space="preserve">законодавчих </w:t>
            </w:r>
            <w:r w:rsidR="0042528B">
              <w:rPr>
                <w:lang w:val="uk-UA" w:eastAsia="uk"/>
              </w:rPr>
              <w:t xml:space="preserve">і </w:t>
            </w:r>
            <w:r>
              <w:rPr>
                <w:lang w:val="uk-UA" w:eastAsia="uk"/>
              </w:rPr>
              <w:t>нормативно-правових актів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8B2CE0" w14:textId="77777777" w:rsidR="007C0560" w:rsidRDefault="007C0560" w:rsidP="009937CC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Х</w:t>
            </w:r>
          </w:p>
        </w:tc>
      </w:tr>
    </w:tbl>
    <w:p w14:paraId="573E64FB" w14:textId="77777777" w:rsidR="00983DCA" w:rsidRPr="00F20BA1" w:rsidRDefault="00983DCA" w:rsidP="0013024A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60A783" w14:textId="77777777" w:rsidR="001A0406" w:rsidRDefault="001A0406" w:rsidP="0013024A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C57BE9" w14:textId="77777777" w:rsidR="001A0406" w:rsidRDefault="001A0406" w:rsidP="0013024A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B4DAB0" w14:textId="22070131" w:rsidR="0013024A" w:rsidRDefault="0013024A" w:rsidP="0013024A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V. Механізми та заходи, які забезпечать розв’язання визначеної проблеми</w:t>
      </w:r>
    </w:p>
    <w:p w14:paraId="28363BD3" w14:textId="77777777" w:rsidR="00983DCA" w:rsidRPr="00F20BA1" w:rsidRDefault="00983DCA" w:rsidP="0013024A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A1D5BC" w14:textId="77777777" w:rsidR="00566F7D" w:rsidRPr="007E57B1" w:rsidRDefault="00566F7D" w:rsidP="00566F7D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57B1">
        <w:rPr>
          <w:rFonts w:ascii="Times New Roman" w:hAnsi="Times New Roman"/>
          <w:sz w:val="28"/>
          <w:szCs w:val="28"/>
        </w:rPr>
        <w:t xml:space="preserve">1. Механізм дії регуляторного </w:t>
      </w:r>
      <w:proofErr w:type="spellStart"/>
      <w:r w:rsidRPr="007E57B1">
        <w:rPr>
          <w:rFonts w:ascii="Times New Roman" w:hAnsi="Times New Roman"/>
          <w:sz w:val="28"/>
          <w:szCs w:val="28"/>
        </w:rPr>
        <w:t>акта</w:t>
      </w:r>
      <w:proofErr w:type="spellEnd"/>
    </w:p>
    <w:p w14:paraId="32915D19" w14:textId="77777777" w:rsidR="003C27DB" w:rsidRPr="007E57B1" w:rsidRDefault="003C27DB" w:rsidP="003C27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57B1">
        <w:rPr>
          <w:rFonts w:ascii="Times New Roman" w:eastAsia="Calibri" w:hAnsi="Times New Roman" w:cs="Times New Roman"/>
          <w:sz w:val="28"/>
          <w:szCs w:val="28"/>
        </w:rPr>
        <w:t xml:space="preserve">Прийняття </w:t>
      </w:r>
      <w:proofErr w:type="spellStart"/>
      <w:r w:rsidRPr="007E57B1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7E57B1">
        <w:rPr>
          <w:rFonts w:ascii="Times New Roman" w:eastAsia="Calibri" w:hAnsi="Times New Roman" w:cs="Times New Roman"/>
          <w:sz w:val="28"/>
          <w:szCs w:val="28"/>
        </w:rPr>
        <w:t xml:space="preserve"> наказу дасть можливість реалізувати вимоги Закону №  4577 і Кодексу.</w:t>
      </w:r>
    </w:p>
    <w:p w14:paraId="0DAD4CB8" w14:textId="77777777" w:rsidR="003C27DB" w:rsidRPr="007E57B1" w:rsidRDefault="003C27DB" w:rsidP="003C27DB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="Segoe UI" w:hAnsi="Times New Roman" w:cs="Times New Roman"/>
          <w:bCs/>
          <w:sz w:val="28"/>
          <w:szCs w:val="28"/>
          <w:lang w:eastAsia="ru-RU"/>
        </w:rPr>
      </w:pPr>
      <w:r w:rsidRPr="007E57B1">
        <w:rPr>
          <w:rFonts w:ascii="Times New Roman" w:eastAsia="Segoe UI" w:hAnsi="Times New Roman" w:cs="Times New Roman"/>
          <w:sz w:val="28"/>
          <w:szCs w:val="28"/>
          <w:lang w:eastAsia="ru-RU"/>
        </w:rPr>
        <w:t>Реалізація поставлених цілей державного регулювання забезпечується шляхом п</w:t>
      </w:r>
      <w:r w:rsidRPr="007E57B1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 xml:space="preserve">рийняття </w:t>
      </w:r>
      <w:proofErr w:type="spellStart"/>
      <w:r w:rsidRPr="007E57B1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>проєкту</w:t>
      </w:r>
      <w:proofErr w:type="spellEnd"/>
      <w:r w:rsidRPr="007E57B1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 xml:space="preserve"> наказу, </w:t>
      </w:r>
      <w:r w:rsidR="0042528B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 xml:space="preserve">згідно з </w:t>
      </w:r>
      <w:r w:rsidRPr="007E57B1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>яким затверджуються зміни до форми Декларації.</w:t>
      </w:r>
    </w:p>
    <w:p w14:paraId="4C64F101" w14:textId="34C6E4C4" w:rsidR="00252DAB" w:rsidRDefault="004F5F20" w:rsidP="003C27DB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>Основним м</w:t>
      </w:r>
      <w:r w:rsidR="007E57B1" w:rsidRPr="007E57B1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 xml:space="preserve">еханізмом реалізації </w:t>
      </w:r>
      <w:r w:rsidR="00252DAB" w:rsidRPr="007E57B1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 xml:space="preserve">положень Закону </w:t>
      </w:r>
      <w:r w:rsidR="0042528B" w:rsidRPr="007E57B1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>№</w:t>
      </w:r>
      <w:r w:rsidR="0042528B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>  </w:t>
      </w:r>
      <w:r w:rsidR="00252DAB" w:rsidRPr="007E57B1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 xml:space="preserve">4577 </w:t>
      </w:r>
      <w:r w:rsidR="007E57B1" w:rsidRPr="007E57B1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>і</w:t>
      </w:r>
      <w:r w:rsidR="00252DAB" w:rsidRPr="007E57B1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 xml:space="preserve"> Кодексу </w:t>
      </w:r>
      <w:r w:rsidR="007E57B1" w:rsidRPr="007E57B1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>є</w:t>
      </w:r>
      <w:r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 xml:space="preserve"> прийняття регуляторного </w:t>
      </w:r>
      <w:proofErr w:type="spellStart"/>
      <w:r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>акта</w:t>
      </w:r>
      <w:proofErr w:type="spellEnd"/>
      <w:r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 xml:space="preserve">, </w:t>
      </w:r>
      <w:r w:rsidR="0042528B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 xml:space="preserve">згідно з </w:t>
      </w:r>
      <w:r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 xml:space="preserve">яким вносяться зміни до </w:t>
      </w:r>
      <w:r w:rsidR="00AB7223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 xml:space="preserve">форми Декларації, зокрема Декларація </w:t>
      </w:r>
      <w:r w:rsidR="00C3118B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>доповн</w:t>
      </w:r>
      <w:r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>юється</w:t>
      </w:r>
      <w:r w:rsidR="00C3118B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 xml:space="preserve"> </w:t>
      </w:r>
      <w:r w:rsidR="00AB7223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 xml:space="preserve">новим </w:t>
      </w:r>
      <w:r w:rsidR="007E57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C3118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252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E57B1">
        <w:rPr>
          <w:rFonts w:ascii="Times New Roman" w:eastAsia="Times New Roman" w:hAnsi="Times New Roman" w:cs="Times New Roman"/>
          <w:sz w:val="28"/>
          <w:szCs w:val="28"/>
          <w:lang w:eastAsia="ru-RU"/>
        </w:rPr>
        <w:t> ЄП</w:t>
      </w:r>
      <w:r w:rsidR="00252DAB" w:rsidRPr="00D375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який </w:t>
      </w:r>
      <w:r w:rsidR="0042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складатимуть </w:t>
      </w:r>
      <w:r w:rsidR="0042528B" w:rsidRPr="00D3750B">
        <w:rPr>
          <w:rFonts w:ascii="Times New Roman" w:hAnsi="Times New Roman" w:cs="Times New Roman"/>
          <w:sz w:val="28"/>
          <w:szCs w:val="28"/>
          <w:lang w:eastAsia="uk"/>
        </w:rPr>
        <w:t>юридичн</w:t>
      </w:r>
      <w:r w:rsidR="0042528B">
        <w:rPr>
          <w:rFonts w:ascii="Times New Roman" w:hAnsi="Times New Roman" w:cs="Times New Roman"/>
          <w:sz w:val="28"/>
          <w:szCs w:val="28"/>
          <w:lang w:eastAsia="uk"/>
        </w:rPr>
        <w:t>і</w:t>
      </w:r>
      <w:r w:rsidR="0042528B" w:rsidRPr="00D3750B">
        <w:rPr>
          <w:rFonts w:ascii="Times New Roman" w:hAnsi="Times New Roman" w:cs="Times New Roman"/>
          <w:sz w:val="28"/>
          <w:szCs w:val="28"/>
          <w:lang w:eastAsia="uk"/>
        </w:rPr>
        <w:t xml:space="preserve"> </w:t>
      </w:r>
      <w:r w:rsidR="00252DAB" w:rsidRPr="00D3750B">
        <w:rPr>
          <w:rFonts w:ascii="Times New Roman" w:hAnsi="Times New Roman" w:cs="Times New Roman"/>
          <w:sz w:val="28"/>
          <w:szCs w:val="28"/>
          <w:lang w:eastAsia="uk"/>
        </w:rPr>
        <w:t>особ</w:t>
      </w:r>
      <w:r w:rsidR="00C3118B">
        <w:rPr>
          <w:rFonts w:ascii="Times New Roman" w:hAnsi="Times New Roman" w:cs="Times New Roman"/>
          <w:sz w:val="28"/>
          <w:szCs w:val="28"/>
          <w:lang w:eastAsia="uk"/>
        </w:rPr>
        <w:t>и</w:t>
      </w:r>
      <w:r w:rsidR="00252DAB" w:rsidRPr="00D3750B">
        <w:rPr>
          <w:rFonts w:ascii="Times New Roman" w:hAnsi="Times New Roman" w:cs="Times New Roman"/>
          <w:sz w:val="28"/>
          <w:szCs w:val="28"/>
          <w:lang w:eastAsia="uk"/>
        </w:rPr>
        <w:t xml:space="preserve"> – платник</w:t>
      </w:r>
      <w:r w:rsidR="00C3118B">
        <w:rPr>
          <w:rFonts w:ascii="Times New Roman" w:hAnsi="Times New Roman" w:cs="Times New Roman"/>
          <w:sz w:val="28"/>
          <w:szCs w:val="28"/>
          <w:lang w:eastAsia="uk"/>
        </w:rPr>
        <w:t>и</w:t>
      </w:r>
      <w:r w:rsidR="00252DAB" w:rsidRPr="00D3750B">
        <w:rPr>
          <w:rFonts w:ascii="Times New Roman" w:hAnsi="Times New Roman" w:cs="Times New Roman"/>
          <w:sz w:val="28"/>
          <w:szCs w:val="28"/>
          <w:lang w:eastAsia="uk"/>
        </w:rPr>
        <w:t xml:space="preserve"> єдиного податку</w:t>
      </w:r>
      <w:r w:rsidR="00252DAB">
        <w:rPr>
          <w:rFonts w:ascii="Times New Roman" w:hAnsi="Times New Roman" w:cs="Times New Roman"/>
          <w:sz w:val="28"/>
          <w:szCs w:val="28"/>
          <w:lang w:eastAsia="uk"/>
        </w:rPr>
        <w:t xml:space="preserve"> </w:t>
      </w:r>
      <w:r w:rsidR="00252DAB" w:rsidRPr="00D3750B">
        <w:rPr>
          <w:rFonts w:ascii="Times New Roman" w:hAnsi="Times New Roman" w:cs="Times New Roman"/>
          <w:sz w:val="28"/>
          <w:szCs w:val="28"/>
          <w:lang w:eastAsia="uk"/>
        </w:rPr>
        <w:t>четвертої групи</w:t>
      </w:r>
      <w:r w:rsidR="00252DAB">
        <w:rPr>
          <w:rFonts w:ascii="Times New Roman" w:hAnsi="Times New Roman" w:cs="Times New Roman"/>
          <w:sz w:val="28"/>
          <w:szCs w:val="28"/>
          <w:lang w:eastAsia="uk"/>
        </w:rPr>
        <w:t>, що отримали д</w:t>
      </w:r>
      <w:r w:rsidR="00252DAB" w:rsidRPr="00D3750B">
        <w:rPr>
          <w:rFonts w:ascii="Times New Roman" w:hAnsi="Times New Roman" w:cs="Times New Roman"/>
          <w:sz w:val="28"/>
          <w:szCs w:val="28"/>
          <w:lang w:eastAsia="uk"/>
        </w:rPr>
        <w:t>оходи (прибутки)</w:t>
      </w:r>
      <w:r w:rsidR="00252DAB">
        <w:rPr>
          <w:rFonts w:ascii="Times New Roman" w:hAnsi="Times New Roman" w:cs="Times New Roman"/>
          <w:sz w:val="28"/>
          <w:szCs w:val="28"/>
          <w:lang w:eastAsia="uk"/>
        </w:rPr>
        <w:t xml:space="preserve"> </w:t>
      </w:r>
      <w:r w:rsidR="00252DAB" w:rsidRPr="00D3750B">
        <w:rPr>
          <w:rFonts w:ascii="Times New Roman" w:hAnsi="Times New Roman" w:cs="Times New Roman"/>
          <w:sz w:val="28"/>
          <w:szCs w:val="28"/>
        </w:rPr>
        <w:t>від продажу та інших способів відчуження цінних паперів</w:t>
      </w:r>
      <w:r w:rsidR="00252DAB">
        <w:rPr>
          <w:rFonts w:ascii="Times New Roman" w:hAnsi="Times New Roman" w:cs="Times New Roman"/>
          <w:sz w:val="28"/>
          <w:szCs w:val="28"/>
        </w:rPr>
        <w:t xml:space="preserve"> і </w:t>
      </w:r>
      <w:r w:rsidR="0042528B" w:rsidRPr="00F20BA1">
        <w:rPr>
          <w:rFonts w:ascii="Times New Roman" w:hAnsi="Times New Roman" w:cs="Times New Roman"/>
          <w:sz w:val="28"/>
          <w:szCs w:val="28"/>
        </w:rPr>
        <w:t>доходів, отриманих</w:t>
      </w:r>
      <w:r w:rsidR="0042528B" w:rsidRPr="00A513AA">
        <w:rPr>
          <w:rFonts w:ascii="Times New Roman" w:hAnsi="Times New Roman" w:cs="Times New Roman"/>
          <w:sz w:val="24"/>
          <w:szCs w:val="24"/>
        </w:rPr>
        <w:t xml:space="preserve"> </w:t>
      </w:r>
      <w:r w:rsidR="00252DAB" w:rsidRPr="00D3750B">
        <w:rPr>
          <w:rFonts w:ascii="Times New Roman" w:hAnsi="Times New Roman" w:cs="Times New Roman"/>
          <w:sz w:val="28"/>
          <w:szCs w:val="28"/>
        </w:rPr>
        <w:t>від емітента корпоративних прав, інвестиційних сертифікатів чи інших цінних паперів</w:t>
      </w:r>
      <w:r w:rsidR="00252DAB">
        <w:rPr>
          <w:rFonts w:ascii="Times New Roman" w:hAnsi="Times New Roman" w:cs="Times New Roman"/>
          <w:sz w:val="28"/>
          <w:szCs w:val="28"/>
        </w:rPr>
        <w:t xml:space="preserve"> у зв’язку з розподілом частини прибутку.</w:t>
      </w:r>
    </w:p>
    <w:p w14:paraId="577E9C1D" w14:textId="77777777" w:rsidR="0090068C" w:rsidRPr="002461FE" w:rsidRDefault="00566F7D" w:rsidP="00566F7D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61FE">
        <w:rPr>
          <w:rFonts w:ascii="Times New Roman" w:hAnsi="Times New Roman"/>
          <w:sz w:val="28"/>
          <w:szCs w:val="28"/>
        </w:rPr>
        <w:t xml:space="preserve">2. Організаційні заходи впровадження </w:t>
      </w:r>
      <w:r w:rsidR="0090068C" w:rsidRPr="002461FE">
        <w:rPr>
          <w:rFonts w:ascii="Times New Roman" w:hAnsi="Times New Roman"/>
          <w:sz w:val="28"/>
          <w:szCs w:val="28"/>
        </w:rPr>
        <w:t xml:space="preserve">в дію </w:t>
      </w:r>
      <w:r w:rsidRPr="002461FE">
        <w:rPr>
          <w:rFonts w:ascii="Times New Roman" w:hAnsi="Times New Roman"/>
          <w:sz w:val="28"/>
          <w:szCs w:val="28"/>
        </w:rPr>
        <w:t xml:space="preserve">регуляторного </w:t>
      </w:r>
      <w:proofErr w:type="spellStart"/>
      <w:r w:rsidRPr="002461FE">
        <w:rPr>
          <w:rFonts w:ascii="Times New Roman" w:hAnsi="Times New Roman"/>
          <w:sz w:val="28"/>
          <w:szCs w:val="28"/>
        </w:rPr>
        <w:t>акта</w:t>
      </w:r>
      <w:proofErr w:type="spellEnd"/>
    </w:p>
    <w:p w14:paraId="2F37DBD4" w14:textId="77777777" w:rsidR="00566F7D" w:rsidRPr="002461FE" w:rsidRDefault="00566F7D" w:rsidP="00566F7D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61FE">
        <w:rPr>
          <w:rFonts w:ascii="Times New Roman" w:hAnsi="Times New Roman"/>
          <w:sz w:val="28"/>
          <w:szCs w:val="28"/>
        </w:rPr>
        <w:t xml:space="preserve">Для впровадження регуляторного </w:t>
      </w:r>
      <w:proofErr w:type="spellStart"/>
      <w:r w:rsidRPr="002461FE">
        <w:rPr>
          <w:rFonts w:ascii="Times New Roman" w:hAnsi="Times New Roman"/>
          <w:sz w:val="28"/>
          <w:szCs w:val="28"/>
        </w:rPr>
        <w:t>акта</w:t>
      </w:r>
      <w:proofErr w:type="spellEnd"/>
      <w:r w:rsidRPr="002461FE">
        <w:rPr>
          <w:rFonts w:ascii="Times New Roman" w:hAnsi="Times New Roman"/>
          <w:sz w:val="28"/>
          <w:szCs w:val="28"/>
        </w:rPr>
        <w:t xml:space="preserve"> слід забезпечити:</w:t>
      </w:r>
    </w:p>
    <w:p w14:paraId="0CF91EF3" w14:textId="77777777" w:rsidR="00566F7D" w:rsidRPr="002461FE" w:rsidRDefault="00566F7D" w:rsidP="00566F7D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61FE">
        <w:rPr>
          <w:rFonts w:ascii="Times New Roman" w:hAnsi="Times New Roman"/>
          <w:sz w:val="28"/>
          <w:szCs w:val="28"/>
        </w:rPr>
        <w:t>внесення змін до програмного забезпечення ДПС для можливості прийняття Декларації в електронному вигляді;</w:t>
      </w:r>
    </w:p>
    <w:p w14:paraId="4C24F5F7" w14:textId="6692AC3E" w:rsidR="004A7F29" w:rsidRPr="002461FE" w:rsidRDefault="004A7F29" w:rsidP="00566F7D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61FE">
        <w:rPr>
          <w:rFonts w:ascii="Times New Roman" w:hAnsi="Times New Roman"/>
          <w:sz w:val="28"/>
          <w:szCs w:val="28"/>
        </w:rPr>
        <w:t>оприлюд</w:t>
      </w:r>
      <w:r w:rsidR="0055022D" w:rsidRPr="002461FE">
        <w:rPr>
          <w:rFonts w:ascii="Times New Roman" w:hAnsi="Times New Roman"/>
          <w:sz w:val="28"/>
          <w:szCs w:val="28"/>
        </w:rPr>
        <w:t xml:space="preserve">нення </w:t>
      </w:r>
      <w:r w:rsidRPr="002461FE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55022D" w:rsidRPr="002461FE">
        <w:rPr>
          <w:rFonts w:ascii="Times New Roman" w:hAnsi="Times New Roman"/>
          <w:sz w:val="28"/>
          <w:szCs w:val="28"/>
        </w:rPr>
        <w:t>веб</w:t>
      </w:r>
      <w:r w:rsidR="0042528B">
        <w:rPr>
          <w:rFonts w:ascii="Times New Roman" w:hAnsi="Times New Roman"/>
          <w:sz w:val="28"/>
          <w:szCs w:val="28"/>
        </w:rPr>
        <w:t>пор</w:t>
      </w:r>
      <w:r w:rsidRPr="002461FE">
        <w:rPr>
          <w:rFonts w:ascii="Times New Roman" w:hAnsi="Times New Roman"/>
          <w:sz w:val="28"/>
          <w:szCs w:val="28"/>
        </w:rPr>
        <w:t>т</w:t>
      </w:r>
      <w:r w:rsidR="0042528B">
        <w:rPr>
          <w:rFonts w:ascii="Times New Roman" w:hAnsi="Times New Roman"/>
          <w:sz w:val="28"/>
          <w:szCs w:val="28"/>
        </w:rPr>
        <w:t>ал</w:t>
      </w:r>
      <w:r w:rsidRPr="002461FE">
        <w:rPr>
          <w:rFonts w:ascii="Times New Roman" w:hAnsi="Times New Roman"/>
          <w:sz w:val="28"/>
          <w:szCs w:val="28"/>
        </w:rPr>
        <w:t>і</w:t>
      </w:r>
      <w:proofErr w:type="spellEnd"/>
      <w:r w:rsidR="0055022D" w:rsidRPr="002461FE">
        <w:rPr>
          <w:rFonts w:ascii="Times New Roman" w:hAnsi="Times New Roman"/>
          <w:sz w:val="28"/>
          <w:szCs w:val="28"/>
        </w:rPr>
        <w:t xml:space="preserve"> Державної податкової служби України </w:t>
      </w:r>
      <w:r w:rsidR="0055022D" w:rsidRPr="002461FE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>(</w:t>
      </w:r>
      <w:r w:rsidR="0055022D" w:rsidRPr="002461FE">
        <w:rPr>
          <w:rFonts w:ascii="Times New Roman" w:eastAsia="Segoe UI" w:hAnsi="Times New Roman" w:cs="Times New Roman"/>
          <w:sz w:val="28"/>
          <w:szCs w:val="28"/>
          <w:lang w:eastAsia="ru-RU"/>
        </w:rPr>
        <w:t>www.</w:t>
      </w:r>
      <w:r w:rsidR="0055022D" w:rsidRPr="002461FE">
        <w:rPr>
          <w:rFonts w:ascii="Times New Roman" w:eastAsia="Segoe UI" w:hAnsi="Times New Roman" w:cs="Times New Roman"/>
          <w:sz w:val="28"/>
          <w:szCs w:val="28"/>
          <w:lang w:val="en-US" w:eastAsia="ru-RU"/>
        </w:rPr>
        <w:t>tax</w:t>
      </w:r>
      <w:r w:rsidR="0055022D" w:rsidRPr="002461FE">
        <w:rPr>
          <w:rFonts w:ascii="Times New Roman" w:eastAsia="Segoe UI" w:hAnsi="Times New Roman" w:cs="Times New Roman"/>
          <w:sz w:val="28"/>
          <w:szCs w:val="28"/>
          <w:lang w:eastAsia="ru-RU"/>
        </w:rPr>
        <w:t>.gov.ua</w:t>
      </w:r>
      <w:r w:rsidR="0055022D" w:rsidRPr="002461FE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>);</w:t>
      </w:r>
    </w:p>
    <w:p w14:paraId="40FCEC95" w14:textId="23E6A9BB" w:rsidR="00566F7D" w:rsidRPr="002461FE" w:rsidRDefault="00566F7D" w:rsidP="00566F7D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61FE">
        <w:rPr>
          <w:rFonts w:ascii="Times New Roman" w:hAnsi="Times New Roman"/>
          <w:sz w:val="28"/>
          <w:szCs w:val="28"/>
        </w:rPr>
        <w:t>проведення масово-роз’яснювальної роботи щодо особливостей заповнення Декларації.</w:t>
      </w:r>
    </w:p>
    <w:p w14:paraId="420CE087" w14:textId="77777777" w:rsidR="00566F7D" w:rsidRPr="002461FE" w:rsidRDefault="00566F7D" w:rsidP="00566F7D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61FE">
        <w:rPr>
          <w:rFonts w:ascii="Times New Roman" w:hAnsi="Times New Roman"/>
          <w:sz w:val="28"/>
          <w:szCs w:val="28"/>
        </w:rPr>
        <w:t>Суб’єктам господарювання для впровадження вимог регулювання слід:</w:t>
      </w:r>
    </w:p>
    <w:p w14:paraId="030E7111" w14:textId="77777777" w:rsidR="00566F7D" w:rsidRPr="002461FE" w:rsidRDefault="00566F7D" w:rsidP="00566F7D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61FE">
        <w:rPr>
          <w:rFonts w:ascii="Times New Roman" w:hAnsi="Times New Roman"/>
          <w:sz w:val="28"/>
          <w:szCs w:val="28"/>
        </w:rPr>
        <w:t>ознайомитися з</w:t>
      </w:r>
      <w:r w:rsidR="00650FB7" w:rsidRPr="002461FE">
        <w:rPr>
          <w:rFonts w:ascii="Times New Roman" w:hAnsi="Times New Roman"/>
          <w:sz w:val="28"/>
          <w:szCs w:val="28"/>
        </w:rPr>
        <w:t>і змінами до</w:t>
      </w:r>
      <w:r w:rsidRPr="002461FE">
        <w:rPr>
          <w:rFonts w:ascii="Times New Roman" w:hAnsi="Times New Roman"/>
          <w:sz w:val="28"/>
          <w:szCs w:val="28"/>
        </w:rPr>
        <w:t xml:space="preserve"> Декларації;</w:t>
      </w:r>
    </w:p>
    <w:p w14:paraId="5C143A5E" w14:textId="630A314A" w:rsidR="00566F7D" w:rsidRPr="002461FE" w:rsidRDefault="00566F7D" w:rsidP="00566F7D">
      <w:pPr>
        <w:widowControl w:val="0"/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61FE">
        <w:rPr>
          <w:rFonts w:ascii="Times New Roman" w:hAnsi="Times New Roman"/>
          <w:sz w:val="28"/>
          <w:szCs w:val="28"/>
        </w:rPr>
        <w:t xml:space="preserve">забезпечити декларування податкових зобов’язань за </w:t>
      </w:r>
      <w:r w:rsidR="00650FB7" w:rsidRPr="002461FE">
        <w:rPr>
          <w:rFonts w:ascii="Times New Roman" w:hAnsi="Times New Roman"/>
          <w:sz w:val="28"/>
          <w:szCs w:val="28"/>
        </w:rPr>
        <w:t xml:space="preserve">оновленою </w:t>
      </w:r>
      <w:r w:rsidR="001F76DA" w:rsidRPr="002461FE">
        <w:rPr>
          <w:rFonts w:ascii="Times New Roman" w:hAnsi="Times New Roman"/>
          <w:sz w:val="28"/>
          <w:szCs w:val="28"/>
        </w:rPr>
        <w:t xml:space="preserve">формою </w:t>
      </w:r>
      <w:r w:rsidRPr="002461FE">
        <w:rPr>
          <w:rFonts w:ascii="Times New Roman" w:hAnsi="Times New Roman"/>
          <w:sz w:val="28"/>
          <w:szCs w:val="28"/>
        </w:rPr>
        <w:t>Деклараці</w:t>
      </w:r>
      <w:r w:rsidR="005B3CE1">
        <w:rPr>
          <w:rFonts w:ascii="Times New Roman" w:hAnsi="Times New Roman"/>
          <w:sz w:val="28"/>
          <w:szCs w:val="28"/>
        </w:rPr>
        <w:t>ї.</w:t>
      </w:r>
      <w:r w:rsidRPr="002461FE">
        <w:rPr>
          <w:rFonts w:ascii="Times New Roman" w:hAnsi="Times New Roman"/>
          <w:sz w:val="28"/>
          <w:szCs w:val="28"/>
        </w:rPr>
        <w:t xml:space="preserve"> </w:t>
      </w:r>
    </w:p>
    <w:p w14:paraId="0F1013E7" w14:textId="77777777" w:rsidR="00002102" w:rsidRPr="00502E19" w:rsidRDefault="00002102" w:rsidP="00002102">
      <w:pPr>
        <w:pStyle w:val="ab"/>
        <w:widowControl w:val="0"/>
        <w:spacing w:after="0" w:line="232" w:lineRule="auto"/>
        <w:ind w:firstLine="567"/>
        <w:jc w:val="both"/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val="uk-UA" w:eastAsia="ru-RU"/>
        </w:rPr>
      </w:pPr>
      <w:r w:rsidRPr="00502E19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val="uk-UA" w:eastAsia="ru-RU"/>
        </w:rPr>
        <w:t xml:space="preserve">Реалізація </w:t>
      </w:r>
      <w:proofErr w:type="spellStart"/>
      <w:r w:rsidR="00502E19" w:rsidRPr="00502E19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val="uk-UA" w:eastAsia="ru-RU"/>
        </w:rPr>
        <w:t>п</w:t>
      </w:r>
      <w:r w:rsidRPr="00502E19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val="uk-UA" w:eastAsia="ru-RU"/>
        </w:rPr>
        <w:t>роєкту</w:t>
      </w:r>
      <w:proofErr w:type="spellEnd"/>
      <w:r w:rsidRPr="00502E19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val="uk-UA" w:eastAsia="ru-RU"/>
        </w:rPr>
        <w:t xml:space="preserve"> наказу передбачає витрати держави, пов’язані з розробленням </w:t>
      </w:r>
      <w:r w:rsidR="00502E19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val="uk-UA" w:eastAsia="ru-RU"/>
        </w:rPr>
        <w:t xml:space="preserve">змін до </w:t>
      </w:r>
      <w:r w:rsidRPr="00502E19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val="uk-UA" w:eastAsia="ru-RU"/>
        </w:rPr>
        <w:t xml:space="preserve">електронної форми Декларації, проведенням роз’яснювальної роботи </w:t>
      </w:r>
      <w:r w:rsidR="0042528B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val="uk-UA" w:eastAsia="ru-RU"/>
        </w:rPr>
        <w:t>і</w:t>
      </w:r>
      <w:r w:rsidRPr="00502E19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val="uk-UA" w:eastAsia="ru-RU"/>
        </w:rPr>
        <w:t xml:space="preserve">з платниками </w:t>
      </w:r>
      <w:r w:rsidR="00502E19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val="uk-UA" w:eastAsia="ru-RU"/>
        </w:rPr>
        <w:t>п</w:t>
      </w:r>
      <w:r w:rsidRPr="00502E19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одатку</w:t>
      </w:r>
      <w:r w:rsidRPr="00502E19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val="uk-UA" w:eastAsia="ru-RU"/>
        </w:rPr>
        <w:t>, доопрацюванням програмного забезпечення ДПС у частині забезпечення прийняття Декларації в електронному вигляді.</w:t>
      </w:r>
    </w:p>
    <w:p w14:paraId="1EC407AC" w14:textId="77777777" w:rsidR="001A0406" w:rsidRDefault="001A0406" w:rsidP="0013024A">
      <w:pPr>
        <w:widowControl w:val="0"/>
        <w:spacing w:before="60"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D039AF" w14:textId="4617EBF6" w:rsidR="0013024A" w:rsidRPr="0013024A" w:rsidRDefault="0013024A" w:rsidP="0013024A">
      <w:pPr>
        <w:widowControl w:val="0"/>
        <w:spacing w:before="60"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VI. Оцінка виконання вимог регуляторного </w:t>
      </w:r>
      <w:proofErr w:type="spellStart"/>
      <w:r w:rsidRPr="00130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акта</w:t>
      </w:r>
      <w:proofErr w:type="spellEnd"/>
      <w:r w:rsidRPr="00130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впроваджувати або виконувати ці вимоги</w:t>
      </w:r>
    </w:p>
    <w:p w14:paraId="7541CA82" w14:textId="77777777" w:rsidR="00983DCA" w:rsidRDefault="00983DCA" w:rsidP="009215F6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="Segoe UI" w:hAnsi="Times New Roman" w:cs="Times New Roman"/>
          <w:sz w:val="28"/>
          <w:szCs w:val="28"/>
          <w:lang w:eastAsia="ru-RU"/>
        </w:rPr>
      </w:pPr>
    </w:p>
    <w:p w14:paraId="7802D88E" w14:textId="68CBCEBF" w:rsidR="009215F6" w:rsidRDefault="009215F6" w:rsidP="009215F6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="Segoe UI" w:hAnsi="Times New Roman" w:cs="Times New Roman"/>
          <w:sz w:val="28"/>
          <w:szCs w:val="28"/>
          <w:lang w:eastAsia="ru-RU"/>
        </w:rPr>
      </w:pPr>
      <w:r w:rsidRPr="002E1E44"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Реалізація </w:t>
      </w:r>
      <w:proofErr w:type="spellStart"/>
      <w:r w:rsidRPr="002E1E44">
        <w:rPr>
          <w:rFonts w:ascii="Times New Roman" w:eastAsia="Segoe UI" w:hAnsi="Times New Roman" w:cs="Times New Roman"/>
          <w:sz w:val="28"/>
          <w:szCs w:val="28"/>
          <w:lang w:eastAsia="ru-RU"/>
        </w:rPr>
        <w:t>проєкту</w:t>
      </w:r>
      <w:proofErr w:type="spellEnd"/>
      <w:r w:rsidRPr="002E1E44"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 наказу в частині розроб</w:t>
      </w:r>
      <w:r w:rsidR="0042528B">
        <w:rPr>
          <w:rFonts w:ascii="Times New Roman" w:eastAsia="Segoe UI" w:hAnsi="Times New Roman" w:cs="Times New Roman"/>
          <w:sz w:val="28"/>
          <w:szCs w:val="28"/>
          <w:lang w:eastAsia="ru-RU"/>
        </w:rPr>
        <w:t>лення</w:t>
      </w:r>
      <w:r w:rsidRPr="002E1E44"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 </w:t>
      </w:r>
      <w:r w:rsidR="0042528B">
        <w:rPr>
          <w:rFonts w:ascii="Times New Roman" w:eastAsia="Segoe UI" w:hAnsi="Times New Roman" w:cs="Times New Roman"/>
          <w:sz w:val="28"/>
          <w:szCs w:val="28"/>
          <w:lang w:eastAsia="ru-RU"/>
        </w:rPr>
        <w:t>і</w:t>
      </w:r>
      <w:r w:rsidR="0042528B" w:rsidRPr="002E1E44"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 </w:t>
      </w:r>
      <w:r w:rsidRPr="002E1E44"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впровадження </w:t>
      </w:r>
      <w:r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змін до </w:t>
      </w:r>
      <w:r w:rsidRPr="002E1E44"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форми </w:t>
      </w:r>
      <w:r>
        <w:rPr>
          <w:rFonts w:ascii="Times New Roman" w:eastAsia="Segoe UI" w:hAnsi="Times New Roman" w:cs="Times New Roman"/>
          <w:sz w:val="28"/>
          <w:szCs w:val="28"/>
          <w:lang w:eastAsia="ru-RU"/>
        </w:rPr>
        <w:t>Декларації</w:t>
      </w:r>
      <w:r w:rsidRPr="002E1E44"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 відбуватиметься в межах </w:t>
      </w:r>
      <w:r>
        <w:rPr>
          <w:rFonts w:ascii="Times New Roman" w:eastAsia="Segoe UI" w:hAnsi="Times New Roman" w:cs="Times New Roman"/>
          <w:sz w:val="28"/>
          <w:szCs w:val="28"/>
          <w:lang w:eastAsia="ru-RU"/>
        </w:rPr>
        <w:t>їх</w:t>
      </w:r>
      <w:r w:rsidR="00080827">
        <w:rPr>
          <w:rFonts w:ascii="Times New Roman" w:eastAsia="Segoe UI" w:hAnsi="Times New Roman" w:cs="Times New Roman"/>
          <w:sz w:val="28"/>
          <w:szCs w:val="28"/>
          <w:lang w:eastAsia="ru-RU"/>
        </w:rPr>
        <w:t>нього</w:t>
      </w:r>
      <w:r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 </w:t>
      </w:r>
      <w:r w:rsidRPr="002E1E44"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фінансування </w:t>
      </w:r>
      <w:r w:rsidR="00080827"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і </w:t>
      </w:r>
      <w:r w:rsidRPr="002E1E44">
        <w:rPr>
          <w:rFonts w:ascii="Times New Roman" w:eastAsia="Segoe UI" w:hAnsi="Times New Roman" w:cs="Times New Roman"/>
          <w:sz w:val="28"/>
          <w:szCs w:val="28"/>
          <w:lang w:eastAsia="ru-RU"/>
        </w:rPr>
        <w:t>без залучення сторонніх організацій.</w:t>
      </w:r>
    </w:p>
    <w:p w14:paraId="203ABF31" w14:textId="021B0B63" w:rsidR="00274AB3" w:rsidRDefault="00274AB3" w:rsidP="00274AB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="Segoe UI" w:hAnsi="Times New Roman" w:cs="Times New Roman"/>
          <w:sz w:val="28"/>
          <w:szCs w:val="28"/>
          <w:lang w:eastAsia="ru-RU"/>
        </w:rPr>
      </w:pPr>
      <w:r w:rsidRPr="002E1E44"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У часовому еквіваленті розрахунок затрат на </w:t>
      </w:r>
      <w:r w:rsidR="00080827" w:rsidRPr="002E1E44">
        <w:rPr>
          <w:rFonts w:ascii="Times New Roman" w:eastAsia="Segoe UI" w:hAnsi="Times New Roman" w:cs="Times New Roman"/>
          <w:sz w:val="28"/>
          <w:szCs w:val="28"/>
          <w:lang w:eastAsia="ru-RU"/>
        </w:rPr>
        <w:t>1</w:t>
      </w:r>
      <w:r w:rsidR="00080827">
        <w:rPr>
          <w:rFonts w:ascii="Times New Roman" w:eastAsia="Segoe UI" w:hAnsi="Times New Roman" w:cs="Times New Roman"/>
          <w:sz w:val="28"/>
          <w:szCs w:val="28"/>
          <w:lang w:eastAsia="ru-RU"/>
        </w:rPr>
        <w:t>  </w:t>
      </w:r>
      <w:r w:rsidRPr="002E1E44">
        <w:rPr>
          <w:rFonts w:ascii="Times New Roman" w:eastAsia="Segoe UI" w:hAnsi="Times New Roman" w:cs="Times New Roman"/>
          <w:sz w:val="28"/>
          <w:szCs w:val="28"/>
          <w:lang w:eastAsia="ru-RU"/>
        </w:rPr>
        <w:t>платника</w:t>
      </w:r>
      <w:r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 податку</w:t>
      </w:r>
      <w:r w:rsidRPr="002E1E44"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, зокрема </w:t>
      </w:r>
      <w:r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затрат </w:t>
      </w:r>
      <w:r w:rsidRPr="002E1E44">
        <w:rPr>
          <w:rFonts w:ascii="Times New Roman" w:eastAsia="Segoe UI" w:hAnsi="Times New Roman" w:cs="Times New Roman"/>
          <w:sz w:val="28"/>
          <w:szCs w:val="28"/>
          <w:lang w:eastAsia="ru-RU"/>
        </w:rPr>
        <w:t>часу</w:t>
      </w:r>
      <w:r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 </w:t>
      </w:r>
      <w:r w:rsidRPr="002E1E44"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заповнення </w:t>
      </w:r>
      <w:r w:rsidR="00080827">
        <w:rPr>
          <w:rFonts w:ascii="Times New Roman" w:eastAsia="Segoe UI" w:hAnsi="Times New Roman" w:cs="Times New Roman"/>
          <w:sz w:val="28"/>
          <w:szCs w:val="28"/>
          <w:lang w:eastAsia="ru-RU"/>
        </w:rPr>
        <w:t>додатка  </w:t>
      </w:r>
      <w:r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ЄП до Декларації, </w:t>
      </w:r>
      <w:r w:rsidRPr="002E1E44"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становитиме </w:t>
      </w:r>
      <w:r w:rsidR="00080827">
        <w:rPr>
          <w:rFonts w:ascii="Times New Roman" w:eastAsia="Segoe UI" w:hAnsi="Times New Roman" w:cs="Times New Roman"/>
          <w:sz w:val="28"/>
          <w:szCs w:val="28"/>
          <w:lang w:eastAsia="ru-RU"/>
        </w:rPr>
        <w:t>в</w:t>
      </w:r>
      <w:r w:rsidR="00080827" w:rsidRPr="002E1E44"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 </w:t>
      </w:r>
      <w:r w:rsidRPr="002E1E44"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середньому не більше </w:t>
      </w:r>
      <w:r>
        <w:rPr>
          <w:rFonts w:ascii="Times New Roman" w:eastAsia="Segoe UI" w:hAnsi="Times New Roman" w:cs="Times New Roman"/>
          <w:sz w:val="28"/>
          <w:szCs w:val="28"/>
          <w:lang w:eastAsia="ru-RU"/>
        </w:rPr>
        <w:t>чотирьох</w:t>
      </w:r>
      <w:r w:rsidRPr="002E1E44"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 годин.</w:t>
      </w:r>
    </w:p>
    <w:p w14:paraId="08C57B2B" w14:textId="5D566E28" w:rsidR="0099593E" w:rsidRPr="00274AB3" w:rsidRDefault="0099593E" w:rsidP="0099593E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"/>
        </w:rPr>
        <w:lastRenderedPageBreak/>
        <w:t xml:space="preserve">У тесті </w:t>
      </w:r>
      <w:r w:rsidRPr="00274AB3">
        <w:rPr>
          <w:rFonts w:ascii="Times New Roman" w:eastAsia="Calibri" w:hAnsi="Times New Roman" w:cs="Times New Roman"/>
          <w:bCs/>
          <w:sz w:val="28"/>
          <w:szCs w:val="28"/>
        </w:rPr>
        <w:t>малого підприємництва (М-Тест)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080827">
        <w:rPr>
          <w:rFonts w:ascii="Times New Roman" w:eastAsia="Calibri" w:hAnsi="Times New Roman" w:cs="Times New Roman"/>
          <w:bCs/>
          <w:sz w:val="28"/>
          <w:szCs w:val="28"/>
        </w:rPr>
        <w:t>додаток  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 до </w:t>
      </w:r>
      <w:r w:rsidR="00080827">
        <w:rPr>
          <w:rFonts w:ascii="Times New Roman" w:eastAsia="Calibri" w:hAnsi="Times New Roman" w:cs="Times New Roman"/>
          <w:bCs/>
          <w:sz w:val="28"/>
          <w:szCs w:val="28"/>
        </w:rPr>
        <w:t xml:space="preserve">аналізу </w:t>
      </w:r>
      <w:r>
        <w:rPr>
          <w:rFonts w:ascii="Times New Roman" w:eastAsia="Calibri" w:hAnsi="Times New Roman" w:cs="Times New Roman"/>
          <w:bCs/>
          <w:sz w:val="28"/>
          <w:szCs w:val="28"/>
        </w:rPr>
        <w:t>регуляторного впливу) здійснено:</w:t>
      </w:r>
    </w:p>
    <w:p w14:paraId="1B12D539" w14:textId="77777777" w:rsidR="00274AB3" w:rsidRPr="00274AB3" w:rsidRDefault="0099593E" w:rsidP="00274A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93E">
        <w:rPr>
          <w:rFonts w:ascii="Times New Roman" w:eastAsia="Calibri" w:hAnsi="Times New Roman" w:cs="Times New Roman"/>
          <w:sz w:val="28"/>
          <w:szCs w:val="28"/>
        </w:rPr>
        <w:t>р</w:t>
      </w:r>
      <w:r w:rsidR="00274AB3" w:rsidRPr="0099593E">
        <w:rPr>
          <w:rFonts w:ascii="Times New Roman" w:eastAsia="Calibri" w:hAnsi="Times New Roman" w:cs="Times New Roman"/>
          <w:sz w:val="28"/>
          <w:szCs w:val="28"/>
        </w:rPr>
        <w:t xml:space="preserve">озрахунок </w:t>
      </w:r>
      <w:r w:rsidR="00274AB3">
        <w:rPr>
          <w:rFonts w:ascii="Times New Roman" w:eastAsia="Calibri" w:hAnsi="Times New Roman" w:cs="Times New Roman"/>
          <w:sz w:val="28"/>
          <w:szCs w:val="28"/>
          <w:lang w:val="uk"/>
        </w:rPr>
        <w:t>витрат суб’єктів малого підприємництва на виконання вимог регулювання</w:t>
      </w:r>
      <w:r>
        <w:rPr>
          <w:rFonts w:ascii="Times New Roman" w:eastAsia="Calibri" w:hAnsi="Times New Roman" w:cs="Times New Roman"/>
          <w:sz w:val="28"/>
          <w:szCs w:val="28"/>
          <w:lang w:val="uk"/>
        </w:rPr>
        <w:t>;</w:t>
      </w:r>
    </w:p>
    <w:p w14:paraId="3C8AB2D1" w14:textId="77777777" w:rsidR="00274AB3" w:rsidRPr="00274AB3" w:rsidRDefault="0099593E" w:rsidP="00274AB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</w:t>
      </w:r>
      <w:r w:rsidR="00274AB3" w:rsidRPr="00274AB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озрахунок бюджетних витрат на адміністрування регулювання</w:t>
      </w:r>
      <w:r w:rsidR="00274AB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FFABDDD" w14:textId="42E875CC" w:rsidR="00274AB3" w:rsidRPr="00274AB3" w:rsidRDefault="00274AB3" w:rsidP="00274AB3">
      <w:pPr>
        <w:pStyle w:val="rvps12"/>
        <w:ind w:firstLine="567"/>
        <w:jc w:val="both"/>
        <w:rPr>
          <w:rStyle w:val="spanrvts15"/>
          <w:b w:val="0"/>
          <w:lang w:val="uk" w:eastAsia="uk"/>
        </w:rPr>
      </w:pPr>
      <w:r>
        <w:rPr>
          <w:rStyle w:val="spanrvts15"/>
          <w:b w:val="0"/>
          <w:lang w:val="uk" w:eastAsia="uk"/>
        </w:rPr>
        <w:t>Розрахунок витрат суб’єктів великого і середнього підприємництва</w:t>
      </w:r>
      <w:r w:rsidRPr="00274AB3">
        <w:rPr>
          <w:rStyle w:val="spanrvts15"/>
          <w:b w:val="0"/>
          <w:lang w:val="uk" w:eastAsia="uk"/>
        </w:rPr>
        <w:t xml:space="preserve">, які виникають внаслідок дії регуляторного </w:t>
      </w:r>
      <w:proofErr w:type="spellStart"/>
      <w:r w:rsidRPr="00274AB3">
        <w:rPr>
          <w:rStyle w:val="spanrvts15"/>
          <w:b w:val="0"/>
          <w:lang w:val="uk" w:eastAsia="uk"/>
        </w:rPr>
        <w:t>акта</w:t>
      </w:r>
      <w:proofErr w:type="spellEnd"/>
      <w:r w:rsidR="00080827">
        <w:rPr>
          <w:rStyle w:val="spanrvts15"/>
          <w:b w:val="0"/>
          <w:lang w:val="uk" w:eastAsia="uk"/>
        </w:rPr>
        <w:t>,</w:t>
      </w:r>
      <w:r>
        <w:rPr>
          <w:rStyle w:val="spanrvts15"/>
          <w:b w:val="0"/>
          <w:lang w:val="uk" w:eastAsia="uk"/>
        </w:rPr>
        <w:t xml:space="preserve"> здійснено </w:t>
      </w:r>
      <w:r w:rsidR="00080827">
        <w:rPr>
          <w:rStyle w:val="spanrvts15"/>
          <w:b w:val="0"/>
          <w:lang w:val="uk" w:eastAsia="uk"/>
        </w:rPr>
        <w:t>в додатку  </w:t>
      </w:r>
      <w:r>
        <w:rPr>
          <w:rStyle w:val="spanrvts15"/>
          <w:b w:val="0"/>
          <w:lang w:val="uk" w:eastAsia="uk"/>
        </w:rPr>
        <w:t xml:space="preserve">1 до </w:t>
      </w:r>
      <w:r w:rsidR="00080827">
        <w:rPr>
          <w:rStyle w:val="spanrvts15"/>
          <w:b w:val="0"/>
          <w:lang w:val="uk" w:eastAsia="uk"/>
        </w:rPr>
        <w:t xml:space="preserve">аналізу </w:t>
      </w:r>
      <w:r>
        <w:rPr>
          <w:rStyle w:val="spanrvts15"/>
          <w:b w:val="0"/>
          <w:lang w:val="uk" w:eastAsia="uk"/>
        </w:rPr>
        <w:t>регуляторного впливу.</w:t>
      </w:r>
    </w:p>
    <w:p w14:paraId="41529B21" w14:textId="77777777" w:rsidR="003D63AB" w:rsidRPr="006050DC" w:rsidRDefault="003D63AB" w:rsidP="003732B9">
      <w:pPr>
        <w:pStyle w:val="a9"/>
        <w:widowControl w:val="0"/>
        <w:spacing w:before="0" w:beforeAutospacing="0" w:after="0" w:afterAutospacing="0"/>
        <w:ind w:firstLine="567"/>
        <w:jc w:val="both"/>
        <w:rPr>
          <w:bCs/>
          <w:strike/>
          <w:sz w:val="28"/>
          <w:szCs w:val="28"/>
          <w:lang w:val="uk-UA"/>
        </w:rPr>
      </w:pPr>
    </w:p>
    <w:p w14:paraId="191624A5" w14:textId="77777777" w:rsidR="0013024A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024A">
        <w:rPr>
          <w:rFonts w:ascii="Times New Roman" w:eastAsia="Calibri" w:hAnsi="Times New Roman" w:cs="Times New Roman"/>
          <w:b/>
          <w:sz w:val="28"/>
          <w:szCs w:val="28"/>
        </w:rPr>
        <w:t xml:space="preserve">VII. Обґрунтування запропонованого строку дії регуляторного </w:t>
      </w:r>
      <w:proofErr w:type="spellStart"/>
      <w:r w:rsidRPr="0013024A">
        <w:rPr>
          <w:rFonts w:ascii="Times New Roman" w:eastAsia="Calibri" w:hAnsi="Times New Roman" w:cs="Times New Roman"/>
          <w:b/>
          <w:sz w:val="28"/>
          <w:szCs w:val="28"/>
        </w:rPr>
        <w:t>акта</w:t>
      </w:r>
      <w:proofErr w:type="spellEnd"/>
    </w:p>
    <w:p w14:paraId="018897C0" w14:textId="77777777" w:rsidR="00983DCA" w:rsidRPr="00F20BA1" w:rsidRDefault="00983DC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325100" w14:textId="77777777" w:rsidR="00213CD8" w:rsidRPr="00213CD8" w:rsidRDefault="00213CD8" w:rsidP="00213CD8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="Segoe UI" w:hAnsi="Times New Roman" w:cs="Times New Roman"/>
          <w:bCs/>
          <w:sz w:val="28"/>
          <w:szCs w:val="28"/>
          <w:lang w:eastAsia="ru-RU"/>
        </w:rPr>
      </w:pPr>
      <w:r w:rsidRPr="00213CD8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 xml:space="preserve">Термін дії регуляторного </w:t>
      </w:r>
      <w:proofErr w:type="spellStart"/>
      <w:r w:rsidRPr="00213CD8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>акта</w:t>
      </w:r>
      <w:proofErr w:type="spellEnd"/>
      <w:r w:rsidRPr="00213CD8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 xml:space="preserve"> необмежений, якщо інше не буде визначено </w:t>
      </w:r>
      <w:r w:rsidR="00080827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 xml:space="preserve">згідно з </w:t>
      </w:r>
      <w:r w:rsidRPr="00213CD8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>нормативно-правовими актами.</w:t>
      </w:r>
    </w:p>
    <w:p w14:paraId="555A6C4E" w14:textId="77777777" w:rsidR="0013024A" w:rsidRPr="0013024A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24A">
        <w:rPr>
          <w:rFonts w:ascii="Times New Roman" w:eastAsia="Calibri" w:hAnsi="Times New Roman" w:cs="Times New Roman"/>
          <w:sz w:val="28"/>
          <w:szCs w:val="28"/>
        </w:rPr>
        <w:t>Регуляторний акт розроблено відповідно до положень</w:t>
      </w:r>
      <w:r w:rsidR="003147C4">
        <w:rPr>
          <w:rFonts w:ascii="Times New Roman" w:eastAsia="Calibri" w:hAnsi="Times New Roman" w:cs="Times New Roman"/>
          <w:sz w:val="28"/>
          <w:szCs w:val="28"/>
        </w:rPr>
        <w:t xml:space="preserve"> Закону </w:t>
      </w:r>
      <w:r w:rsidR="00716B1F">
        <w:rPr>
          <w:rFonts w:ascii="Times New Roman" w:eastAsia="Calibri" w:hAnsi="Times New Roman" w:cs="Times New Roman"/>
          <w:sz w:val="28"/>
          <w:szCs w:val="28"/>
        </w:rPr>
        <w:t>№  </w:t>
      </w:r>
      <w:r w:rsidR="003147C4">
        <w:rPr>
          <w:rFonts w:ascii="Times New Roman" w:eastAsia="Calibri" w:hAnsi="Times New Roman" w:cs="Times New Roman"/>
          <w:sz w:val="28"/>
          <w:szCs w:val="28"/>
        </w:rPr>
        <w:t xml:space="preserve">4577 </w:t>
      </w:r>
      <w:r w:rsidR="00716B1F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r w:rsidR="00716B1F" w:rsidRPr="001302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024A">
        <w:rPr>
          <w:rFonts w:ascii="Times New Roman" w:eastAsia="Calibri" w:hAnsi="Times New Roman" w:cs="Times New Roman"/>
          <w:sz w:val="28"/>
          <w:szCs w:val="28"/>
        </w:rPr>
        <w:t>Кодексу. У разі внесення змін до Кодексу регуляторний акт має бути приведений у відповідність до таких змін.</w:t>
      </w:r>
    </w:p>
    <w:p w14:paraId="08F9C2BB" w14:textId="6AFBEB13" w:rsidR="00213CD8" w:rsidRDefault="00213CD8" w:rsidP="00213CD8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="Segoe UI" w:hAnsi="Times New Roman" w:cs="Times New Roman"/>
          <w:bCs/>
          <w:sz w:val="28"/>
          <w:szCs w:val="28"/>
          <w:lang w:eastAsia="ru-RU"/>
        </w:rPr>
      </w:pPr>
      <w:r w:rsidRPr="00213CD8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 xml:space="preserve">Термін </w:t>
      </w:r>
      <w:r w:rsidR="00080827" w:rsidRPr="00213CD8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>наб</w:t>
      </w:r>
      <w:r w:rsidR="00080827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>ранн</w:t>
      </w:r>
      <w:r w:rsidR="00080827" w:rsidRPr="00213CD8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 xml:space="preserve">я </w:t>
      </w:r>
      <w:r w:rsidRPr="00213CD8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 xml:space="preserve">чинності регуляторним актом </w:t>
      </w:r>
      <w:bookmarkStart w:id="14" w:name="_Hlk221201932"/>
      <w:r w:rsidRPr="00213CD8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>–</w:t>
      </w:r>
      <w:bookmarkEnd w:id="14"/>
      <w:r w:rsidRPr="00213CD8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 xml:space="preserve"> відповідно до законодавства, після офіційного оприлюднення регуляторного </w:t>
      </w:r>
      <w:proofErr w:type="spellStart"/>
      <w:r w:rsidRPr="00213CD8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>акта</w:t>
      </w:r>
      <w:proofErr w:type="spellEnd"/>
      <w:r w:rsidRPr="00213CD8">
        <w:rPr>
          <w:rFonts w:ascii="Times New Roman" w:eastAsia="Segoe UI" w:hAnsi="Times New Roman" w:cs="Times New Roman"/>
          <w:bCs/>
          <w:sz w:val="28"/>
          <w:szCs w:val="28"/>
          <w:lang w:eastAsia="ru-RU"/>
        </w:rPr>
        <w:t>.</w:t>
      </w:r>
    </w:p>
    <w:p w14:paraId="70B043F7" w14:textId="77777777" w:rsidR="00485BA5" w:rsidRPr="00F20BA1" w:rsidRDefault="00485BA5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41D93B" w14:textId="77777777" w:rsidR="0013024A" w:rsidRPr="0013024A" w:rsidRDefault="0013024A" w:rsidP="001A040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24A">
        <w:rPr>
          <w:rFonts w:ascii="Times New Roman" w:eastAsia="Calibri" w:hAnsi="Times New Roman" w:cs="Times New Roman"/>
          <w:b/>
          <w:sz w:val="28"/>
          <w:szCs w:val="28"/>
        </w:rPr>
        <w:t xml:space="preserve">VIII. Визначення показників результативності дії регуляторного </w:t>
      </w:r>
      <w:proofErr w:type="spellStart"/>
      <w:r w:rsidRPr="0013024A">
        <w:rPr>
          <w:rFonts w:ascii="Times New Roman" w:eastAsia="Calibri" w:hAnsi="Times New Roman" w:cs="Times New Roman"/>
          <w:b/>
          <w:sz w:val="28"/>
          <w:szCs w:val="28"/>
        </w:rPr>
        <w:t>акта</w:t>
      </w:r>
      <w:proofErr w:type="spellEnd"/>
    </w:p>
    <w:p w14:paraId="259DDCDD" w14:textId="77777777" w:rsidR="005B3CE1" w:rsidRDefault="005B3CE1" w:rsidP="00D06AF6">
      <w:pPr>
        <w:pStyle w:val="a9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5" w:name="_Hlk219449414"/>
      <w:r>
        <w:rPr>
          <w:sz w:val="28"/>
          <w:szCs w:val="28"/>
          <w:lang w:val="uk-UA"/>
        </w:rPr>
        <w:t xml:space="preserve">Зміни до форми Декларації стосуються </w:t>
      </w:r>
      <w:r w:rsidR="00080827">
        <w:rPr>
          <w:sz w:val="28"/>
          <w:szCs w:val="28"/>
          <w:lang w:val="uk-UA"/>
        </w:rPr>
        <w:t xml:space="preserve">таких </w:t>
      </w:r>
      <w:r w:rsidR="006953C8" w:rsidRPr="00CF55DF">
        <w:rPr>
          <w:sz w:val="28"/>
          <w:szCs w:val="28"/>
          <w:lang w:val="uk-UA"/>
        </w:rPr>
        <w:t xml:space="preserve">платників </w:t>
      </w:r>
      <w:r w:rsidR="009B53AD" w:rsidRPr="00CF55DF">
        <w:rPr>
          <w:sz w:val="28"/>
          <w:szCs w:val="28"/>
          <w:lang w:val="uk-UA"/>
        </w:rPr>
        <w:t>податку на прибуток підприємств</w:t>
      </w:r>
      <w:r w:rsidR="0055684E" w:rsidRPr="00CF55DF">
        <w:rPr>
          <w:sz w:val="28"/>
          <w:szCs w:val="28"/>
          <w:lang w:val="uk-UA"/>
        </w:rPr>
        <w:t xml:space="preserve"> – юридичних осіб</w:t>
      </w:r>
      <w:r w:rsidR="00080827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:</w:t>
      </w:r>
    </w:p>
    <w:p w14:paraId="342EC734" w14:textId="5D761B2E" w:rsidR="005B3CE1" w:rsidRDefault="00080827" w:rsidP="00D06AF6">
      <w:pPr>
        <w:pStyle w:val="a9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F55DF">
        <w:rPr>
          <w:sz w:val="28"/>
          <w:szCs w:val="28"/>
          <w:lang w:val="uk-UA"/>
        </w:rPr>
        <w:t>платник</w:t>
      </w:r>
      <w:r>
        <w:rPr>
          <w:sz w:val="28"/>
          <w:szCs w:val="28"/>
          <w:lang w:val="uk-UA"/>
        </w:rPr>
        <w:t>и</w:t>
      </w:r>
      <w:r w:rsidRPr="00CF55DF">
        <w:rPr>
          <w:sz w:val="28"/>
          <w:szCs w:val="28"/>
          <w:lang w:val="uk-UA"/>
        </w:rPr>
        <w:t xml:space="preserve"> </w:t>
      </w:r>
      <w:r w:rsidR="0055684E" w:rsidRPr="00CF55DF">
        <w:rPr>
          <w:sz w:val="28"/>
          <w:szCs w:val="28"/>
          <w:lang w:val="uk-UA"/>
        </w:rPr>
        <w:t>єдиного податку четвертої групи</w:t>
      </w:r>
      <w:r w:rsidR="005B3CE1">
        <w:rPr>
          <w:sz w:val="28"/>
          <w:szCs w:val="28"/>
          <w:lang w:val="uk-UA"/>
        </w:rPr>
        <w:t>;</w:t>
      </w:r>
    </w:p>
    <w:p w14:paraId="019CE339" w14:textId="16FDA77A" w:rsidR="006953C8" w:rsidRPr="00CF55DF" w:rsidRDefault="00080827" w:rsidP="00D06AF6">
      <w:pPr>
        <w:pStyle w:val="a9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резиденти </w:t>
      </w:r>
      <w:proofErr w:type="spellStart"/>
      <w:r w:rsidR="005B3CE1">
        <w:rPr>
          <w:sz w:val="28"/>
          <w:szCs w:val="28"/>
          <w:lang w:val="uk-UA"/>
        </w:rPr>
        <w:t>Дефенс</w:t>
      </w:r>
      <w:proofErr w:type="spellEnd"/>
      <w:r w:rsidR="005B3CE1">
        <w:rPr>
          <w:sz w:val="28"/>
          <w:szCs w:val="28"/>
          <w:lang w:val="uk-UA"/>
        </w:rPr>
        <w:t xml:space="preserve"> Сіті</w:t>
      </w:r>
      <w:r w:rsidR="006953C8" w:rsidRPr="00CF55DF">
        <w:rPr>
          <w:sz w:val="28"/>
          <w:szCs w:val="28"/>
          <w:lang w:val="uk-UA"/>
        </w:rPr>
        <w:t xml:space="preserve">. </w:t>
      </w:r>
    </w:p>
    <w:p w14:paraId="7AC5A033" w14:textId="1C0EBF26" w:rsidR="006953C8" w:rsidRPr="00CF55DF" w:rsidRDefault="006953C8" w:rsidP="00D06AF6">
      <w:pPr>
        <w:pStyle w:val="a9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F55DF">
        <w:rPr>
          <w:sz w:val="28"/>
          <w:szCs w:val="28"/>
          <w:lang w:val="uk-UA"/>
        </w:rPr>
        <w:t xml:space="preserve">Прогнозні значення показників результативності регуляторного </w:t>
      </w:r>
      <w:proofErr w:type="spellStart"/>
      <w:r w:rsidRPr="00CF55DF">
        <w:rPr>
          <w:sz w:val="28"/>
          <w:szCs w:val="28"/>
          <w:lang w:val="uk-UA"/>
        </w:rPr>
        <w:t>акта</w:t>
      </w:r>
      <w:proofErr w:type="spellEnd"/>
      <w:r w:rsidRPr="00CF55DF">
        <w:rPr>
          <w:sz w:val="28"/>
          <w:szCs w:val="28"/>
          <w:lang w:val="uk-UA"/>
        </w:rPr>
        <w:t xml:space="preserve"> протягом різних періодів після набрання чинності </w:t>
      </w:r>
      <w:r w:rsidR="005A799D">
        <w:rPr>
          <w:sz w:val="28"/>
          <w:szCs w:val="28"/>
          <w:lang w:val="uk-UA"/>
        </w:rPr>
        <w:t xml:space="preserve">цим </w:t>
      </w:r>
      <w:r w:rsidR="00080827" w:rsidRPr="00CF55DF">
        <w:rPr>
          <w:sz w:val="28"/>
          <w:szCs w:val="28"/>
          <w:lang w:val="uk-UA"/>
        </w:rPr>
        <w:t>акт</w:t>
      </w:r>
      <w:r w:rsidR="00080827">
        <w:rPr>
          <w:sz w:val="28"/>
          <w:szCs w:val="28"/>
          <w:lang w:val="uk-UA"/>
        </w:rPr>
        <w:t>ом</w:t>
      </w:r>
      <w:r w:rsidRPr="00CF55DF">
        <w:rPr>
          <w:sz w:val="28"/>
          <w:szCs w:val="28"/>
          <w:lang w:val="uk-UA"/>
        </w:rPr>
        <w:t xml:space="preserve">: </w:t>
      </w:r>
    </w:p>
    <w:p w14:paraId="0A9FC1F6" w14:textId="056746FD" w:rsidR="00D662EA" w:rsidRDefault="005A799D" w:rsidP="00CF55DF">
      <w:pPr>
        <w:pStyle w:val="a9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"/>
        </w:rPr>
      </w:pPr>
      <w:r>
        <w:rPr>
          <w:sz w:val="28"/>
          <w:szCs w:val="28"/>
          <w:lang w:val="uk-UA"/>
        </w:rPr>
        <w:t xml:space="preserve">пов’язаний із дією цього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</w:t>
      </w:r>
      <w:r w:rsidR="00CF55DF">
        <w:rPr>
          <w:sz w:val="28"/>
          <w:szCs w:val="28"/>
          <w:lang w:val="uk-UA"/>
        </w:rPr>
        <w:t xml:space="preserve">розмір надходжень до </w:t>
      </w:r>
      <w:r w:rsidR="00D662EA">
        <w:rPr>
          <w:sz w:val="28"/>
          <w:szCs w:val="28"/>
          <w:lang w:val="uk-UA"/>
        </w:rPr>
        <w:t xml:space="preserve">державного </w:t>
      </w:r>
      <w:r w:rsidR="00CF55DF">
        <w:rPr>
          <w:sz w:val="28"/>
          <w:szCs w:val="28"/>
          <w:lang w:val="uk-UA"/>
        </w:rPr>
        <w:t>бюджет</w:t>
      </w:r>
      <w:r w:rsidR="000C670C">
        <w:rPr>
          <w:sz w:val="28"/>
          <w:szCs w:val="28"/>
          <w:lang w:val="uk-UA"/>
        </w:rPr>
        <w:t>у</w:t>
      </w:r>
      <w:r w:rsidR="00CF55DF">
        <w:rPr>
          <w:sz w:val="28"/>
          <w:szCs w:val="28"/>
          <w:lang w:val="uk-UA"/>
        </w:rPr>
        <w:t xml:space="preserve"> </w:t>
      </w:r>
      <w:r w:rsidR="00D662EA">
        <w:rPr>
          <w:sz w:val="28"/>
          <w:szCs w:val="28"/>
          <w:lang w:val="uk-UA"/>
        </w:rPr>
        <w:t xml:space="preserve">наразі визначити неможливо, оскільки </w:t>
      </w:r>
      <w:r w:rsidRPr="0035020E">
        <w:rPr>
          <w:sz w:val="28"/>
          <w:szCs w:val="28"/>
          <w:lang w:val="uk"/>
        </w:rPr>
        <w:t>із прийняттям Закону №</w:t>
      </w:r>
      <w:r>
        <w:rPr>
          <w:sz w:val="28"/>
          <w:szCs w:val="28"/>
          <w:lang w:val="uk"/>
        </w:rPr>
        <w:t>  </w:t>
      </w:r>
      <w:r w:rsidRPr="0035020E">
        <w:rPr>
          <w:sz w:val="28"/>
          <w:szCs w:val="28"/>
          <w:lang w:val="uk"/>
        </w:rPr>
        <w:t>4577</w:t>
      </w:r>
      <w:r>
        <w:rPr>
          <w:sz w:val="28"/>
          <w:szCs w:val="28"/>
          <w:lang w:val="uk"/>
        </w:rPr>
        <w:t xml:space="preserve"> </w:t>
      </w:r>
      <w:r w:rsidR="00D662EA">
        <w:rPr>
          <w:sz w:val="28"/>
          <w:szCs w:val="28"/>
          <w:lang w:val="uk"/>
        </w:rPr>
        <w:t xml:space="preserve">відповідна </w:t>
      </w:r>
      <w:r w:rsidR="00D662EA" w:rsidRPr="0035020E">
        <w:rPr>
          <w:sz w:val="28"/>
          <w:szCs w:val="28"/>
          <w:lang w:val="uk"/>
        </w:rPr>
        <w:t xml:space="preserve">категорія </w:t>
      </w:r>
      <w:r w:rsidR="00D662EA">
        <w:rPr>
          <w:sz w:val="28"/>
          <w:szCs w:val="28"/>
          <w:lang w:val="uk"/>
        </w:rPr>
        <w:t xml:space="preserve">платників </w:t>
      </w:r>
      <w:r w:rsidR="000C670C">
        <w:rPr>
          <w:sz w:val="28"/>
          <w:szCs w:val="28"/>
          <w:lang w:val="uk"/>
        </w:rPr>
        <w:t>має</w:t>
      </w:r>
      <w:r w:rsidR="00D662EA" w:rsidRPr="0035020E">
        <w:rPr>
          <w:sz w:val="28"/>
          <w:szCs w:val="28"/>
          <w:lang w:val="uk"/>
        </w:rPr>
        <w:t xml:space="preserve"> декларува</w:t>
      </w:r>
      <w:r w:rsidR="00A51868">
        <w:rPr>
          <w:sz w:val="28"/>
          <w:szCs w:val="28"/>
          <w:lang w:val="uk"/>
        </w:rPr>
        <w:t>ти</w:t>
      </w:r>
      <w:r w:rsidR="00D662EA" w:rsidRPr="0035020E">
        <w:rPr>
          <w:sz w:val="28"/>
          <w:szCs w:val="28"/>
          <w:lang w:val="uk"/>
        </w:rPr>
        <w:t xml:space="preserve"> </w:t>
      </w:r>
      <w:r w:rsidR="00D662EA">
        <w:rPr>
          <w:sz w:val="28"/>
          <w:szCs w:val="28"/>
          <w:lang w:val="uk"/>
        </w:rPr>
        <w:t xml:space="preserve">доходи </w:t>
      </w:r>
      <w:r w:rsidR="00D662EA" w:rsidRPr="006952E2">
        <w:rPr>
          <w:sz w:val="28"/>
          <w:szCs w:val="28"/>
          <w:lang w:val="uk-UA" w:eastAsia="uk"/>
        </w:rPr>
        <w:t xml:space="preserve">(прибутки) </w:t>
      </w:r>
      <w:r w:rsidR="00D662EA" w:rsidRPr="006952E2">
        <w:rPr>
          <w:sz w:val="28"/>
          <w:szCs w:val="28"/>
          <w:lang w:val="uk-UA"/>
        </w:rPr>
        <w:t xml:space="preserve">від продажу та інших способів відчуження цінних паперів </w:t>
      </w:r>
      <w:r w:rsidR="00D662EA">
        <w:rPr>
          <w:sz w:val="28"/>
          <w:szCs w:val="28"/>
          <w:lang w:val="uk-UA"/>
        </w:rPr>
        <w:t xml:space="preserve">за ставкою </w:t>
      </w:r>
      <w:r>
        <w:rPr>
          <w:sz w:val="28"/>
          <w:szCs w:val="28"/>
          <w:lang w:val="uk-UA"/>
        </w:rPr>
        <w:t>18  </w:t>
      </w:r>
      <w:r w:rsidR="00D662EA">
        <w:rPr>
          <w:sz w:val="28"/>
          <w:szCs w:val="28"/>
          <w:lang w:val="uk-UA"/>
        </w:rPr>
        <w:t>відсотків</w:t>
      </w:r>
      <w:r w:rsidR="00D662EA">
        <w:rPr>
          <w:sz w:val="28"/>
          <w:szCs w:val="28"/>
          <w:lang w:val="uk"/>
        </w:rPr>
        <w:t>;</w:t>
      </w:r>
    </w:p>
    <w:p w14:paraId="2DE0BBEE" w14:textId="0CC6B096" w:rsidR="002F213D" w:rsidRDefault="00CF55DF" w:rsidP="002F213D">
      <w:pPr>
        <w:pStyle w:val="3"/>
        <w:widowControl w:val="0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r w:rsidRPr="002F213D">
        <w:rPr>
          <w:b w:val="0"/>
          <w:sz w:val="28"/>
          <w:szCs w:val="28"/>
          <w:lang w:val="uk-UA"/>
        </w:rPr>
        <w:t xml:space="preserve">кількість суб’єктів господарювання, на яких поширюватиметься дія </w:t>
      </w:r>
      <w:r w:rsidR="005A799D">
        <w:rPr>
          <w:b w:val="0"/>
          <w:sz w:val="28"/>
          <w:szCs w:val="28"/>
          <w:lang w:val="uk-UA"/>
        </w:rPr>
        <w:t xml:space="preserve">цього </w:t>
      </w:r>
      <w:proofErr w:type="spellStart"/>
      <w:r w:rsidRPr="002F213D">
        <w:rPr>
          <w:b w:val="0"/>
          <w:sz w:val="28"/>
          <w:szCs w:val="28"/>
          <w:lang w:val="uk-UA"/>
        </w:rPr>
        <w:t>акта</w:t>
      </w:r>
      <w:proofErr w:type="spellEnd"/>
      <w:r w:rsidR="005A799D">
        <w:rPr>
          <w:b w:val="0"/>
          <w:sz w:val="28"/>
          <w:szCs w:val="28"/>
          <w:lang w:val="uk-UA"/>
        </w:rPr>
        <w:t>,</w:t>
      </w:r>
      <w:r w:rsidR="002F213D" w:rsidRPr="002F213D">
        <w:rPr>
          <w:b w:val="0"/>
          <w:sz w:val="28"/>
          <w:szCs w:val="28"/>
          <w:lang w:val="uk-UA"/>
        </w:rPr>
        <w:t xml:space="preserve"> </w:t>
      </w:r>
      <w:r w:rsidR="005A799D">
        <w:rPr>
          <w:b w:val="0"/>
          <w:sz w:val="28"/>
          <w:szCs w:val="28"/>
          <w:lang w:val="uk-UA"/>
        </w:rPr>
        <w:t xml:space="preserve">визначено в </w:t>
      </w:r>
      <w:r w:rsidR="002F213D">
        <w:rPr>
          <w:b w:val="0"/>
          <w:sz w:val="28"/>
          <w:szCs w:val="28"/>
          <w:lang w:val="uk-UA"/>
        </w:rPr>
        <w:t xml:space="preserve">розділі </w:t>
      </w:r>
      <w:r w:rsidR="002F213D" w:rsidRPr="002F213D">
        <w:rPr>
          <w:b w:val="0"/>
          <w:sz w:val="28"/>
          <w:szCs w:val="28"/>
          <w:lang w:val="uk-UA"/>
        </w:rPr>
        <w:t>III</w:t>
      </w:r>
      <w:r w:rsidR="002F213D">
        <w:rPr>
          <w:b w:val="0"/>
          <w:sz w:val="28"/>
          <w:szCs w:val="28"/>
          <w:lang w:val="uk-UA"/>
        </w:rPr>
        <w:t xml:space="preserve"> «</w:t>
      </w:r>
      <w:r w:rsidR="002F213D" w:rsidRPr="002F213D">
        <w:rPr>
          <w:b w:val="0"/>
          <w:sz w:val="28"/>
          <w:szCs w:val="28"/>
          <w:lang w:val="uk-UA"/>
        </w:rPr>
        <w:t>Визначення та оцінка альтернативних способів досягнення цілей</w:t>
      </w:r>
      <w:r w:rsidR="002F213D">
        <w:rPr>
          <w:b w:val="0"/>
          <w:sz w:val="28"/>
          <w:szCs w:val="28"/>
          <w:lang w:val="uk-UA"/>
        </w:rPr>
        <w:t xml:space="preserve">» </w:t>
      </w:r>
      <w:r w:rsidR="005A799D">
        <w:rPr>
          <w:b w:val="0"/>
          <w:sz w:val="28"/>
          <w:szCs w:val="28"/>
          <w:lang w:val="uk-UA"/>
        </w:rPr>
        <w:t xml:space="preserve">аналізу </w:t>
      </w:r>
      <w:r w:rsidR="002F213D">
        <w:rPr>
          <w:b w:val="0"/>
          <w:sz w:val="28"/>
          <w:szCs w:val="28"/>
          <w:lang w:val="uk-UA"/>
        </w:rPr>
        <w:t>регуляторного впливу</w:t>
      </w:r>
      <w:r w:rsidR="000C670C">
        <w:rPr>
          <w:b w:val="0"/>
          <w:sz w:val="28"/>
          <w:szCs w:val="28"/>
          <w:lang w:val="uk-UA"/>
        </w:rPr>
        <w:t>;</w:t>
      </w:r>
    </w:p>
    <w:p w14:paraId="219670D4" w14:textId="75115576" w:rsidR="00E669BC" w:rsidRPr="0035020E" w:rsidRDefault="00B448B9" w:rsidP="00E669BC">
      <w:pPr>
        <w:pStyle w:val="a9"/>
        <w:widowControl w:val="0"/>
        <w:spacing w:before="0" w:beforeAutospacing="0" w:after="0" w:afterAutospacing="0" w:line="232" w:lineRule="auto"/>
        <w:ind w:firstLine="567"/>
        <w:jc w:val="both"/>
        <w:rPr>
          <w:sz w:val="28"/>
          <w:szCs w:val="28"/>
          <w:lang w:val="uk"/>
        </w:rPr>
      </w:pPr>
      <w:r w:rsidRPr="0035020E">
        <w:rPr>
          <w:sz w:val="28"/>
          <w:szCs w:val="28"/>
          <w:lang w:val="uk"/>
        </w:rPr>
        <w:t>кільк</w:t>
      </w:r>
      <w:r>
        <w:rPr>
          <w:sz w:val="28"/>
          <w:szCs w:val="28"/>
          <w:lang w:val="uk"/>
        </w:rPr>
        <w:t>і</w:t>
      </w:r>
      <w:r w:rsidRPr="0035020E">
        <w:rPr>
          <w:sz w:val="28"/>
          <w:szCs w:val="28"/>
          <w:lang w:val="uk"/>
        </w:rPr>
        <w:t>ст</w:t>
      </w:r>
      <w:r>
        <w:rPr>
          <w:sz w:val="28"/>
          <w:szCs w:val="28"/>
          <w:lang w:val="uk"/>
        </w:rPr>
        <w:t>ь</w:t>
      </w:r>
      <w:r w:rsidRPr="0035020E">
        <w:rPr>
          <w:sz w:val="28"/>
          <w:szCs w:val="28"/>
          <w:lang w:val="uk"/>
        </w:rPr>
        <w:t xml:space="preserve"> </w:t>
      </w:r>
      <w:r w:rsidR="00E669BC" w:rsidRPr="0035020E">
        <w:rPr>
          <w:sz w:val="28"/>
          <w:szCs w:val="28"/>
          <w:lang w:val="uk"/>
        </w:rPr>
        <w:t>платників</w:t>
      </w:r>
      <w:r w:rsidR="006952E2">
        <w:rPr>
          <w:sz w:val="28"/>
          <w:szCs w:val="28"/>
          <w:lang w:val="uk"/>
        </w:rPr>
        <w:t xml:space="preserve"> </w:t>
      </w:r>
      <w:r w:rsidR="006952E2" w:rsidRPr="006952E2">
        <w:rPr>
          <w:sz w:val="28"/>
          <w:szCs w:val="28"/>
          <w:lang w:val="uk-UA" w:eastAsia="uk"/>
        </w:rPr>
        <w:t xml:space="preserve">єдиного податку четвертої групи, що отримали доходи (прибутки) </w:t>
      </w:r>
      <w:r w:rsidR="006952E2" w:rsidRPr="006952E2">
        <w:rPr>
          <w:sz w:val="28"/>
          <w:szCs w:val="28"/>
          <w:lang w:val="uk-UA"/>
        </w:rPr>
        <w:t>від продажу та інших способів відчуження цінних паперів</w:t>
      </w:r>
      <w:r>
        <w:rPr>
          <w:sz w:val="28"/>
          <w:szCs w:val="28"/>
          <w:lang w:val="uk-UA"/>
        </w:rPr>
        <w:t>,</w:t>
      </w:r>
      <w:r w:rsidR="006952E2" w:rsidRPr="006952E2">
        <w:rPr>
          <w:sz w:val="28"/>
          <w:szCs w:val="28"/>
          <w:lang w:val="uk-UA"/>
        </w:rPr>
        <w:t xml:space="preserve"> </w:t>
      </w:r>
      <w:r w:rsidR="00E669BC" w:rsidRPr="0035020E">
        <w:rPr>
          <w:sz w:val="28"/>
          <w:szCs w:val="28"/>
          <w:lang w:val="uk"/>
        </w:rPr>
        <w:t>наразі не</w:t>
      </w:r>
      <w:r w:rsidR="0069505C">
        <w:rPr>
          <w:sz w:val="28"/>
          <w:szCs w:val="28"/>
          <w:lang w:val="uk"/>
        </w:rPr>
        <w:t>відома</w:t>
      </w:r>
      <w:r w:rsidR="00E669BC" w:rsidRPr="0035020E">
        <w:rPr>
          <w:sz w:val="28"/>
          <w:szCs w:val="28"/>
          <w:lang w:val="uk"/>
        </w:rPr>
        <w:t xml:space="preserve">, оскільки ця категорія </w:t>
      </w:r>
      <w:r w:rsidR="0069505C">
        <w:rPr>
          <w:sz w:val="28"/>
          <w:szCs w:val="28"/>
          <w:lang w:val="uk"/>
        </w:rPr>
        <w:t xml:space="preserve">платників </w:t>
      </w:r>
      <w:r w:rsidR="00E669BC" w:rsidRPr="0035020E">
        <w:rPr>
          <w:sz w:val="28"/>
          <w:szCs w:val="28"/>
          <w:lang w:val="uk"/>
        </w:rPr>
        <w:t xml:space="preserve">стала </w:t>
      </w:r>
      <w:r>
        <w:rPr>
          <w:sz w:val="28"/>
          <w:szCs w:val="28"/>
          <w:lang w:val="uk"/>
        </w:rPr>
        <w:t>суб’єк</w:t>
      </w:r>
      <w:r w:rsidRPr="0035020E">
        <w:rPr>
          <w:sz w:val="28"/>
          <w:szCs w:val="28"/>
          <w:lang w:val="uk"/>
        </w:rPr>
        <w:t xml:space="preserve">том </w:t>
      </w:r>
      <w:r w:rsidR="00E669BC" w:rsidRPr="0035020E">
        <w:rPr>
          <w:sz w:val="28"/>
          <w:szCs w:val="28"/>
          <w:lang w:val="uk"/>
        </w:rPr>
        <w:t xml:space="preserve">декларування </w:t>
      </w:r>
      <w:r w:rsidR="0069505C">
        <w:rPr>
          <w:sz w:val="28"/>
          <w:szCs w:val="28"/>
          <w:lang w:val="uk"/>
        </w:rPr>
        <w:t xml:space="preserve">відповідних доходів </w:t>
      </w:r>
      <w:r w:rsidR="00E669BC" w:rsidRPr="0035020E">
        <w:rPr>
          <w:sz w:val="28"/>
          <w:szCs w:val="28"/>
          <w:lang w:val="uk"/>
        </w:rPr>
        <w:t>нещодавно</w:t>
      </w:r>
      <w:r w:rsidR="0069505C">
        <w:rPr>
          <w:sz w:val="28"/>
          <w:szCs w:val="28"/>
          <w:lang w:val="uk"/>
        </w:rPr>
        <w:t xml:space="preserve">, </w:t>
      </w:r>
      <w:r w:rsidR="00E669BC" w:rsidRPr="0035020E">
        <w:rPr>
          <w:sz w:val="28"/>
          <w:szCs w:val="28"/>
          <w:lang w:val="uk"/>
        </w:rPr>
        <w:t xml:space="preserve">із прийняттям Закону </w:t>
      </w:r>
      <w:r w:rsidRPr="0035020E">
        <w:rPr>
          <w:sz w:val="28"/>
          <w:szCs w:val="28"/>
          <w:lang w:val="uk"/>
        </w:rPr>
        <w:t>№</w:t>
      </w:r>
      <w:r>
        <w:rPr>
          <w:sz w:val="28"/>
          <w:szCs w:val="28"/>
          <w:lang w:val="uk"/>
        </w:rPr>
        <w:t>  </w:t>
      </w:r>
      <w:r w:rsidR="00E669BC" w:rsidRPr="0035020E">
        <w:rPr>
          <w:sz w:val="28"/>
          <w:szCs w:val="28"/>
          <w:lang w:val="uk"/>
        </w:rPr>
        <w:t>4577</w:t>
      </w:r>
      <w:r w:rsidR="0069505C">
        <w:rPr>
          <w:sz w:val="28"/>
          <w:szCs w:val="28"/>
          <w:lang w:val="uk"/>
        </w:rPr>
        <w:t>;</w:t>
      </w:r>
    </w:p>
    <w:p w14:paraId="237346EA" w14:textId="0952089F" w:rsidR="00CF55DF" w:rsidRPr="00004B74" w:rsidRDefault="00CF55DF" w:rsidP="00D82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6EF">
        <w:rPr>
          <w:rFonts w:ascii="Times New Roman" w:hAnsi="Times New Roman" w:cs="Times New Roman"/>
          <w:sz w:val="28"/>
          <w:szCs w:val="28"/>
        </w:rPr>
        <w:t xml:space="preserve">розмір коштів, що витрачатимуть суб’єкти господарювання </w:t>
      </w:r>
      <w:r w:rsidR="00B448B9">
        <w:rPr>
          <w:rFonts w:ascii="Times New Roman" w:hAnsi="Times New Roman" w:cs="Times New Roman"/>
          <w:sz w:val="28"/>
          <w:szCs w:val="28"/>
        </w:rPr>
        <w:t>з метою</w:t>
      </w:r>
      <w:r w:rsidR="00B448B9" w:rsidRPr="00D676EF">
        <w:rPr>
          <w:rFonts w:ascii="Times New Roman" w:hAnsi="Times New Roman" w:cs="Times New Roman"/>
          <w:sz w:val="28"/>
          <w:szCs w:val="28"/>
        </w:rPr>
        <w:t xml:space="preserve"> </w:t>
      </w:r>
      <w:r w:rsidRPr="00D676EF">
        <w:rPr>
          <w:rFonts w:ascii="Times New Roman" w:hAnsi="Times New Roman" w:cs="Times New Roman"/>
          <w:sz w:val="28"/>
          <w:szCs w:val="28"/>
        </w:rPr>
        <w:t xml:space="preserve">виконання вимог </w:t>
      </w:r>
      <w:proofErr w:type="spellStart"/>
      <w:r w:rsidRPr="00D676EF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B448B9">
        <w:rPr>
          <w:rFonts w:ascii="Times New Roman" w:hAnsi="Times New Roman" w:cs="Times New Roman"/>
          <w:sz w:val="28"/>
          <w:szCs w:val="28"/>
        </w:rPr>
        <w:t>,</w:t>
      </w:r>
      <w:r w:rsidR="002F213D" w:rsidRPr="00D676EF">
        <w:rPr>
          <w:rFonts w:ascii="Times New Roman" w:hAnsi="Times New Roman" w:cs="Times New Roman"/>
          <w:sz w:val="28"/>
          <w:szCs w:val="28"/>
        </w:rPr>
        <w:t xml:space="preserve"> </w:t>
      </w:r>
      <w:r w:rsidR="00D676EF">
        <w:rPr>
          <w:rFonts w:ascii="Times New Roman" w:hAnsi="Times New Roman" w:cs="Times New Roman"/>
          <w:sz w:val="28"/>
          <w:szCs w:val="28"/>
        </w:rPr>
        <w:t xml:space="preserve">у перший рік </w:t>
      </w:r>
      <w:r w:rsidR="00D676EF" w:rsidRPr="00004B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263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танови</w:t>
      </w:r>
      <w:r w:rsidR="00D676EF" w:rsidRPr="0000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тиме </w:t>
      </w:r>
      <w:r w:rsidR="00004B74" w:rsidRPr="00004B74">
        <w:rPr>
          <w:rFonts w:ascii="Times New Roman" w:eastAsia="Times New Roman" w:hAnsi="Times New Roman" w:cs="Times New Roman"/>
          <w:sz w:val="28"/>
          <w:szCs w:val="28"/>
          <w:lang w:eastAsia="ru-RU"/>
        </w:rPr>
        <w:t>2 623 710</w:t>
      </w:r>
      <w:r w:rsidR="00F263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2630A" w:rsidRPr="00004B74">
        <w:rPr>
          <w:rFonts w:ascii="Times New Roman" w:eastAsia="Times New Roman" w:hAnsi="Times New Roman" w:cs="Times New Roman"/>
          <w:sz w:val="28"/>
          <w:szCs w:val="28"/>
          <w:lang w:eastAsia="ru-RU"/>
        </w:rPr>
        <w:t>700</w:t>
      </w:r>
      <w:r w:rsidR="00F2630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D676EF" w:rsidRPr="0057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за </w:t>
      </w:r>
      <w:r w:rsidR="00F2630A" w:rsidRPr="00571386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п’ять</w:t>
      </w:r>
      <w:r w:rsidR="00F2630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D676EF" w:rsidRPr="0057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років </w:t>
      </w:r>
      <w:r w:rsidR="00D676EF" w:rsidRPr="00571386">
        <w:rPr>
          <w:rFonts w:ascii="Times New Roman" w:hAnsi="Times New Roman" w:cs="Times New Roman"/>
          <w:sz w:val="28"/>
          <w:szCs w:val="28"/>
        </w:rPr>
        <w:t>–</w:t>
      </w:r>
      <w:r w:rsidR="00D676EF" w:rsidRPr="0057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B74" w:rsidRPr="00571386">
        <w:rPr>
          <w:rFonts w:ascii="Times New Roman" w:eastAsia="Times New Roman" w:hAnsi="Times New Roman" w:cs="Times New Roman"/>
          <w:sz w:val="28"/>
          <w:szCs w:val="28"/>
          <w:lang w:eastAsia="ru-RU"/>
        </w:rPr>
        <w:t>13 118 553 500</w:t>
      </w:r>
      <w:r w:rsidR="00D676EF" w:rsidRPr="00571386">
        <w:rPr>
          <w:rFonts w:ascii="Times New Roman" w:eastAsia="Times New Roman" w:hAnsi="Times New Roman" w:cs="Times New Roman"/>
          <w:sz w:val="28"/>
          <w:szCs w:val="28"/>
          <w:lang w:eastAsia="ru-RU"/>
        </w:rPr>
        <w:t>‬ гр</w:t>
      </w:r>
      <w:r w:rsidR="00F2630A">
        <w:rPr>
          <w:rFonts w:ascii="Times New Roman" w:eastAsia="Times New Roman" w:hAnsi="Times New Roman" w:cs="Times New Roman"/>
          <w:sz w:val="28"/>
          <w:szCs w:val="28"/>
          <w:lang w:eastAsia="ru-RU"/>
        </w:rPr>
        <w:t>иве</w:t>
      </w:r>
      <w:r w:rsidR="00D676EF" w:rsidRPr="0057138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2630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82974" w:rsidRPr="005713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04B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7FF6D" w14:textId="4199D2EF" w:rsidR="00003066" w:rsidRDefault="00CF55DF" w:rsidP="00EC004E">
      <w:pPr>
        <w:pStyle w:val="a9"/>
        <w:widowControl w:val="0"/>
        <w:spacing w:before="0" w:beforeAutospacing="0" w:after="0" w:afterAutospacing="0"/>
        <w:ind w:right="-144" w:firstLine="567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рівень поінформованості суб’єктів господарювання </w:t>
      </w:r>
      <w:r w:rsidR="00003066">
        <w:rPr>
          <w:sz w:val="28"/>
          <w:szCs w:val="28"/>
          <w:lang w:val="uk-UA"/>
        </w:rPr>
        <w:t xml:space="preserve">з основних положень </w:t>
      </w:r>
      <w:proofErr w:type="spellStart"/>
      <w:r w:rsidR="00003066">
        <w:rPr>
          <w:sz w:val="28"/>
          <w:szCs w:val="28"/>
          <w:lang w:val="uk-UA"/>
        </w:rPr>
        <w:t>акта</w:t>
      </w:r>
      <w:proofErr w:type="spellEnd"/>
      <w:r w:rsidR="00003066">
        <w:rPr>
          <w:sz w:val="28"/>
          <w:szCs w:val="28"/>
          <w:lang w:val="uk-UA"/>
        </w:rPr>
        <w:t xml:space="preserve"> </w:t>
      </w:r>
      <w:r w:rsidR="002F213D">
        <w:rPr>
          <w:sz w:val="28"/>
          <w:szCs w:val="28"/>
          <w:lang w:val="uk-UA"/>
        </w:rPr>
        <w:t>є висок</w:t>
      </w:r>
      <w:r w:rsidR="003665B8">
        <w:rPr>
          <w:sz w:val="28"/>
          <w:szCs w:val="28"/>
          <w:lang w:val="uk-UA"/>
        </w:rPr>
        <w:t>им</w:t>
      </w:r>
      <w:r w:rsidR="0087632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003066">
        <w:rPr>
          <w:sz w:val="28"/>
          <w:szCs w:val="28"/>
          <w:lang w:val="uk-UA"/>
        </w:rPr>
        <w:t xml:space="preserve"> </w:t>
      </w:r>
      <w:r w:rsidR="00C31450" w:rsidRPr="004D2453">
        <w:rPr>
          <w:rFonts w:eastAsia="Calibri"/>
          <w:sz w:val="28"/>
          <w:szCs w:val="28"/>
          <w:lang w:val="uk-UA"/>
        </w:rPr>
        <w:t xml:space="preserve">Після прийняття </w:t>
      </w:r>
      <w:r w:rsidR="00003066">
        <w:rPr>
          <w:rFonts w:eastAsia="Calibri"/>
          <w:sz w:val="28"/>
          <w:szCs w:val="28"/>
          <w:lang w:val="uk-UA"/>
        </w:rPr>
        <w:t xml:space="preserve"> </w:t>
      </w:r>
      <w:r w:rsidR="00C31450">
        <w:rPr>
          <w:rFonts w:eastAsia="Calibri"/>
          <w:sz w:val="28"/>
          <w:szCs w:val="28"/>
          <w:lang w:val="uk-UA"/>
        </w:rPr>
        <w:t xml:space="preserve">регуляторного </w:t>
      </w:r>
      <w:proofErr w:type="spellStart"/>
      <w:r w:rsidR="00C31450" w:rsidRPr="004D2453">
        <w:rPr>
          <w:rFonts w:eastAsia="Calibri"/>
          <w:sz w:val="28"/>
          <w:szCs w:val="28"/>
          <w:lang w:val="uk-UA"/>
        </w:rPr>
        <w:t>акта</w:t>
      </w:r>
      <w:proofErr w:type="spellEnd"/>
      <w:r w:rsidR="00C31450" w:rsidRPr="004D2453">
        <w:rPr>
          <w:rFonts w:eastAsia="Calibri"/>
          <w:sz w:val="28"/>
          <w:szCs w:val="28"/>
          <w:lang w:val="uk-UA"/>
        </w:rPr>
        <w:t xml:space="preserve"> </w:t>
      </w:r>
      <w:r w:rsidR="00003066">
        <w:rPr>
          <w:rFonts w:eastAsia="Calibri"/>
          <w:sz w:val="28"/>
          <w:szCs w:val="28"/>
          <w:lang w:val="uk-UA"/>
        </w:rPr>
        <w:t xml:space="preserve"> </w:t>
      </w:r>
      <w:r w:rsidR="00C31450" w:rsidRPr="004D2453">
        <w:rPr>
          <w:rFonts w:eastAsia="Calibri"/>
          <w:sz w:val="28"/>
          <w:szCs w:val="28"/>
          <w:lang w:val="uk-UA"/>
        </w:rPr>
        <w:t xml:space="preserve">його буде </w:t>
      </w:r>
      <w:r w:rsidR="00003066">
        <w:rPr>
          <w:rFonts w:eastAsia="Calibri"/>
          <w:sz w:val="28"/>
          <w:szCs w:val="28"/>
          <w:lang w:val="uk-UA"/>
        </w:rPr>
        <w:t xml:space="preserve">  </w:t>
      </w:r>
      <w:r w:rsidR="00C31450" w:rsidRPr="004D2453">
        <w:rPr>
          <w:rFonts w:eastAsia="Calibri"/>
          <w:sz w:val="28"/>
          <w:szCs w:val="28"/>
          <w:lang w:val="uk-UA"/>
        </w:rPr>
        <w:t xml:space="preserve">оприлюднено </w:t>
      </w:r>
      <w:r w:rsidR="00B448B9">
        <w:rPr>
          <w:rFonts w:eastAsia="Calibri"/>
          <w:sz w:val="28"/>
          <w:szCs w:val="28"/>
          <w:lang w:val="uk-UA"/>
        </w:rPr>
        <w:t>в</w:t>
      </w:r>
    </w:p>
    <w:p w14:paraId="229D80C2" w14:textId="77777777" w:rsidR="00003066" w:rsidRDefault="00003066" w:rsidP="00EC004E">
      <w:pPr>
        <w:pStyle w:val="a9"/>
        <w:widowControl w:val="0"/>
        <w:spacing w:before="0" w:beforeAutospacing="0" w:after="0" w:afterAutospacing="0"/>
        <w:ind w:right="-144" w:firstLine="567"/>
        <w:jc w:val="both"/>
        <w:rPr>
          <w:rFonts w:eastAsia="Calibri"/>
          <w:sz w:val="28"/>
          <w:szCs w:val="28"/>
          <w:lang w:val="uk-UA"/>
        </w:rPr>
      </w:pPr>
    </w:p>
    <w:p w14:paraId="6994833F" w14:textId="77777777" w:rsidR="00A9284A" w:rsidRPr="004D2453" w:rsidRDefault="00A9284A" w:rsidP="00A9284A">
      <w:pPr>
        <w:pStyle w:val="a9"/>
        <w:widowControl w:val="0"/>
        <w:spacing w:before="0" w:beforeAutospacing="0" w:after="0" w:afterAutospacing="0"/>
        <w:ind w:right="-144"/>
        <w:jc w:val="both"/>
        <w:rPr>
          <w:rFonts w:eastAsia="Calibri"/>
          <w:sz w:val="28"/>
          <w:szCs w:val="28"/>
          <w:lang w:val="uk-UA"/>
        </w:rPr>
      </w:pPr>
      <w:r w:rsidRPr="004D2453">
        <w:rPr>
          <w:rFonts w:eastAsia="Calibri"/>
          <w:sz w:val="28"/>
          <w:szCs w:val="28"/>
          <w:lang w:val="uk-UA"/>
        </w:rPr>
        <w:lastRenderedPageBreak/>
        <w:t>засобах масової інформації</w:t>
      </w:r>
      <w:r>
        <w:rPr>
          <w:rFonts w:eastAsia="Calibri"/>
          <w:sz w:val="28"/>
          <w:szCs w:val="28"/>
          <w:lang w:val="uk-UA"/>
        </w:rPr>
        <w:t xml:space="preserve"> та </w:t>
      </w:r>
      <w:r w:rsidRPr="007A6652">
        <w:rPr>
          <w:rFonts w:eastAsia="Calibri"/>
          <w:sz w:val="28"/>
          <w:szCs w:val="28"/>
          <w:lang w:val="uk-UA"/>
        </w:rPr>
        <w:t xml:space="preserve">на </w:t>
      </w:r>
      <w:r>
        <w:rPr>
          <w:rFonts w:eastAsia="Calibri"/>
          <w:sz w:val="28"/>
          <w:szCs w:val="28"/>
          <w:lang w:val="uk-UA"/>
        </w:rPr>
        <w:t xml:space="preserve">офіційних </w:t>
      </w:r>
      <w:proofErr w:type="spellStart"/>
      <w:r w:rsidRPr="007A6652">
        <w:rPr>
          <w:rFonts w:eastAsia="Calibri"/>
          <w:sz w:val="28"/>
          <w:szCs w:val="28"/>
          <w:lang w:val="uk-UA"/>
        </w:rPr>
        <w:t>вебпортал</w:t>
      </w:r>
      <w:r>
        <w:rPr>
          <w:rFonts w:eastAsia="Calibri"/>
          <w:sz w:val="28"/>
          <w:szCs w:val="28"/>
          <w:lang w:val="uk-UA"/>
        </w:rPr>
        <w:t>ах</w:t>
      </w:r>
      <w:proofErr w:type="spellEnd"/>
      <w:r w:rsidRPr="007A6652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Верховної Ради України, </w:t>
      </w:r>
      <w:r w:rsidRPr="007A6652">
        <w:rPr>
          <w:rFonts w:eastAsia="Calibri"/>
          <w:sz w:val="28"/>
          <w:szCs w:val="28"/>
          <w:lang w:val="uk-UA"/>
        </w:rPr>
        <w:t>Державної податкової служби України</w:t>
      </w:r>
      <w:r>
        <w:rPr>
          <w:rFonts w:eastAsia="Calibri"/>
          <w:sz w:val="28"/>
          <w:szCs w:val="28"/>
          <w:lang w:val="uk-UA"/>
        </w:rPr>
        <w:t>;</w:t>
      </w:r>
      <w:r w:rsidRPr="007A6652">
        <w:rPr>
          <w:rFonts w:eastAsia="Calibri"/>
          <w:sz w:val="28"/>
          <w:szCs w:val="28"/>
          <w:lang w:val="uk-UA"/>
        </w:rPr>
        <w:t xml:space="preserve"> </w:t>
      </w:r>
      <w:r w:rsidRPr="004D2453">
        <w:rPr>
          <w:rFonts w:eastAsia="Calibri"/>
          <w:sz w:val="28"/>
          <w:szCs w:val="28"/>
          <w:lang w:val="uk-UA"/>
        </w:rPr>
        <w:t xml:space="preserve">  </w:t>
      </w:r>
    </w:p>
    <w:p w14:paraId="017BE9AC" w14:textId="77777777" w:rsidR="00A9284A" w:rsidRDefault="00A9284A" w:rsidP="00A928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"/>
        </w:rPr>
      </w:pPr>
      <w:r>
        <w:rPr>
          <w:rFonts w:ascii="Times New Roman" w:hAnsi="Times New Roman"/>
          <w:sz w:val="28"/>
          <w:szCs w:val="28"/>
        </w:rPr>
        <w:t xml:space="preserve">кількість звернень та скарг </w:t>
      </w:r>
      <w:r w:rsidRPr="00C31450">
        <w:rPr>
          <w:rFonts w:ascii="Times New Roman" w:hAnsi="Times New Roman" w:cs="Times New Roman"/>
          <w:sz w:val="28"/>
          <w:szCs w:val="28"/>
          <w:lang w:val="uk"/>
        </w:rPr>
        <w:t xml:space="preserve">платників </w:t>
      </w:r>
      <w:r w:rsidRPr="00C31450">
        <w:rPr>
          <w:rFonts w:ascii="Times New Roman" w:hAnsi="Times New Roman" w:cs="Times New Roman"/>
          <w:sz w:val="28"/>
          <w:szCs w:val="28"/>
          <w:lang w:eastAsia="uk"/>
        </w:rPr>
        <w:t>єдиного податку четвертої групи</w:t>
      </w:r>
      <w:r>
        <w:rPr>
          <w:rFonts w:ascii="Times New Roman" w:hAnsi="Times New Roman" w:cs="Times New Roman"/>
          <w:sz w:val="28"/>
          <w:szCs w:val="28"/>
          <w:lang w:eastAsia="uk"/>
        </w:rPr>
        <w:t xml:space="preserve">, </w:t>
      </w:r>
      <w:r w:rsidRPr="006952E2">
        <w:rPr>
          <w:rFonts w:ascii="Times New Roman" w:hAnsi="Times New Roman" w:cs="Times New Roman"/>
          <w:sz w:val="28"/>
          <w:szCs w:val="28"/>
          <w:lang w:eastAsia="uk"/>
        </w:rPr>
        <w:t xml:space="preserve">що отримали доходи (прибутки) </w:t>
      </w:r>
      <w:r w:rsidRPr="006952E2">
        <w:rPr>
          <w:rFonts w:ascii="Times New Roman" w:hAnsi="Times New Roman" w:cs="Times New Roman"/>
          <w:sz w:val="28"/>
          <w:szCs w:val="28"/>
        </w:rPr>
        <w:t>від продажу та інших способів відчуження цінних паперів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5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"/>
        </w:rPr>
        <w:t>пов’язаних із справлянням податку на прибуток підприємств та поданням Декларації;</w:t>
      </w:r>
    </w:p>
    <w:p w14:paraId="09C0208A" w14:textId="77777777" w:rsidR="00A9284A" w:rsidRDefault="00A9284A" w:rsidP="00A928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"/>
        </w:rPr>
      </w:pPr>
      <w:r>
        <w:rPr>
          <w:rFonts w:ascii="Times New Roman" w:hAnsi="Times New Roman" w:cs="Times New Roman"/>
          <w:sz w:val="28"/>
          <w:szCs w:val="28"/>
          <w:lang w:eastAsia="uk"/>
        </w:rPr>
        <w:t>кількість виявлених порушень, пов’язаних із заповненням Декларації відповідними платниками податку;</w:t>
      </w:r>
    </w:p>
    <w:p w14:paraId="2AACF253" w14:textId="77777777" w:rsidR="00A9284A" w:rsidRDefault="00A9284A" w:rsidP="00A9284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кількість звернень та скарг </w:t>
      </w:r>
      <w:r>
        <w:rPr>
          <w:rFonts w:ascii="Times New Roman" w:hAnsi="Times New Roman"/>
          <w:sz w:val="28"/>
          <w:szCs w:val="28"/>
        </w:rPr>
        <w:t>суб’єктів господарювання на новий додаток ЄП до Декларації у зв’язку з некоректною формою.</w:t>
      </w:r>
    </w:p>
    <w:p w14:paraId="47D9353A" w14:textId="77777777" w:rsidR="00A9284A" w:rsidRPr="002F564B" w:rsidRDefault="00A9284A" w:rsidP="00A9284A">
      <w:pPr>
        <w:pStyle w:val="rvps2"/>
        <w:rPr>
          <w:sz w:val="28"/>
          <w:szCs w:val="28"/>
          <w:highlight w:val="green"/>
          <w:lang w:val="uk-UA" w:eastAsia="uk"/>
        </w:rPr>
      </w:pPr>
    </w:p>
    <w:p w14:paraId="72DBD6CF" w14:textId="77777777" w:rsidR="00A9284A" w:rsidRDefault="00A9284A" w:rsidP="00A9284A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DC3F3C">
        <w:rPr>
          <w:sz w:val="28"/>
          <w:szCs w:val="28"/>
          <w:lang w:val="uk-UA"/>
        </w:rPr>
        <w:t xml:space="preserve">IX. Визначення заходів, за допомогою яких здійснюватиметься </w:t>
      </w:r>
    </w:p>
    <w:p w14:paraId="76CCB889" w14:textId="77777777" w:rsidR="00A9284A" w:rsidRDefault="00A9284A" w:rsidP="00A9284A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DC3F3C">
        <w:rPr>
          <w:sz w:val="28"/>
          <w:szCs w:val="28"/>
          <w:lang w:val="uk-UA"/>
        </w:rPr>
        <w:t xml:space="preserve">відстеження результативності дії регуляторного </w:t>
      </w:r>
      <w:proofErr w:type="spellStart"/>
      <w:r w:rsidRPr="00DC3F3C">
        <w:rPr>
          <w:sz w:val="28"/>
          <w:szCs w:val="28"/>
          <w:lang w:val="uk-UA"/>
        </w:rPr>
        <w:t>акта</w:t>
      </w:r>
      <w:proofErr w:type="spellEnd"/>
    </w:p>
    <w:p w14:paraId="26D04AFE" w14:textId="77777777" w:rsidR="00A9284A" w:rsidRPr="00072022" w:rsidRDefault="00A9284A" w:rsidP="00A9284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Відстеження результативності регуляторного </w:t>
      </w:r>
      <w:proofErr w:type="spellStart"/>
      <w:r w:rsidRPr="00072022">
        <w:rPr>
          <w:rFonts w:ascii="Times New Roman" w:hAnsi="Times New Roman" w:cs="Times New Roman"/>
          <w:color w:val="000000" w:themeColor="text1"/>
          <w:sz w:val="28"/>
          <w:szCs w:val="28"/>
        </w:rPr>
        <w:t>акта</w:t>
      </w:r>
      <w:proofErr w:type="spellEnd"/>
      <w:r w:rsidRPr="00072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 проводитися статистичним методом шляхом здійснення аналізу даних інформаційних ресурсів ДПС. </w:t>
      </w:r>
    </w:p>
    <w:p w14:paraId="1FD9C96B" w14:textId="77777777" w:rsidR="00A9284A" w:rsidRPr="007C32AB" w:rsidRDefault="00A9284A" w:rsidP="00A9284A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7C32AB">
        <w:rPr>
          <w:rFonts w:ascii="Times New Roman" w:hAnsi="Times New Roman"/>
          <w:sz w:val="28"/>
          <w:szCs w:val="28"/>
        </w:rPr>
        <w:t xml:space="preserve">Базове відстеження результативності дії регуляторного </w:t>
      </w:r>
      <w:proofErr w:type="spellStart"/>
      <w:r w:rsidRPr="007C32AB">
        <w:rPr>
          <w:rFonts w:ascii="Times New Roman" w:hAnsi="Times New Roman"/>
          <w:sz w:val="28"/>
          <w:szCs w:val="28"/>
        </w:rPr>
        <w:t>акта</w:t>
      </w:r>
      <w:proofErr w:type="spellEnd"/>
      <w:r w:rsidRPr="007C32AB">
        <w:rPr>
          <w:rFonts w:ascii="Times New Roman" w:hAnsi="Times New Roman"/>
          <w:sz w:val="28"/>
          <w:szCs w:val="28"/>
        </w:rPr>
        <w:t xml:space="preserve"> буде проведено </w:t>
      </w:r>
      <w:r w:rsidRPr="007C32AB">
        <w:rPr>
          <w:rFonts w:ascii="Times New Roman" w:eastAsia="Calibri" w:hAnsi="Times New Roman" w:cs="Times New Roman"/>
          <w:sz w:val="28"/>
          <w:szCs w:val="28"/>
        </w:rPr>
        <w:t>у другому кварталі 2027 року</w:t>
      </w:r>
      <w:r w:rsidRPr="007C32AB">
        <w:rPr>
          <w:rFonts w:ascii="Times New Roman" w:hAnsi="Times New Roman"/>
          <w:sz w:val="28"/>
          <w:szCs w:val="28"/>
        </w:rPr>
        <w:t>.</w:t>
      </w:r>
    </w:p>
    <w:p w14:paraId="0110CADE" w14:textId="77777777" w:rsidR="00A9284A" w:rsidRPr="00072022" w:rsidRDefault="00A9284A" w:rsidP="00A9284A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7C32AB">
        <w:rPr>
          <w:rFonts w:ascii="Times New Roman" w:hAnsi="Times New Roman"/>
          <w:sz w:val="28"/>
          <w:szCs w:val="28"/>
        </w:rPr>
        <w:t xml:space="preserve">Повторне відстеження результативності дії регуляторного </w:t>
      </w:r>
      <w:proofErr w:type="spellStart"/>
      <w:r w:rsidRPr="007C32AB">
        <w:rPr>
          <w:rFonts w:ascii="Times New Roman" w:hAnsi="Times New Roman"/>
          <w:sz w:val="28"/>
          <w:szCs w:val="28"/>
        </w:rPr>
        <w:t>акта</w:t>
      </w:r>
      <w:proofErr w:type="spellEnd"/>
      <w:r w:rsidRPr="007C32AB">
        <w:rPr>
          <w:rFonts w:ascii="Times New Roman" w:hAnsi="Times New Roman"/>
          <w:sz w:val="28"/>
          <w:szCs w:val="28"/>
        </w:rPr>
        <w:t xml:space="preserve"> буде проведено </w:t>
      </w:r>
      <w:r w:rsidRPr="007C32AB">
        <w:rPr>
          <w:rFonts w:ascii="Times New Roman" w:eastAsia="Calibri" w:hAnsi="Times New Roman" w:cs="Times New Roman"/>
          <w:sz w:val="28"/>
          <w:szCs w:val="28"/>
        </w:rPr>
        <w:t>у другому кварталі 2028 року</w:t>
      </w:r>
      <w:r w:rsidRPr="007C32AB">
        <w:rPr>
          <w:rFonts w:ascii="Times New Roman" w:hAnsi="Times New Roman"/>
          <w:sz w:val="28"/>
          <w:szCs w:val="28"/>
        </w:rPr>
        <w:t>.</w:t>
      </w:r>
    </w:p>
    <w:p w14:paraId="7C435493" w14:textId="77777777" w:rsidR="00A9284A" w:rsidRPr="00072022" w:rsidRDefault="00A9284A" w:rsidP="00A9284A">
      <w:pPr>
        <w:pStyle w:val="2"/>
        <w:shd w:val="clear" w:color="auto" w:fill="auto"/>
        <w:spacing w:before="0" w:line="240" w:lineRule="auto"/>
        <w:ind w:right="-142" w:firstLine="560"/>
        <w:rPr>
          <w:sz w:val="28"/>
          <w:szCs w:val="28"/>
        </w:rPr>
      </w:pPr>
      <w:r w:rsidRPr="00072022">
        <w:rPr>
          <w:sz w:val="28"/>
          <w:szCs w:val="28"/>
        </w:rPr>
        <w:t xml:space="preserve">Періодичне відстеження результативності дії регуляторного </w:t>
      </w:r>
      <w:proofErr w:type="spellStart"/>
      <w:r w:rsidRPr="00072022">
        <w:rPr>
          <w:sz w:val="28"/>
          <w:szCs w:val="28"/>
        </w:rPr>
        <w:t>акта</w:t>
      </w:r>
      <w:proofErr w:type="spellEnd"/>
      <w:r w:rsidRPr="00072022">
        <w:rPr>
          <w:sz w:val="28"/>
          <w:szCs w:val="28"/>
        </w:rPr>
        <w:t xml:space="preserve"> буде здійснюватися раз на три роки, починаючи з дня виконання заходів з повторного відстеження його результативності.</w:t>
      </w:r>
    </w:p>
    <w:p w14:paraId="3E1098DE" w14:textId="77777777" w:rsidR="00A9284A" w:rsidRPr="00072022" w:rsidRDefault="00A9284A" w:rsidP="00A9284A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072022">
        <w:rPr>
          <w:rFonts w:ascii="Times New Roman" w:hAnsi="Times New Roman"/>
          <w:sz w:val="28"/>
          <w:szCs w:val="28"/>
        </w:rPr>
        <w:t xml:space="preserve">Виконання заходів з відстеження результативності дії регуляторного </w:t>
      </w:r>
      <w:proofErr w:type="spellStart"/>
      <w:r w:rsidRPr="00072022">
        <w:rPr>
          <w:rFonts w:ascii="Times New Roman" w:hAnsi="Times New Roman"/>
          <w:sz w:val="28"/>
          <w:szCs w:val="28"/>
        </w:rPr>
        <w:t>акта</w:t>
      </w:r>
      <w:proofErr w:type="spellEnd"/>
      <w:r w:rsidRPr="00072022">
        <w:rPr>
          <w:rFonts w:ascii="Times New Roman" w:hAnsi="Times New Roman"/>
          <w:sz w:val="28"/>
          <w:szCs w:val="28"/>
        </w:rPr>
        <w:t xml:space="preserve"> забезпечується </w:t>
      </w:r>
      <w:r w:rsidRPr="0007202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Міністерством фінансів України спільно</w:t>
      </w:r>
      <w:r w:rsidRPr="00072022">
        <w:rPr>
          <w:rFonts w:ascii="Times New Roman" w:hAnsi="Times New Roman"/>
          <w:sz w:val="28"/>
          <w:szCs w:val="28"/>
        </w:rPr>
        <w:t xml:space="preserve"> з ДПС.</w:t>
      </w:r>
    </w:p>
    <w:bookmarkEnd w:id="15"/>
    <w:p w14:paraId="283FE1A0" w14:textId="53BFE283" w:rsidR="0008307B" w:rsidRPr="00072022" w:rsidRDefault="00A9284A" w:rsidP="00A9284A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5BF6D13" w14:textId="77777777" w:rsidR="00E37EEC" w:rsidRPr="00F20BA1" w:rsidRDefault="00E37EEC" w:rsidP="00E37EEC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0BC8435A" w14:textId="77777777" w:rsidR="00E37EEC" w:rsidRDefault="00E37EEC" w:rsidP="00161335">
      <w:pPr>
        <w:pStyle w:val="a9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1CCC982F" w14:textId="77777777" w:rsidR="00DB7540" w:rsidRPr="00DB7540" w:rsidRDefault="00DB7540" w:rsidP="00DB75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7540">
        <w:rPr>
          <w:rFonts w:ascii="Times New Roman" w:eastAsia="Calibri" w:hAnsi="Times New Roman" w:cs="Times New Roman"/>
          <w:b/>
          <w:sz w:val="28"/>
          <w:szCs w:val="28"/>
        </w:rPr>
        <w:t>В.</w:t>
      </w:r>
      <w:r w:rsidR="007129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B7540">
        <w:rPr>
          <w:rFonts w:ascii="Times New Roman" w:eastAsia="Calibri" w:hAnsi="Times New Roman" w:cs="Times New Roman"/>
          <w:b/>
          <w:sz w:val="28"/>
          <w:szCs w:val="28"/>
        </w:rPr>
        <w:t>о. Голови Державної податкової</w:t>
      </w:r>
    </w:p>
    <w:p w14:paraId="6FF6F74C" w14:textId="77777777" w:rsidR="0013024A" w:rsidRPr="00DB7540" w:rsidRDefault="00DB7540" w:rsidP="00DB75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7540">
        <w:rPr>
          <w:rFonts w:ascii="Times New Roman" w:eastAsia="Calibri" w:hAnsi="Times New Roman" w:cs="Times New Roman"/>
          <w:b/>
          <w:sz w:val="28"/>
          <w:szCs w:val="28"/>
        </w:rPr>
        <w:t>служби України</w:t>
      </w:r>
      <w:r w:rsidRPr="00DB75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B75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B75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B75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B75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B75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B75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B7540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DB7540">
        <w:rPr>
          <w:rFonts w:ascii="Times New Roman" w:eastAsia="Calibri" w:hAnsi="Times New Roman" w:cs="Times New Roman"/>
          <w:b/>
          <w:sz w:val="28"/>
          <w:szCs w:val="28"/>
        </w:rPr>
        <w:t>Леся КАРНАУХ</w:t>
      </w:r>
    </w:p>
    <w:sectPr w:rsidR="0013024A" w:rsidRPr="00DB7540" w:rsidSect="00F20BA1">
      <w:headerReference w:type="default" r:id="rId8"/>
      <w:pgSz w:w="11906" w:h="16838"/>
      <w:pgMar w:top="1134" w:right="62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9EEB6" w14:textId="77777777" w:rsidR="00F45B27" w:rsidRDefault="00F45B27" w:rsidP="00E26162">
      <w:pPr>
        <w:spacing w:after="0" w:line="240" w:lineRule="auto"/>
      </w:pPr>
      <w:r>
        <w:separator/>
      </w:r>
    </w:p>
  </w:endnote>
  <w:endnote w:type="continuationSeparator" w:id="0">
    <w:p w14:paraId="24CF04C8" w14:textId="77777777" w:rsidR="00F45B27" w:rsidRDefault="00F45B27" w:rsidP="00E2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3D071" w14:textId="77777777" w:rsidR="00F45B27" w:rsidRDefault="00F45B27" w:rsidP="00E26162">
      <w:pPr>
        <w:spacing w:after="0" w:line="240" w:lineRule="auto"/>
      </w:pPr>
      <w:r>
        <w:separator/>
      </w:r>
    </w:p>
  </w:footnote>
  <w:footnote w:type="continuationSeparator" w:id="0">
    <w:p w14:paraId="2EC7A4AB" w14:textId="77777777" w:rsidR="00F45B27" w:rsidRDefault="00F45B27" w:rsidP="00E26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97186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9BBA37F" w14:textId="77777777" w:rsidR="00F20BA1" w:rsidRPr="00E26162" w:rsidRDefault="00F20BA1">
        <w:pPr>
          <w:pStyle w:val="a5"/>
          <w:jc w:val="center"/>
          <w:rPr>
            <w:rFonts w:ascii="Times New Roman" w:hAnsi="Times New Roman" w:cs="Times New Roman"/>
          </w:rPr>
        </w:pPr>
        <w:r w:rsidRPr="001613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13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13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61335">
          <w:rPr>
            <w:rFonts w:ascii="Times New Roman" w:hAnsi="Times New Roman" w:cs="Times New Roman"/>
            <w:sz w:val="24"/>
            <w:szCs w:val="24"/>
          </w:rPr>
          <w:t>2</w:t>
        </w:r>
        <w:r w:rsidRPr="001613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E7C1E85" w14:textId="77777777" w:rsidR="00F20BA1" w:rsidRDefault="00F20B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D5CBB"/>
    <w:multiLevelType w:val="hybridMultilevel"/>
    <w:tmpl w:val="6D68B6B6"/>
    <w:lvl w:ilvl="0" w:tplc="C1F2E2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FD"/>
    <w:rsid w:val="00000855"/>
    <w:rsid w:val="00002102"/>
    <w:rsid w:val="00003066"/>
    <w:rsid w:val="00004B74"/>
    <w:rsid w:val="0000599A"/>
    <w:rsid w:val="00010279"/>
    <w:rsid w:val="000134AC"/>
    <w:rsid w:val="00014CFB"/>
    <w:rsid w:val="00022C56"/>
    <w:rsid w:val="00025FFC"/>
    <w:rsid w:val="00026004"/>
    <w:rsid w:val="000306CD"/>
    <w:rsid w:val="00035FC0"/>
    <w:rsid w:val="00036CF7"/>
    <w:rsid w:val="00037BC9"/>
    <w:rsid w:val="00040B9D"/>
    <w:rsid w:val="00044B9E"/>
    <w:rsid w:val="00051771"/>
    <w:rsid w:val="000548BD"/>
    <w:rsid w:val="00055D68"/>
    <w:rsid w:val="00065034"/>
    <w:rsid w:val="00065F9B"/>
    <w:rsid w:val="0006687B"/>
    <w:rsid w:val="00066B42"/>
    <w:rsid w:val="00067D5C"/>
    <w:rsid w:val="00072022"/>
    <w:rsid w:val="00072A46"/>
    <w:rsid w:val="000742CA"/>
    <w:rsid w:val="00080827"/>
    <w:rsid w:val="0008115F"/>
    <w:rsid w:val="00081F23"/>
    <w:rsid w:val="0008307B"/>
    <w:rsid w:val="00093545"/>
    <w:rsid w:val="00093D12"/>
    <w:rsid w:val="000A6586"/>
    <w:rsid w:val="000A785D"/>
    <w:rsid w:val="000B0726"/>
    <w:rsid w:val="000B16A1"/>
    <w:rsid w:val="000B1FA8"/>
    <w:rsid w:val="000B5D34"/>
    <w:rsid w:val="000B6383"/>
    <w:rsid w:val="000B75C9"/>
    <w:rsid w:val="000C19EB"/>
    <w:rsid w:val="000C1B97"/>
    <w:rsid w:val="000C245C"/>
    <w:rsid w:val="000C397D"/>
    <w:rsid w:val="000C531C"/>
    <w:rsid w:val="000C57A7"/>
    <w:rsid w:val="000C670C"/>
    <w:rsid w:val="000D29DB"/>
    <w:rsid w:val="000E2138"/>
    <w:rsid w:val="000E62D9"/>
    <w:rsid w:val="000F1DDB"/>
    <w:rsid w:val="000F26F9"/>
    <w:rsid w:val="000F387F"/>
    <w:rsid w:val="000F63B3"/>
    <w:rsid w:val="000F6549"/>
    <w:rsid w:val="00100A24"/>
    <w:rsid w:val="00101A74"/>
    <w:rsid w:val="00111795"/>
    <w:rsid w:val="00111E85"/>
    <w:rsid w:val="00112251"/>
    <w:rsid w:val="0011588F"/>
    <w:rsid w:val="00115F4C"/>
    <w:rsid w:val="001265D3"/>
    <w:rsid w:val="0013024A"/>
    <w:rsid w:val="00131FBE"/>
    <w:rsid w:val="0014266C"/>
    <w:rsid w:val="00147497"/>
    <w:rsid w:val="00150953"/>
    <w:rsid w:val="00161335"/>
    <w:rsid w:val="00166DF3"/>
    <w:rsid w:val="00176DE2"/>
    <w:rsid w:val="00177A95"/>
    <w:rsid w:val="00177CD2"/>
    <w:rsid w:val="001819B1"/>
    <w:rsid w:val="00192F72"/>
    <w:rsid w:val="001937FC"/>
    <w:rsid w:val="00197621"/>
    <w:rsid w:val="001A0406"/>
    <w:rsid w:val="001A4263"/>
    <w:rsid w:val="001A6302"/>
    <w:rsid w:val="001C073D"/>
    <w:rsid w:val="001C0E2D"/>
    <w:rsid w:val="001C73F8"/>
    <w:rsid w:val="001C7EBB"/>
    <w:rsid w:val="001D269B"/>
    <w:rsid w:val="001D49CD"/>
    <w:rsid w:val="001D52C3"/>
    <w:rsid w:val="001E2CB8"/>
    <w:rsid w:val="001F1AAF"/>
    <w:rsid w:val="001F76DA"/>
    <w:rsid w:val="00201668"/>
    <w:rsid w:val="0020381B"/>
    <w:rsid w:val="00204BFB"/>
    <w:rsid w:val="00205691"/>
    <w:rsid w:val="00210117"/>
    <w:rsid w:val="00213CD8"/>
    <w:rsid w:val="00214E56"/>
    <w:rsid w:val="00215984"/>
    <w:rsid w:val="00215A62"/>
    <w:rsid w:val="0021648C"/>
    <w:rsid w:val="0021754E"/>
    <w:rsid w:val="00222265"/>
    <w:rsid w:val="002227F2"/>
    <w:rsid w:val="00223206"/>
    <w:rsid w:val="00223A72"/>
    <w:rsid w:val="00231B1B"/>
    <w:rsid w:val="002341B8"/>
    <w:rsid w:val="00244475"/>
    <w:rsid w:val="002461FE"/>
    <w:rsid w:val="00246363"/>
    <w:rsid w:val="00246990"/>
    <w:rsid w:val="0025211F"/>
    <w:rsid w:val="002526B0"/>
    <w:rsid w:val="00252DAB"/>
    <w:rsid w:val="002539E8"/>
    <w:rsid w:val="00254934"/>
    <w:rsid w:val="002600DE"/>
    <w:rsid w:val="00260C6A"/>
    <w:rsid w:val="00260D54"/>
    <w:rsid w:val="00264F90"/>
    <w:rsid w:val="002652A1"/>
    <w:rsid w:val="00265FE3"/>
    <w:rsid w:val="002660CB"/>
    <w:rsid w:val="00266616"/>
    <w:rsid w:val="0026740E"/>
    <w:rsid w:val="002717AF"/>
    <w:rsid w:val="00272C70"/>
    <w:rsid w:val="00272ECE"/>
    <w:rsid w:val="0027427F"/>
    <w:rsid w:val="00274AB3"/>
    <w:rsid w:val="00274D84"/>
    <w:rsid w:val="0028033A"/>
    <w:rsid w:val="00281B80"/>
    <w:rsid w:val="00283D3F"/>
    <w:rsid w:val="002847F1"/>
    <w:rsid w:val="00286214"/>
    <w:rsid w:val="00286755"/>
    <w:rsid w:val="00287B83"/>
    <w:rsid w:val="00287BEA"/>
    <w:rsid w:val="002904DB"/>
    <w:rsid w:val="002963C9"/>
    <w:rsid w:val="00296502"/>
    <w:rsid w:val="00296A6B"/>
    <w:rsid w:val="002A0E45"/>
    <w:rsid w:val="002B469F"/>
    <w:rsid w:val="002B4CDB"/>
    <w:rsid w:val="002B5138"/>
    <w:rsid w:val="002B5A6D"/>
    <w:rsid w:val="002C0019"/>
    <w:rsid w:val="002C04EA"/>
    <w:rsid w:val="002C177B"/>
    <w:rsid w:val="002C1E30"/>
    <w:rsid w:val="002D376D"/>
    <w:rsid w:val="002D50EB"/>
    <w:rsid w:val="002D51B3"/>
    <w:rsid w:val="002D6186"/>
    <w:rsid w:val="002D718F"/>
    <w:rsid w:val="002D7595"/>
    <w:rsid w:val="002E0BE7"/>
    <w:rsid w:val="002E0BF0"/>
    <w:rsid w:val="002E1D4C"/>
    <w:rsid w:val="002E1E44"/>
    <w:rsid w:val="002E6504"/>
    <w:rsid w:val="002F0423"/>
    <w:rsid w:val="002F0AD1"/>
    <w:rsid w:val="002F213D"/>
    <w:rsid w:val="002F254D"/>
    <w:rsid w:val="002F2705"/>
    <w:rsid w:val="002F564B"/>
    <w:rsid w:val="002F6F49"/>
    <w:rsid w:val="002F7812"/>
    <w:rsid w:val="00300EBF"/>
    <w:rsid w:val="00305BFA"/>
    <w:rsid w:val="00306B23"/>
    <w:rsid w:val="003147C4"/>
    <w:rsid w:val="0031527A"/>
    <w:rsid w:val="0032301E"/>
    <w:rsid w:val="003249CD"/>
    <w:rsid w:val="00331534"/>
    <w:rsid w:val="00333A18"/>
    <w:rsid w:val="00336A7F"/>
    <w:rsid w:val="003373B1"/>
    <w:rsid w:val="00337B18"/>
    <w:rsid w:val="0034457B"/>
    <w:rsid w:val="00345709"/>
    <w:rsid w:val="00345F70"/>
    <w:rsid w:val="003474F1"/>
    <w:rsid w:val="00347D72"/>
    <w:rsid w:val="003501B4"/>
    <w:rsid w:val="0035020E"/>
    <w:rsid w:val="0035294F"/>
    <w:rsid w:val="003531C1"/>
    <w:rsid w:val="0035682C"/>
    <w:rsid w:val="0036098C"/>
    <w:rsid w:val="003630E2"/>
    <w:rsid w:val="003640AF"/>
    <w:rsid w:val="00365758"/>
    <w:rsid w:val="00365839"/>
    <w:rsid w:val="003665B8"/>
    <w:rsid w:val="00366DE8"/>
    <w:rsid w:val="003732B9"/>
    <w:rsid w:val="00374224"/>
    <w:rsid w:val="003749B0"/>
    <w:rsid w:val="00385024"/>
    <w:rsid w:val="00387122"/>
    <w:rsid w:val="00390E25"/>
    <w:rsid w:val="00396506"/>
    <w:rsid w:val="00396ED8"/>
    <w:rsid w:val="003A00FB"/>
    <w:rsid w:val="003A35EC"/>
    <w:rsid w:val="003A3E8D"/>
    <w:rsid w:val="003A41E0"/>
    <w:rsid w:val="003A6732"/>
    <w:rsid w:val="003B0197"/>
    <w:rsid w:val="003B0F43"/>
    <w:rsid w:val="003B28F4"/>
    <w:rsid w:val="003B4567"/>
    <w:rsid w:val="003B459B"/>
    <w:rsid w:val="003C27DB"/>
    <w:rsid w:val="003C58DF"/>
    <w:rsid w:val="003D33CE"/>
    <w:rsid w:val="003D63AB"/>
    <w:rsid w:val="003D699E"/>
    <w:rsid w:val="003D69B3"/>
    <w:rsid w:val="003E1767"/>
    <w:rsid w:val="003E190D"/>
    <w:rsid w:val="003E38D7"/>
    <w:rsid w:val="003E4676"/>
    <w:rsid w:val="003E5F18"/>
    <w:rsid w:val="003F0193"/>
    <w:rsid w:val="003F1E70"/>
    <w:rsid w:val="003F29A3"/>
    <w:rsid w:val="003F2A7F"/>
    <w:rsid w:val="003F35AD"/>
    <w:rsid w:val="003F39DD"/>
    <w:rsid w:val="003F7A0E"/>
    <w:rsid w:val="00401668"/>
    <w:rsid w:val="00403B82"/>
    <w:rsid w:val="00404D06"/>
    <w:rsid w:val="0040766D"/>
    <w:rsid w:val="00412CFB"/>
    <w:rsid w:val="004208F9"/>
    <w:rsid w:val="0042159E"/>
    <w:rsid w:val="0042528B"/>
    <w:rsid w:val="00431F17"/>
    <w:rsid w:val="004342FA"/>
    <w:rsid w:val="0043472C"/>
    <w:rsid w:val="004460CC"/>
    <w:rsid w:val="00446144"/>
    <w:rsid w:val="00450082"/>
    <w:rsid w:val="004500AE"/>
    <w:rsid w:val="00452B41"/>
    <w:rsid w:val="004629DC"/>
    <w:rsid w:val="004660B6"/>
    <w:rsid w:val="004662BC"/>
    <w:rsid w:val="00467640"/>
    <w:rsid w:val="00472462"/>
    <w:rsid w:val="00472F79"/>
    <w:rsid w:val="00473B2E"/>
    <w:rsid w:val="00474078"/>
    <w:rsid w:val="004770FD"/>
    <w:rsid w:val="00477EBD"/>
    <w:rsid w:val="004809D0"/>
    <w:rsid w:val="00482FD6"/>
    <w:rsid w:val="00485BA5"/>
    <w:rsid w:val="00486179"/>
    <w:rsid w:val="0048624F"/>
    <w:rsid w:val="00490BF1"/>
    <w:rsid w:val="00495D2E"/>
    <w:rsid w:val="004A0512"/>
    <w:rsid w:val="004A0C17"/>
    <w:rsid w:val="004A0C98"/>
    <w:rsid w:val="004A101C"/>
    <w:rsid w:val="004A2908"/>
    <w:rsid w:val="004A6985"/>
    <w:rsid w:val="004A7F29"/>
    <w:rsid w:val="004B0039"/>
    <w:rsid w:val="004B36F0"/>
    <w:rsid w:val="004B6D18"/>
    <w:rsid w:val="004B7973"/>
    <w:rsid w:val="004C2E3B"/>
    <w:rsid w:val="004C4D32"/>
    <w:rsid w:val="004C59ED"/>
    <w:rsid w:val="004C6AE3"/>
    <w:rsid w:val="004D11D8"/>
    <w:rsid w:val="004D1A5C"/>
    <w:rsid w:val="004D1E3B"/>
    <w:rsid w:val="004D1FE5"/>
    <w:rsid w:val="004D2453"/>
    <w:rsid w:val="004D6F3F"/>
    <w:rsid w:val="004E307B"/>
    <w:rsid w:val="004E315D"/>
    <w:rsid w:val="004E7813"/>
    <w:rsid w:val="004E7BF4"/>
    <w:rsid w:val="004E7FE1"/>
    <w:rsid w:val="004F45B2"/>
    <w:rsid w:val="004F5F20"/>
    <w:rsid w:val="00502E19"/>
    <w:rsid w:val="00506EFF"/>
    <w:rsid w:val="00514FF4"/>
    <w:rsid w:val="00515E0E"/>
    <w:rsid w:val="00521B73"/>
    <w:rsid w:val="0052365C"/>
    <w:rsid w:val="0052587A"/>
    <w:rsid w:val="00525FE3"/>
    <w:rsid w:val="0053073A"/>
    <w:rsid w:val="005318D5"/>
    <w:rsid w:val="00534151"/>
    <w:rsid w:val="00534F2B"/>
    <w:rsid w:val="0054211F"/>
    <w:rsid w:val="0054236A"/>
    <w:rsid w:val="0055019A"/>
    <w:rsid w:val="0055022D"/>
    <w:rsid w:val="005510AF"/>
    <w:rsid w:val="00553E0F"/>
    <w:rsid w:val="00555E27"/>
    <w:rsid w:val="0055684E"/>
    <w:rsid w:val="00557B8C"/>
    <w:rsid w:val="00562092"/>
    <w:rsid w:val="00564695"/>
    <w:rsid w:val="00565DDF"/>
    <w:rsid w:val="00566BC1"/>
    <w:rsid w:val="00566F7D"/>
    <w:rsid w:val="00571386"/>
    <w:rsid w:val="0057149E"/>
    <w:rsid w:val="00572975"/>
    <w:rsid w:val="00577B69"/>
    <w:rsid w:val="00580B8B"/>
    <w:rsid w:val="00582A20"/>
    <w:rsid w:val="00590F17"/>
    <w:rsid w:val="00590FA9"/>
    <w:rsid w:val="00593C7C"/>
    <w:rsid w:val="005942A0"/>
    <w:rsid w:val="00595D4F"/>
    <w:rsid w:val="005A6D7A"/>
    <w:rsid w:val="005A799D"/>
    <w:rsid w:val="005B0157"/>
    <w:rsid w:val="005B02C5"/>
    <w:rsid w:val="005B1070"/>
    <w:rsid w:val="005B31A7"/>
    <w:rsid w:val="005B3CE1"/>
    <w:rsid w:val="005B584A"/>
    <w:rsid w:val="005C09EC"/>
    <w:rsid w:val="005C554B"/>
    <w:rsid w:val="005C5BD4"/>
    <w:rsid w:val="005C7DF7"/>
    <w:rsid w:val="005D1F9C"/>
    <w:rsid w:val="005D53CF"/>
    <w:rsid w:val="005E0525"/>
    <w:rsid w:val="005E18D3"/>
    <w:rsid w:val="005E1B59"/>
    <w:rsid w:val="005E2C5B"/>
    <w:rsid w:val="005F4441"/>
    <w:rsid w:val="005F6630"/>
    <w:rsid w:val="005F688A"/>
    <w:rsid w:val="006008F8"/>
    <w:rsid w:val="00601393"/>
    <w:rsid w:val="00602EB1"/>
    <w:rsid w:val="00603D6B"/>
    <w:rsid w:val="006050DC"/>
    <w:rsid w:val="00610ADF"/>
    <w:rsid w:val="0061156C"/>
    <w:rsid w:val="00612034"/>
    <w:rsid w:val="00612921"/>
    <w:rsid w:val="00612A96"/>
    <w:rsid w:val="00612C38"/>
    <w:rsid w:val="0061305E"/>
    <w:rsid w:val="0061366E"/>
    <w:rsid w:val="00615A7A"/>
    <w:rsid w:val="00622105"/>
    <w:rsid w:val="00625570"/>
    <w:rsid w:val="006260BB"/>
    <w:rsid w:val="00626604"/>
    <w:rsid w:val="00627E3B"/>
    <w:rsid w:val="006301A8"/>
    <w:rsid w:val="0063218E"/>
    <w:rsid w:val="006358D6"/>
    <w:rsid w:val="0063744B"/>
    <w:rsid w:val="00640B2B"/>
    <w:rsid w:val="006438DB"/>
    <w:rsid w:val="00644F83"/>
    <w:rsid w:val="00646D0A"/>
    <w:rsid w:val="00650FB7"/>
    <w:rsid w:val="00652FFD"/>
    <w:rsid w:val="006542F1"/>
    <w:rsid w:val="006559A6"/>
    <w:rsid w:val="00656351"/>
    <w:rsid w:val="00661906"/>
    <w:rsid w:val="00661EA3"/>
    <w:rsid w:val="006620A5"/>
    <w:rsid w:val="00663582"/>
    <w:rsid w:val="00665100"/>
    <w:rsid w:val="00674E51"/>
    <w:rsid w:val="00675275"/>
    <w:rsid w:val="00676185"/>
    <w:rsid w:val="00677ECE"/>
    <w:rsid w:val="006805D5"/>
    <w:rsid w:val="006814B8"/>
    <w:rsid w:val="00681F38"/>
    <w:rsid w:val="00684204"/>
    <w:rsid w:val="0068795D"/>
    <w:rsid w:val="00690E80"/>
    <w:rsid w:val="00691228"/>
    <w:rsid w:val="00691B8A"/>
    <w:rsid w:val="00691FFD"/>
    <w:rsid w:val="006928CC"/>
    <w:rsid w:val="00692D38"/>
    <w:rsid w:val="006935CD"/>
    <w:rsid w:val="00693607"/>
    <w:rsid w:val="0069460E"/>
    <w:rsid w:val="0069505C"/>
    <w:rsid w:val="006952E2"/>
    <w:rsid w:val="006953C8"/>
    <w:rsid w:val="006A1AAF"/>
    <w:rsid w:val="006A2F98"/>
    <w:rsid w:val="006A73C9"/>
    <w:rsid w:val="006B1595"/>
    <w:rsid w:val="006B16A2"/>
    <w:rsid w:val="006B2612"/>
    <w:rsid w:val="006B3E09"/>
    <w:rsid w:val="006B4996"/>
    <w:rsid w:val="006B64B4"/>
    <w:rsid w:val="006B70DE"/>
    <w:rsid w:val="006B7882"/>
    <w:rsid w:val="006C7D92"/>
    <w:rsid w:val="006D142D"/>
    <w:rsid w:val="006D5729"/>
    <w:rsid w:val="006E0FE8"/>
    <w:rsid w:val="006E4C06"/>
    <w:rsid w:val="006E594B"/>
    <w:rsid w:val="006F0E1B"/>
    <w:rsid w:val="006F1A1A"/>
    <w:rsid w:val="006F40DE"/>
    <w:rsid w:val="007015FD"/>
    <w:rsid w:val="007046E7"/>
    <w:rsid w:val="00706E88"/>
    <w:rsid w:val="00710C9F"/>
    <w:rsid w:val="00710CE7"/>
    <w:rsid w:val="0071295D"/>
    <w:rsid w:val="00715D01"/>
    <w:rsid w:val="007164AD"/>
    <w:rsid w:val="00716B1F"/>
    <w:rsid w:val="00716B94"/>
    <w:rsid w:val="007170AA"/>
    <w:rsid w:val="00721A81"/>
    <w:rsid w:val="00722932"/>
    <w:rsid w:val="007240A2"/>
    <w:rsid w:val="007350ED"/>
    <w:rsid w:val="00736A6F"/>
    <w:rsid w:val="00741BCC"/>
    <w:rsid w:val="00745136"/>
    <w:rsid w:val="00750BEC"/>
    <w:rsid w:val="00752693"/>
    <w:rsid w:val="00754BC2"/>
    <w:rsid w:val="0075792D"/>
    <w:rsid w:val="00761F12"/>
    <w:rsid w:val="00772153"/>
    <w:rsid w:val="007728E3"/>
    <w:rsid w:val="00774194"/>
    <w:rsid w:val="007806C6"/>
    <w:rsid w:val="00785FC7"/>
    <w:rsid w:val="00786CC8"/>
    <w:rsid w:val="0079045D"/>
    <w:rsid w:val="007923C9"/>
    <w:rsid w:val="007A3B62"/>
    <w:rsid w:val="007A6652"/>
    <w:rsid w:val="007A7255"/>
    <w:rsid w:val="007A7C44"/>
    <w:rsid w:val="007B1EB1"/>
    <w:rsid w:val="007B24C2"/>
    <w:rsid w:val="007B2E83"/>
    <w:rsid w:val="007B54E0"/>
    <w:rsid w:val="007B6AC6"/>
    <w:rsid w:val="007B6CB7"/>
    <w:rsid w:val="007C0560"/>
    <w:rsid w:val="007C32AB"/>
    <w:rsid w:val="007C3BF2"/>
    <w:rsid w:val="007C3DDB"/>
    <w:rsid w:val="007C4C78"/>
    <w:rsid w:val="007C707F"/>
    <w:rsid w:val="007D197C"/>
    <w:rsid w:val="007D1C9A"/>
    <w:rsid w:val="007D1D50"/>
    <w:rsid w:val="007D2202"/>
    <w:rsid w:val="007D7106"/>
    <w:rsid w:val="007E0CD2"/>
    <w:rsid w:val="007E125A"/>
    <w:rsid w:val="007E1857"/>
    <w:rsid w:val="007E3628"/>
    <w:rsid w:val="007E409A"/>
    <w:rsid w:val="007E57B1"/>
    <w:rsid w:val="007F2AE0"/>
    <w:rsid w:val="00800AAA"/>
    <w:rsid w:val="00800E6F"/>
    <w:rsid w:val="008030E0"/>
    <w:rsid w:val="008061A5"/>
    <w:rsid w:val="008062F8"/>
    <w:rsid w:val="0080694E"/>
    <w:rsid w:val="00814CFB"/>
    <w:rsid w:val="008151BD"/>
    <w:rsid w:val="008157D3"/>
    <w:rsid w:val="0082259D"/>
    <w:rsid w:val="00824400"/>
    <w:rsid w:val="00826580"/>
    <w:rsid w:val="008279CC"/>
    <w:rsid w:val="00831720"/>
    <w:rsid w:val="0083365A"/>
    <w:rsid w:val="00834BD1"/>
    <w:rsid w:val="0083672C"/>
    <w:rsid w:val="0084157E"/>
    <w:rsid w:val="008427D3"/>
    <w:rsid w:val="00847F73"/>
    <w:rsid w:val="008501B2"/>
    <w:rsid w:val="0085288F"/>
    <w:rsid w:val="00854E8D"/>
    <w:rsid w:val="00856D5D"/>
    <w:rsid w:val="00857B2E"/>
    <w:rsid w:val="00860D9F"/>
    <w:rsid w:val="008610EC"/>
    <w:rsid w:val="008706D8"/>
    <w:rsid w:val="0087220F"/>
    <w:rsid w:val="008747E4"/>
    <w:rsid w:val="0087632C"/>
    <w:rsid w:val="00876E4A"/>
    <w:rsid w:val="008770B1"/>
    <w:rsid w:val="00885A52"/>
    <w:rsid w:val="00887787"/>
    <w:rsid w:val="008923BC"/>
    <w:rsid w:val="00892D02"/>
    <w:rsid w:val="00895274"/>
    <w:rsid w:val="00895950"/>
    <w:rsid w:val="0089603A"/>
    <w:rsid w:val="008A3A32"/>
    <w:rsid w:val="008A5048"/>
    <w:rsid w:val="008A5153"/>
    <w:rsid w:val="008A5792"/>
    <w:rsid w:val="008A5EB2"/>
    <w:rsid w:val="008B1E30"/>
    <w:rsid w:val="008B3183"/>
    <w:rsid w:val="008B64AD"/>
    <w:rsid w:val="008C22CE"/>
    <w:rsid w:val="008C472A"/>
    <w:rsid w:val="008C6AB4"/>
    <w:rsid w:val="008D07CF"/>
    <w:rsid w:val="008D2246"/>
    <w:rsid w:val="008D6E54"/>
    <w:rsid w:val="008E2574"/>
    <w:rsid w:val="008E5749"/>
    <w:rsid w:val="008E65B5"/>
    <w:rsid w:val="008E6C76"/>
    <w:rsid w:val="008E78D3"/>
    <w:rsid w:val="008F1E26"/>
    <w:rsid w:val="008F34CC"/>
    <w:rsid w:val="008F5302"/>
    <w:rsid w:val="0090068C"/>
    <w:rsid w:val="00901708"/>
    <w:rsid w:val="00904BCB"/>
    <w:rsid w:val="00906D98"/>
    <w:rsid w:val="00907B72"/>
    <w:rsid w:val="009119BA"/>
    <w:rsid w:val="00912904"/>
    <w:rsid w:val="00915B57"/>
    <w:rsid w:val="009160C1"/>
    <w:rsid w:val="009215F6"/>
    <w:rsid w:val="00921617"/>
    <w:rsid w:val="00922534"/>
    <w:rsid w:val="00930077"/>
    <w:rsid w:val="00933144"/>
    <w:rsid w:val="00934397"/>
    <w:rsid w:val="00936E03"/>
    <w:rsid w:val="00936E87"/>
    <w:rsid w:val="00937B65"/>
    <w:rsid w:val="00937E6D"/>
    <w:rsid w:val="00945E1D"/>
    <w:rsid w:val="00952D5E"/>
    <w:rsid w:val="00953AAF"/>
    <w:rsid w:val="00953E83"/>
    <w:rsid w:val="00955510"/>
    <w:rsid w:val="00956608"/>
    <w:rsid w:val="0095710B"/>
    <w:rsid w:val="00960187"/>
    <w:rsid w:val="009616AD"/>
    <w:rsid w:val="0096229C"/>
    <w:rsid w:val="009623A4"/>
    <w:rsid w:val="00964833"/>
    <w:rsid w:val="00965D9D"/>
    <w:rsid w:val="00965F62"/>
    <w:rsid w:val="00966661"/>
    <w:rsid w:val="00973A2C"/>
    <w:rsid w:val="00975690"/>
    <w:rsid w:val="00981778"/>
    <w:rsid w:val="009821BA"/>
    <w:rsid w:val="00982EA0"/>
    <w:rsid w:val="00983DCA"/>
    <w:rsid w:val="00986E8C"/>
    <w:rsid w:val="009937CC"/>
    <w:rsid w:val="009950AB"/>
    <w:rsid w:val="0099593E"/>
    <w:rsid w:val="009A0741"/>
    <w:rsid w:val="009A2114"/>
    <w:rsid w:val="009A3396"/>
    <w:rsid w:val="009A399E"/>
    <w:rsid w:val="009A4C14"/>
    <w:rsid w:val="009A4E79"/>
    <w:rsid w:val="009A5656"/>
    <w:rsid w:val="009B53AD"/>
    <w:rsid w:val="009B67DC"/>
    <w:rsid w:val="009D4710"/>
    <w:rsid w:val="009D7683"/>
    <w:rsid w:val="009E1697"/>
    <w:rsid w:val="009E3612"/>
    <w:rsid w:val="009E5444"/>
    <w:rsid w:val="009E574D"/>
    <w:rsid w:val="009E78DA"/>
    <w:rsid w:val="009F13E2"/>
    <w:rsid w:val="009F2802"/>
    <w:rsid w:val="009F4649"/>
    <w:rsid w:val="009F4897"/>
    <w:rsid w:val="009F643E"/>
    <w:rsid w:val="009F7772"/>
    <w:rsid w:val="009F7834"/>
    <w:rsid w:val="00A00F7A"/>
    <w:rsid w:val="00A02C23"/>
    <w:rsid w:val="00A05799"/>
    <w:rsid w:val="00A06140"/>
    <w:rsid w:val="00A10500"/>
    <w:rsid w:val="00A2134E"/>
    <w:rsid w:val="00A2220D"/>
    <w:rsid w:val="00A24AD2"/>
    <w:rsid w:val="00A3061C"/>
    <w:rsid w:val="00A31D66"/>
    <w:rsid w:val="00A33876"/>
    <w:rsid w:val="00A34192"/>
    <w:rsid w:val="00A34FE2"/>
    <w:rsid w:val="00A35162"/>
    <w:rsid w:val="00A363EB"/>
    <w:rsid w:val="00A36698"/>
    <w:rsid w:val="00A378E4"/>
    <w:rsid w:val="00A513AA"/>
    <w:rsid w:val="00A51868"/>
    <w:rsid w:val="00A51F3A"/>
    <w:rsid w:val="00A52A63"/>
    <w:rsid w:val="00A60636"/>
    <w:rsid w:val="00A642A7"/>
    <w:rsid w:val="00A66086"/>
    <w:rsid w:val="00A66112"/>
    <w:rsid w:val="00A66AF9"/>
    <w:rsid w:val="00A67B8F"/>
    <w:rsid w:val="00A713D5"/>
    <w:rsid w:val="00A747AE"/>
    <w:rsid w:val="00A75376"/>
    <w:rsid w:val="00A83165"/>
    <w:rsid w:val="00A83DDF"/>
    <w:rsid w:val="00A862B6"/>
    <w:rsid w:val="00A90746"/>
    <w:rsid w:val="00A9284A"/>
    <w:rsid w:val="00A95337"/>
    <w:rsid w:val="00A96F35"/>
    <w:rsid w:val="00A97E16"/>
    <w:rsid w:val="00AB0E01"/>
    <w:rsid w:val="00AB1D6A"/>
    <w:rsid w:val="00AB20CD"/>
    <w:rsid w:val="00AB24FF"/>
    <w:rsid w:val="00AB40D4"/>
    <w:rsid w:val="00AB4B8C"/>
    <w:rsid w:val="00AB6D78"/>
    <w:rsid w:val="00AB7223"/>
    <w:rsid w:val="00AC1510"/>
    <w:rsid w:val="00AC1DE7"/>
    <w:rsid w:val="00AC4582"/>
    <w:rsid w:val="00AC47B8"/>
    <w:rsid w:val="00AD0DC7"/>
    <w:rsid w:val="00AD2943"/>
    <w:rsid w:val="00AD2C5C"/>
    <w:rsid w:val="00AD469B"/>
    <w:rsid w:val="00AD4A3E"/>
    <w:rsid w:val="00AD567F"/>
    <w:rsid w:val="00AD757A"/>
    <w:rsid w:val="00AE1BC4"/>
    <w:rsid w:val="00AE3624"/>
    <w:rsid w:val="00AE6CDB"/>
    <w:rsid w:val="00AF1CA2"/>
    <w:rsid w:val="00B02412"/>
    <w:rsid w:val="00B03A7C"/>
    <w:rsid w:val="00B04FFD"/>
    <w:rsid w:val="00B06345"/>
    <w:rsid w:val="00B12706"/>
    <w:rsid w:val="00B14741"/>
    <w:rsid w:val="00B156E5"/>
    <w:rsid w:val="00B176E0"/>
    <w:rsid w:val="00B2318C"/>
    <w:rsid w:val="00B2579B"/>
    <w:rsid w:val="00B263C9"/>
    <w:rsid w:val="00B271D5"/>
    <w:rsid w:val="00B27579"/>
    <w:rsid w:val="00B41780"/>
    <w:rsid w:val="00B4229A"/>
    <w:rsid w:val="00B433E1"/>
    <w:rsid w:val="00B448B9"/>
    <w:rsid w:val="00B472C7"/>
    <w:rsid w:val="00B50575"/>
    <w:rsid w:val="00B51F85"/>
    <w:rsid w:val="00B53C96"/>
    <w:rsid w:val="00B5542C"/>
    <w:rsid w:val="00B55B28"/>
    <w:rsid w:val="00B61465"/>
    <w:rsid w:val="00B62048"/>
    <w:rsid w:val="00B6364D"/>
    <w:rsid w:val="00B65C08"/>
    <w:rsid w:val="00B72E27"/>
    <w:rsid w:val="00B73536"/>
    <w:rsid w:val="00B73C20"/>
    <w:rsid w:val="00B7518F"/>
    <w:rsid w:val="00B762F9"/>
    <w:rsid w:val="00B809CD"/>
    <w:rsid w:val="00B82ABC"/>
    <w:rsid w:val="00B82B47"/>
    <w:rsid w:val="00B8446B"/>
    <w:rsid w:val="00B84BF0"/>
    <w:rsid w:val="00B856ED"/>
    <w:rsid w:val="00B869BC"/>
    <w:rsid w:val="00B950FC"/>
    <w:rsid w:val="00B9675F"/>
    <w:rsid w:val="00BA1A53"/>
    <w:rsid w:val="00BA3C48"/>
    <w:rsid w:val="00BA6854"/>
    <w:rsid w:val="00BB0DC5"/>
    <w:rsid w:val="00BB213C"/>
    <w:rsid w:val="00BB2DEF"/>
    <w:rsid w:val="00BB2EB9"/>
    <w:rsid w:val="00BC02FB"/>
    <w:rsid w:val="00BC0907"/>
    <w:rsid w:val="00BC1B59"/>
    <w:rsid w:val="00BC375C"/>
    <w:rsid w:val="00BC408D"/>
    <w:rsid w:val="00BC4424"/>
    <w:rsid w:val="00BC5EF7"/>
    <w:rsid w:val="00BD3046"/>
    <w:rsid w:val="00BD6680"/>
    <w:rsid w:val="00BE0E43"/>
    <w:rsid w:val="00BE1767"/>
    <w:rsid w:val="00BE2027"/>
    <w:rsid w:val="00BE291A"/>
    <w:rsid w:val="00BE5FB8"/>
    <w:rsid w:val="00BE752F"/>
    <w:rsid w:val="00BE7800"/>
    <w:rsid w:val="00BF1D51"/>
    <w:rsid w:val="00BF21A2"/>
    <w:rsid w:val="00BF39AA"/>
    <w:rsid w:val="00BF3BA7"/>
    <w:rsid w:val="00BF5695"/>
    <w:rsid w:val="00BF78FB"/>
    <w:rsid w:val="00BF7D7A"/>
    <w:rsid w:val="00C002E9"/>
    <w:rsid w:val="00C02DA3"/>
    <w:rsid w:val="00C04767"/>
    <w:rsid w:val="00C10FE1"/>
    <w:rsid w:val="00C1242E"/>
    <w:rsid w:val="00C13C79"/>
    <w:rsid w:val="00C140DA"/>
    <w:rsid w:val="00C14843"/>
    <w:rsid w:val="00C20831"/>
    <w:rsid w:val="00C24C8A"/>
    <w:rsid w:val="00C263E0"/>
    <w:rsid w:val="00C3118B"/>
    <w:rsid w:val="00C31450"/>
    <w:rsid w:val="00C33A36"/>
    <w:rsid w:val="00C341A0"/>
    <w:rsid w:val="00C3471B"/>
    <w:rsid w:val="00C3680C"/>
    <w:rsid w:val="00C40BC0"/>
    <w:rsid w:val="00C45625"/>
    <w:rsid w:val="00C50900"/>
    <w:rsid w:val="00C511CF"/>
    <w:rsid w:val="00C522A9"/>
    <w:rsid w:val="00C60B83"/>
    <w:rsid w:val="00C6254D"/>
    <w:rsid w:val="00C62795"/>
    <w:rsid w:val="00C66C85"/>
    <w:rsid w:val="00C67DA4"/>
    <w:rsid w:val="00C853B9"/>
    <w:rsid w:val="00C86AA3"/>
    <w:rsid w:val="00C878A8"/>
    <w:rsid w:val="00C906DE"/>
    <w:rsid w:val="00C9083A"/>
    <w:rsid w:val="00C90F78"/>
    <w:rsid w:val="00C911DD"/>
    <w:rsid w:val="00CA15CF"/>
    <w:rsid w:val="00CB0A59"/>
    <w:rsid w:val="00CB3698"/>
    <w:rsid w:val="00CC7266"/>
    <w:rsid w:val="00CD012E"/>
    <w:rsid w:val="00CE0C25"/>
    <w:rsid w:val="00CE1301"/>
    <w:rsid w:val="00CE4261"/>
    <w:rsid w:val="00CE56A0"/>
    <w:rsid w:val="00CE5BAA"/>
    <w:rsid w:val="00CF241F"/>
    <w:rsid w:val="00CF55DF"/>
    <w:rsid w:val="00CF56C4"/>
    <w:rsid w:val="00CF7C4E"/>
    <w:rsid w:val="00D005A9"/>
    <w:rsid w:val="00D03028"/>
    <w:rsid w:val="00D05AC9"/>
    <w:rsid w:val="00D06AF6"/>
    <w:rsid w:val="00D070D6"/>
    <w:rsid w:val="00D109FA"/>
    <w:rsid w:val="00D13DC6"/>
    <w:rsid w:val="00D16706"/>
    <w:rsid w:val="00D16973"/>
    <w:rsid w:val="00D23A0D"/>
    <w:rsid w:val="00D244E0"/>
    <w:rsid w:val="00D25393"/>
    <w:rsid w:val="00D2635A"/>
    <w:rsid w:val="00D264A3"/>
    <w:rsid w:val="00D26D95"/>
    <w:rsid w:val="00D30E9E"/>
    <w:rsid w:val="00D30F9A"/>
    <w:rsid w:val="00D31988"/>
    <w:rsid w:val="00D3428D"/>
    <w:rsid w:val="00D3750B"/>
    <w:rsid w:val="00D4051D"/>
    <w:rsid w:val="00D435E5"/>
    <w:rsid w:val="00D458B0"/>
    <w:rsid w:val="00D45D09"/>
    <w:rsid w:val="00D46EA4"/>
    <w:rsid w:val="00D4724D"/>
    <w:rsid w:val="00D50C0F"/>
    <w:rsid w:val="00D51596"/>
    <w:rsid w:val="00D56306"/>
    <w:rsid w:val="00D6482B"/>
    <w:rsid w:val="00D662EA"/>
    <w:rsid w:val="00D6715B"/>
    <w:rsid w:val="00D676EF"/>
    <w:rsid w:val="00D678E7"/>
    <w:rsid w:val="00D70747"/>
    <w:rsid w:val="00D77058"/>
    <w:rsid w:val="00D82974"/>
    <w:rsid w:val="00D85B77"/>
    <w:rsid w:val="00D9347A"/>
    <w:rsid w:val="00D95868"/>
    <w:rsid w:val="00DA07D5"/>
    <w:rsid w:val="00DA1899"/>
    <w:rsid w:val="00DA4CDA"/>
    <w:rsid w:val="00DB15A4"/>
    <w:rsid w:val="00DB1F52"/>
    <w:rsid w:val="00DB4DE3"/>
    <w:rsid w:val="00DB62F5"/>
    <w:rsid w:val="00DB7327"/>
    <w:rsid w:val="00DB7540"/>
    <w:rsid w:val="00DC008D"/>
    <w:rsid w:val="00DC545F"/>
    <w:rsid w:val="00DC6FC7"/>
    <w:rsid w:val="00DC7BC8"/>
    <w:rsid w:val="00DD1D20"/>
    <w:rsid w:val="00DD4E19"/>
    <w:rsid w:val="00DD679A"/>
    <w:rsid w:val="00DE4F16"/>
    <w:rsid w:val="00DE6F6B"/>
    <w:rsid w:val="00DE7E5A"/>
    <w:rsid w:val="00DE7E6D"/>
    <w:rsid w:val="00DF0D66"/>
    <w:rsid w:val="00DF5F1B"/>
    <w:rsid w:val="00DF6AF6"/>
    <w:rsid w:val="00E00CC0"/>
    <w:rsid w:val="00E02AC2"/>
    <w:rsid w:val="00E04AAF"/>
    <w:rsid w:val="00E07762"/>
    <w:rsid w:val="00E10C2B"/>
    <w:rsid w:val="00E12538"/>
    <w:rsid w:val="00E12AE4"/>
    <w:rsid w:val="00E15246"/>
    <w:rsid w:val="00E160B1"/>
    <w:rsid w:val="00E163B4"/>
    <w:rsid w:val="00E16499"/>
    <w:rsid w:val="00E211E0"/>
    <w:rsid w:val="00E231B7"/>
    <w:rsid w:val="00E26162"/>
    <w:rsid w:val="00E2720E"/>
    <w:rsid w:val="00E27CDD"/>
    <w:rsid w:val="00E31B20"/>
    <w:rsid w:val="00E35625"/>
    <w:rsid w:val="00E36848"/>
    <w:rsid w:val="00E36A18"/>
    <w:rsid w:val="00E3789D"/>
    <w:rsid w:val="00E37EEC"/>
    <w:rsid w:val="00E436D1"/>
    <w:rsid w:val="00E4375E"/>
    <w:rsid w:val="00E478CD"/>
    <w:rsid w:val="00E50DDD"/>
    <w:rsid w:val="00E51EB8"/>
    <w:rsid w:val="00E55523"/>
    <w:rsid w:val="00E56F49"/>
    <w:rsid w:val="00E659DD"/>
    <w:rsid w:val="00E65AF8"/>
    <w:rsid w:val="00E669BC"/>
    <w:rsid w:val="00E67D55"/>
    <w:rsid w:val="00E805C8"/>
    <w:rsid w:val="00E85D17"/>
    <w:rsid w:val="00E87A35"/>
    <w:rsid w:val="00E92829"/>
    <w:rsid w:val="00EB05B1"/>
    <w:rsid w:val="00EB371E"/>
    <w:rsid w:val="00EB39D6"/>
    <w:rsid w:val="00EB3C81"/>
    <w:rsid w:val="00EB46A2"/>
    <w:rsid w:val="00EB4865"/>
    <w:rsid w:val="00EB6E29"/>
    <w:rsid w:val="00EC004E"/>
    <w:rsid w:val="00EE1CDA"/>
    <w:rsid w:val="00EE47A9"/>
    <w:rsid w:val="00EE6F68"/>
    <w:rsid w:val="00EF0B48"/>
    <w:rsid w:val="00EF13AE"/>
    <w:rsid w:val="00EF2630"/>
    <w:rsid w:val="00EF264C"/>
    <w:rsid w:val="00EF767C"/>
    <w:rsid w:val="00F07955"/>
    <w:rsid w:val="00F07B70"/>
    <w:rsid w:val="00F13E13"/>
    <w:rsid w:val="00F14914"/>
    <w:rsid w:val="00F17625"/>
    <w:rsid w:val="00F20BA1"/>
    <w:rsid w:val="00F2630A"/>
    <w:rsid w:val="00F26DD0"/>
    <w:rsid w:val="00F31FE2"/>
    <w:rsid w:val="00F33DF3"/>
    <w:rsid w:val="00F34CAD"/>
    <w:rsid w:val="00F4166D"/>
    <w:rsid w:val="00F41A70"/>
    <w:rsid w:val="00F45B27"/>
    <w:rsid w:val="00F46BF1"/>
    <w:rsid w:val="00F53399"/>
    <w:rsid w:val="00F54EC3"/>
    <w:rsid w:val="00F571E4"/>
    <w:rsid w:val="00F66EEB"/>
    <w:rsid w:val="00F67392"/>
    <w:rsid w:val="00F67CB9"/>
    <w:rsid w:val="00F81948"/>
    <w:rsid w:val="00F94835"/>
    <w:rsid w:val="00FA1EC8"/>
    <w:rsid w:val="00FA3AD1"/>
    <w:rsid w:val="00FA5E72"/>
    <w:rsid w:val="00FA619C"/>
    <w:rsid w:val="00FB124F"/>
    <w:rsid w:val="00FB528A"/>
    <w:rsid w:val="00FB5484"/>
    <w:rsid w:val="00FC3059"/>
    <w:rsid w:val="00FC3FD7"/>
    <w:rsid w:val="00FC490E"/>
    <w:rsid w:val="00FC640C"/>
    <w:rsid w:val="00FD52AF"/>
    <w:rsid w:val="00FD6394"/>
    <w:rsid w:val="00FD75AA"/>
    <w:rsid w:val="00FE09D9"/>
    <w:rsid w:val="00FE2B5D"/>
    <w:rsid w:val="00FE4A91"/>
    <w:rsid w:val="00FE624A"/>
    <w:rsid w:val="00FE6394"/>
    <w:rsid w:val="00FE6E02"/>
    <w:rsid w:val="00FE6E34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FA57"/>
  <w15:chartTrackingRefBased/>
  <w15:docId w15:val="{A3BCD629-49BF-4A7D-9AE6-25BEA570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652F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52FF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92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2F7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61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26162"/>
  </w:style>
  <w:style w:type="paragraph" w:styleId="a7">
    <w:name w:val="footer"/>
    <w:basedOn w:val="a"/>
    <w:link w:val="a8"/>
    <w:uiPriority w:val="99"/>
    <w:unhideWhenUsed/>
    <w:rsid w:val="00E261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26162"/>
  </w:style>
  <w:style w:type="paragraph" w:styleId="a9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"/>
    <w:link w:val="aa"/>
    <w:qFormat/>
    <w:rsid w:val="00B8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Звичайний (веб) Знак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,Обычный (веб) Знак2 Знак,Обычный (веб) Знак1 Знак Знак"/>
    <w:link w:val="a9"/>
    <w:rsid w:val="00B82A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D376D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rvts37">
    <w:name w:val="span_rvts37"/>
    <w:basedOn w:val="a0"/>
    <w:rsid w:val="002D376D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paragraph" w:customStyle="1" w:styleId="Default">
    <w:name w:val="Default"/>
    <w:rsid w:val="00937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Основной текст2"/>
    <w:basedOn w:val="a"/>
    <w:rsid w:val="0008307B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uk-UA"/>
    </w:rPr>
  </w:style>
  <w:style w:type="character" w:customStyle="1" w:styleId="1">
    <w:name w:val="Шрифт абзацу за замовчуванням1"/>
    <w:rsid w:val="008E2574"/>
  </w:style>
  <w:style w:type="table" w:customStyle="1" w:styleId="articletable">
    <w:name w:val="article_table"/>
    <w:basedOn w:val="a1"/>
    <w:rsid w:val="007C0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14">
    <w:name w:val="rvps14"/>
    <w:basedOn w:val="a"/>
    <w:rsid w:val="007C0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2">
    <w:name w:val="rvps12"/>
    <w:basedOn w:val="a"/>
    <w:rsid w:val="007C056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annotation text"/>
    <w:basedOn w:val="a"/>
    <w:link w:val="ac"/>
    <w:uiPriority w:val="99"/>
    <w:semiHidden/>
    <w:unhideWhenUsed/>
    <w:rsid w:val="00002102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c">
    <w:name w:val="Текст примітки Знак"/>
    <w:basedOn w:val="a0"/>
    <w:link w:val="ab"/>
    <w:uiPriority w:val="99"/>
    <w:semiHidden/>
    <w:rsid w:val="00002102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spanrvts15">
    <w:name w:val="span_rvts15"/>
    <w:basedOn w:val="a0"/>
    <w:rsid w:val="00274AB3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B448B9"/>
    <w:rPr>
      <w:sz w:val="16"/>
      <w:szCs w:val="16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B448B9"/>
    <w:pPr>
      <w:spacing w:after="160" w:line="240" w:lineRule="auto"/>
    </w:pPr>
    <w:rPr>
      <w:rFonts w:asciiTheme="minorHAnsi" w:eastAsiaTheme="minorHAnsi" w:hAnsiTheme="minorHAnsi" w:cstheme="minorBidi"/>
      <w:b/>
      <w:bCs/>
      <w:lang w:val="uk-UA"/>
    </w:rPr>
  </w:style>
  <w:style w:type="character" w:customStyle="1" w:styleId="af">
    <w:name w:val="Тема примітки Знак"/>
    <w:basedOn w:val="ac"/>
    <w:link w:val="ae"/>
    <w:uiPriority w:val="99"/>
    <w:semiHidden/>
    <w:rsid w:val="00B448B9"/>
    <w:rPr>
      <w:rFonts w:ascii="Calibri" w:eastAsia="Calibri" w:hAnsi="Calibri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B8D5B-3977-4227-A706-C13285E6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14</Pages>
  <Words>18024</Words>
  <Characters>10275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28243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ЧЕРНИШ ТЕТЯНА МИКОЛАЇВНА</dc:creator>
  <cp:keywords/>
  <dc:description/>
  <cp:lastModifiedBy>ЧЕРНИШ ТЕТЯНА МИКОЛАЇВНА</cp:lastModifiedBy>
  <cp:revision>10</cp:revision>
  <cp:lastPrinted>2026-02-06T11:00:00Z</cp:lastPrinted>
  <dcterms:created xsi:type="dcterms:W3CDTF">2026-03-16T14:33:00Z</dcterms:created>
  <dcterms:modified xsi:type="dcterms:W3CDTF">2026-03-17T14:05:00Z</dcterms:modified>
</cp:coreProperties>
</file>