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D0206D" w:rsidRPr="00190616" w:rsidTr="00852973">
        <w:trPr>
          <w:tblCellSpacing w:w="22" w:type="dxa"/>
        </w:trPr>
        <w:tc>
          <w:tcPr>
            <w:tcW w:w="5000" w:type="pct"/>
            <w:hideMark/>
          </w:tcPr>
          <w:p w:rsidR="00D0206D" w:rsidRPr="00190616" w:rsidRDefault="00D0206D" w:rsidP="00852973">
            <w:pPr>
              <w:pStyle w:val="a3"/>
              <w:rPr>
                <w:color w:val="000000" w:themeColor="text1"/>
              </w:rPr>
            </w:pPr>
            <w:r w:rsidRPr="00190616">
              <w:rPr>
                <w:color w:val="000000" w:themeColor="text1"/>
              </w:rPr>
              <w:t>ЗАТВЕРДЖЕНО</w:t>
            </w:r>
            <w:r w:rsidRPr="00190616">
              <w:rPr>
                <w:color w:val="000000" w:themeColor="text1"/>
              </w:rPr>
              <w:br/>
              <w:t>Наказ Міністерства фінансів України</w:t>
            </w:r>
            <w:r w:rsidRPr="00190616">
              <w:rPr>
                <w:color w:val="000000" w:themeColor="text1"/>
              </w:rPr>
              <w:br/>
              <w:t>02 червня 2015 року N 524</w:t>
            </w:r>
            <w:r w:rsidRPr="00190616">
              <w:rPr>
                <w:color w:val="000000" w:themeColor="text1"/>
              </w:rPr>
              <w:br/>
              <w:t>(у редакції наказу Міністерства фінансів України</w:t>
            </w:r>
            <w:r w:rsidRPr="00190616">
              <w:rPr>
                <w:color w:val="000000" w:themeColor="text1"/>
              </w:rPr>
              <w:br/>
              <w:t>від 07 вересня 2020 року N 548)</w:t>
            </w:r>
          </w:p>
        </w:tc>
      </w:tr>
    </w:tbl>
    <w:p w:rsidR="00D0206D" w:rsidRPr="00190616" w:rsidRDefault="00D0206D" w:rsidP="00D0206D">
      <w:pPr>
        <w:pStyle w:val="a3"/>
        <w:jc w:val="both"/>
        <w:rPr>
          <w:color w:val="000000" w:themeColor="text1"/>
        </w:rPr>
      </w:pPr>
      <w:r w:rsidRPr="00190616">
        <w:rPr>
          <w:color w:val="000000" w:themeColor="text1"/>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D0206D" w:rsidRPr="00190616" w:rsidTr="00852973">
        <w:trPr>
          <w:tblCellSpacing w:w="22" w:type="dxa"/>
        </w:trPr>
        <w:tc>
          <w:tcPr>
            <w:tcW w:w="5000" w:type="pct"/>
            <w:hideMark/>
          </w:tcPr>
          <w:p w:rsidR="00D0206D" w:rsidRPr="00190616" w:rsidRDefault="00D0206D" w:rsidP="00852973">
            <w:pPr>
              <w:pStyle w:val="a3"/>
              <w:rPr>
                <w:color w:val="000000" w:themeColor="text1"/>
              </w:rPr>
            </w:pPr>
            <w:r w:rsidRPr="00190616">
              <w:rPr>
                <w:color w:val="000000" w:themeColor="text1"/>
              </w:rPr>
              <w:t>Зареєстровано</w:t>
            </w:r>
            <w:r w:rsidRPr="00190616">
              <w:rPr>
                <w:color w:val="000000" w:themeColor="text1"/>
              </w:rPr>
              <w:br/>
              <w:t>в Міністерстві юстиції України</w:t>
            </w:r>
            <w:r w:rsidRPr="00190616">
              <w:rPr>
                <w:color w:val="000000" w:themeColor="text1"/>
              </w:rPr>
              <w:br/>
              <w:t>24 червня 2015 р. за N 751/27196</w:t>
            </w:r>
          </w:p>
        </w:tc>
      </w:tr>
    </w:tbl>
    <w:p w:rsidR="00D0206D" w:rsidRPr="00190616" w:rsidRDefault="00D0206D" w:rsidP="00D0206D">
      <w:pPr>
        <w:pStyle w:val="a3"/>
        <w:jc w:val="both"/>
        <w:rPr>
          <w:color w:val="000000" w:themeColor="text1"/>
        </w:rPr>
      </w:pPr>
      <w:r w:rsidRPr="00190616">
        <w:rPr>
          <w:color w:val="000000" w:themeColor="text1"/>
        </w:rPr>
        <w:br w:type="textWrapping" w:clear="all"/>
      </w:r>
    </w:p>
    <w:p w:rsidR="00D0206D" w:rsidRPr="00190616" w:rsidRDefault="00D0206D" w:rsidP="00D0206D">
      <w:pPr>
        <w:pStyle w:val="3"/>
        <w:jc w:val="center"/>
        <w:rPr>
          <w:rFonts w:eastAsia="Times New Roman"/>
          <w:color w:val="000000" w:themeColor="text1"/>
        </w:rPr>
      </w:pPr>
      <w:bookmarkStart w:id="0" w:name="_GoBack"/>
      <w:r w:rsidRPr="00190616">
        <w:rPr>
          <w:rFonts w:eastAsia="Times New Roman"/>
          <w:color w:val="000000" w:themeColor="text1"/>
        </w:rPr>
        <w:t>Порядок</w:t>
      </w:r>
      <w:r w:rsidRPr="00190616">
        <w:rPr>
          <w:rFonts w:eastAsia="Times New Roman"/>
          <w:color w:val="000000" w:themeColor="text1"/>
        </w:rPr>
        <w:br/>
        <w:t>формування плану-графіка проведення документальних планових перевірок платників податків</w:t>
      </w:r>
    </w:p>
    <w:bookmarkEnd w:id="0"/>
    <w:p w:rsidR="00D0206D" w:rsidRPr="00190616" w:rsidRDefault="00D0206D" w:rsidP="00D0206D">
      <w:pPr>
        <w:pStyle w:val="3"/>
        <w:jc w:val="center"/>
        <w:rPr>
          <w:rFonts w:eastAsia="Times New Roman"/>
          <w:color w:val="000000" w:themeColor="text1"/>
        </w:rPr>
      </w:pPr>
      <w:r w:rsidRPr="00190616">
        <w:rPr>
          <w:rFonts w:eastAsia="Times New Roman"/>
          <w:color w:val="000000" w:themeColor="text1"/>
        </w:rPr>
        <w:t>I. Загальні положення</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1. Цей Порядок розроблений з метою забезпечення єдиного підходу до формування плану-графіка проведення документальних планових перевірок платників податків (далі - план-графік).</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Річний план-графік складається відповідно до вимог статті 77 розділу II Податкового кодексу України (далі - Кодекс).</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 xml:space="preserve">План-графік документальних планових перевірок на поточний рік оприлюднюється на офіційному </w:t>
      </w:r>
      <w:proofErr w:type="spellStart"/>
      <w:r w:rsidRPr="00190616">
        <w:rPr>
          <w:color w:val="000000" w:themeColor="text1"/>
        </w:rPr>
        <w:t>вебсайті</w:t>
      </w:r>
      <w:proofErr w:type="spellEnd"/>
      <w:r w:rsidRPr="00190616">
        <w:rPr>
          <w:color w:val="000000" w:themeColor="text1"/>
        </w:rPr>
        <w:t xml:space="preserve"> центрального органу виконавчої влади, що реалізує державну податкову політику, до 25 грудня року, що передує року, в якому будуть проводитися такі документальні планові перевірки. Оновлення річного плану-графіка здійснюється у разі його коригування.</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Внесення змін до плану-графіка проведення документальних планових перевірок на поточний рік допускається не частіше одного разу у першому та одного разу у другому кварталах такого року, крім випадків, коли зміни пов'язані із змінами найменування платника податків, що вже був включений до плану-графіка, та/або виправлення технічних помилок.</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Документальна перевірка платника податків, який був включений до плану-графіка проведення документальних планових перевірок на поточний рік внаслідок внесення змін у такому році (інших, ніж зміни найменування платника податків, що вже був включений до плану-графіка, та/або виправлення технічних помилок), може бути розпочата не раніше ніж 1 липня поточного року у разі внесення змін до плану-графіка проведення документальних перевірок на поточний рік у першому кварталі такого року, і не раніше ніж 1 жовтня поточного року у разі внесення змін до плану-графіка проведення документальних перевірок на поточний рік у другому кварталі такого року.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 xml:space="preserve">Оновлений план-графік оприлюднюється на офіційному </w:t>
      </w:r>
      <w:proofErr w:type="spellStart"/>
      <w:r w:rsidRPr="00190616">
        <w:rPr>
          <w:color w:val="000000" w:themeColor="text1"/>
        </w:rPr>
        <w:t>вебсайті</w:t>
      </w:r>
      <w:proofErr w:type="spellEnd"/>
      <w:r w:rsidRPr="00190616">
        <w:rPr>
          <w:color w:val="000000" w:themeColor="text1"/>
        </w:rPr>
        <w:t xml:space="preserve"> центрального органу виконавчої влади, що реалізує державну податкову політику, до 30 числа останнього місяця кварталу (у випадках змін найменування платника податків, що вже був включений до плану-графіка, та/або виправлення технічних помилок - до 30 числа місяця, що передує місяцю, в якому будуть проводитися такі документальні планові перевірки).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У цьому Порядку поняття "кластерні об'єднання" означає групу суб'єктів господарювання - юридичних осіб з централізованим управлінням виробничою, фінансовою та комерційною діяльністю.</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lastRenderedPageBreak/>
        <w:t>2. Формування (коригування) планів-графіків територіальних органів Державної податкової служби України (далі - територіальні органи ДПС) здійснюється у порядку, встановленому у розділах III - V цього Порядку.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Формування (коригування) планів-графіків здійснюється засобами інформаційно-телекомунікаційних систем контролюючих органів.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3. Проекти річних планів-графіків складаються територіальними органами ДПС не пізніше 01 грудня року, що передує року, в якому будуть проводитися такі документальні планові перевірки засобами інформаційно-телекомунікаційних систем контролюючих органів.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Проекти коригування планів-графіків у разі здійснення такого коригування формуються територіальними органами ДПС не пізніше 15 числа останнього місяця першого або другого кварталу засобами інформаційно-телекомунікаційних систем контролюючих органів.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У випадку, коли зміни пов'язані із змінами найменування (прізвища, імені, по батькові (за наявності)) платника податків та/або виправленням технічних помилок, проекти коригування планів-графіків формуються територіальними органами ДПС не пізніше 15 числа місяця, що передує місяцю, в якому будуть проводитися такі документальні планові перевірки.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Разом з проектом плану-графіка (коригування плану-графіка) формуються інформаційно-аналітичні довідки за кожним платником податків з використанням інформаційно-телекомунікаційних систем контролюючих органів.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4. При відборі платника податків до плану-графіка відповідно до вимог статті 77 розділу II Кодексу необхідним є врахування також вимог пункту 102.1 статті 102 розділу II Кодексу в частині граничних термінів проведення перевірки та визначення податкового зобов'язання платника податків, вимог пункту 77.3 статті 77 розділу II Кодексу в частині заборони проведення документальної планової перевірки за окремими видами зобов'язань перед бюджетами, крім правильності обчислення, повноти і своєчасності сплати податків, зборів та єдиного внеску при виплаті (нарахуванні) доходів фізичним особам, податку на доходи фізичних осіб та зобов'язань за бюджетними позиками і кредитами, що гарантовані бюджетними коштами.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Відповідно до частини шістнадцятої статті 25 Закону України "Про збір та облік єдиного внеску на загальнообов'язкове державне соціальне страхування" строк давності щодо нарахування, застосування та стягнення сум недоїмки, штрафів та нарахованої пені не застосовується.</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Документальною перевіркою в частині правильності обчислення, повноти і своєчасності сплати єдиного внеску на загальнообов'язкове державне соціальне страхування (далі - єдиний внесок) охоплюється період з 01 січня 2011 року або період, що настає за періодом, який перевірено попередньою перевіркою із зазначеного питання.</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5. План-графік (коригування плану-графіка) складається з планів-графіків (коригувань планів-графіків) територіальних органів ДПС та затверджується Головою ДПС.</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(абзац перший пункту 5 розділу І у редакції наказу</w:t>
      </w:r>
      <w:r w:rsidRPr="00190616">
        <w:rPr>
          <w:color w:val="000000" w:themeColor="text1"/>
        </w:rPr>
        <w:br/>
        <w:t> Міністерства фінансів України від 10.12.2021 р. N 655)</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Після затвердження Головою ДПС плану-графіка (коригування плану-графіка) територіальними органами ДПС надаються підрозділу, до функцій якого входить організація роботи щодо формування плану-графіка, засобами автоматизованої інформаційної системи "Управління документами"</w:t>
      </w:r>
      <w:r w:rsidRPr="00190616">
        <w:rPr>
          <w:b/>
          <w:bCs/>
          <w:color w:val="000000" w:themeColor="text1"/>
        </w:rPr>
        <w:t xml:space="preserve"> </w:t>
      </w:r>
      <w:r w:rsidRPr="00190616">
        <w:rPr>
          <w:color w:val="000000" w:themeColor="text1"/>
        </w:rPr>
        <w:t>плани-графіки (коригування планів-графіків) з відповідними додатками та обґрунтування підстав включення платника податків до плану-графіка (коригування плану-графіка).</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(абзац другий пункту 5 розділу І із змінами, внесеними згідно з</w:t>
      </w:r>
      <w:r w:rsidRPr="00190616">
        <w:rPr>
          <w:color w:val="000000" w:themeColor="text1"/>
        </w:rPr>
        <w:br/>
        <w:t> наказом Міністерства фінансів України від 10.12.2021 р. N 655)</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Затверджений план-графік є обов'язковим для виконання всіма підрозділами територіальних органів ДПС.</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Належну якість формування плану-графіка та його коригування забезпечує територіальний орган ДПС, який сформував план-графік (коригування плану-графіка).</w:t>
      </w:r>
    </w:p>
    <w:p w:rsidR="00D0206D" w:rsidRPr="00190616" w:rsidRDefault="00D0206D" w:rsidP="00D0206D">
      <w:pPr>
        <w:pStyle w:val="3"/>
        <w:spacing w:before="0" w:beforeAutospacing="0" w:after="0" w:afterAutospacing="0"/>
        <w:ind w:firstLine="567"/>
        <w:jc w:val="both"/>
        <w:rPr>
          <w:rFonts w:eastAsia="Times New Roman"/>
          <w:color w:val="000000" w:themeColor="text1"/>
        </w:rPr>
      </w:pPr>
      <w:r w:rsidRPr="00190616">
        <w:rPr>
          <w:rFonts w:eastAsia="Times New Roman"/>
          <w:color w:val="000000" w:themeColor="text1"/>
        </w:rPr>
        <w:lastRenderedPageBreak/>
        <w:t>II. Структура плану-графіка проведення документальних планових перевірок платників податків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1. План-графік проведення документальних планових перевірок платників податків (додаток 1), коригування плану-графіка проведення документальних планових перевірок платників податків (додаток 2), структура плану-графіка проведення документальних планових перевірок платників податків (додаток 3) складається з чотирьох розділів: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розділ I. Документальні планові перевірки платників податків - юридичних осіб;</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розділ II. Документальні планові перевірки фінансових установ, постійних представництв та представництв нерезидентів;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розділ III. Документальні планові перевірки платників податків - фізичних осіб;</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розділ IV. Документальні планові перевірки платників податків - юридичних осіб з питань правильності обчислення, повноти і своєчасності сплати податку на доходи фізичних осіб, військового збору та єдиного внеску на загальнообов'язкове державне соціальне страхування.</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2. Розділ I плану-графіка має підрозділи А та Б.</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Підрозділ А. Платники податків, які належать до кластерних об'єднань платників податків, та їх контрагенти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Цей підрозділ плану-графіка має дві групи: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I група - основні підприємства, які належать до кластерних об'єднань платників податків;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II група - найбільші контрагенти, через яких здійснюються товарно-грошові операції (у тому числі посередницькі структури, експортери, імпортери, філії, інші платники податків - юридичні особи).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Підрозділ Б. Інші платники податків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Цей підрозділ плану-графіка має дві групи: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I група - основні підприємства;</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II група - найбільші контрагенти, через яких здійснюються товарно-грошові операції (у тому числі посередницькі структури, експортери, імпортери, філії, інші платники податків - юридичні особи).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3. Розділ II плану-графіка має п'ять груп:</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I група - банки та їх відокремлені підрозділи;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II група - страховики та їх відокремлені підрозділи;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III група - торговці цінними паперами та їх відокремлені підрозділи;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IV група - інші небанківські установи</w:t>
      </w:r>
      <w:r w:rsidRPr="00190616">
        <w:rPr>
          <w:b/>
          <w:bCs/>
          <w:color w:val="000000" w:themeColor="text1"/>
        </w:rPr>
        <w:t xml:space="preserve"> </w:t>
      </w:r>
      <w:r w:rsidRPr="00190616">
        <w:rPr>
          <w:color w:val="000000" w:themeColor="text1"/>
        </w:rPr>
        <w:t>та їх відокремлені підрозділи;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V група - постійні представництва та представництва нерезидентів.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4. Розділ III плану-графіка поділяється на три групи: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I група - платники податків - фізичні особи, у яких обсяг доходу за рік не перевищує 20 млн грн;</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II група - платники податків - фізичні особи, у яких обсяг доходу за рік становить 20 млн грн або більше та не перевищує 100 млн грн;</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III група - платники податків - фізичні особи, у яких обсяг доходу за рік перевищує 100 млн гривень.</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5. Розділ IV плану-графіка поділяється на три групи: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I група - великі платники - платники податків - юридичні особи, які мають чисельність найманих працівників понад 250 осіб;</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II група - середні платники - платники податків - юридичні особи, які мають чисельність найманих працівників від 50 до 250 осіб;</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III група - малі платники - платники податків - юридичні особи, які мають чисельність найманих працівників менше ніж 50 осіб.</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6. Строки проведення документальних планових перевірок визначаються нормами пункту 82.1 статті 82 Кодексу залежно від віднесення платників податків до великих платників податків (підпункт 14.1.24 пункт 14.1 статті 14 Кодексу), суб'єктів малого підприємництва (стаття 55 Господарського кодексу України) та інших платників податків.</w:t>
      </w:r>
    </w:p>
    <w:p w:rsidR="00D0206D" w:rsidRPr="00190616" w:rsidRDefault="00D0206D" w:rsidP="00D0206D">
      <w:pPr>
        <w:pStyle w:val="3"/>
        <w:spacing w:before="0" w:beforeAutospacing="0" w:after="0" w:afterAutospacing="0"/>
        <w:ind w:firstLine="567"/>
        <w:jc w:val="both"/>
        <w:rPr>
          <w:rFonts w:eastAsia="Times New Roman"/>
          <w:color w:val="000000" w:themeColor="text1"/>
        </w:rPr>
      </w:pPr>
      <w:r w:rsidRPr="00190616">
        <w:rPr>
          <w:rFonts w:eastAsia="Times New Roman"/>
          <w:color w:val="000000" w:themeColor="text1"/>
        </w:rPr>
        <w:lastRenderedPageBreak/>
        <w:t>III. Порядок відбору до плану-графіка платників податків - юридичних осіб, фінансових установ, постійних представництв та представництв нерезидентів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1. До розділів I, II плану-графіка включаються платники податків реального сектору економіки, які провадять фінансово-господарську діяльність, сплачують податки та взяті на облік в контролюючих органах як платники податків за основним місцем обліку, або щодо яких порушено провадження у справі про банкрутство, або які знаходяться у стані зміни свого місцезнаходження.</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2. Формування переліку платників податків до розділів I, II плану-графіка проводиться за критеріями ризиків згідно з вимогами цього розділу, у тому числі за даними інформаційно-телекомунікаційних систем контролюючих органів.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При формуванні плану-графіка на наступний рік враховуються показники за результатами діяльності платника податків за 9 місяців поточного року. Якщо податковим (звітним) періодом для податку на прибуток платника податків є календарний рік, при плануванні враховуються показники за попередній рік. При коригуванні плану-графіка враховуються показники за результатами діяльності платника податків за останній податковий (звітний) період, крім показників за результатами діяльності платника податків за перший квартал.</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3. До плану-графіка включаються платники податків, які за результатами господарської діяльності мають найбільші ризики несплати до бюджету податків та зборів, платежів.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До підрозділу А насамперед включаються платники податків, які мають не менше ніж три критерії високого ступеня ризику та обсяги доходів або обсяги постачання для головних управлінь (далі - ГУ) ДПС у Дніпропетровській, Київській областях, місті Києві, що дорівнюють або більше ніж 100 млн грн, для ГУ ДПС у Запорізькій, Львівській, Миколаївській, Харківській областях - дорівнюють або більше</w:t>
      </w:r>
      <w:r w:rsidRPr="00190616">
        <w:rPr>
          <w:b/>
          <w:bCs/>
          <w:color w:val="000000" w:themeColor="text1"/>
        </w:rPr>
        <w:t xml:space="preserve"> </w:t>
      </w:r>
      <w:r w:rsidRPr="00190616">
        <w:rPr>
          <w:color w:val="000000" w:themeColor="text1"/>
        </w:rPr>
        <w:t>ніж</w:t>
      </w:r>
      <w:r w:rsidRPr="00190616">
        <w:rPr>
          <w:b/>
          <w:bCs/>
          <w:color w:val="000000" w:themeColor="text1"/>
        </w:rPr>
        <w:t xml:space="preserve"> </w:t>
      </w:r>
      <w:r w:rsidRPr="00190616">
        <w:rPr>
          <w:color w:val="000000" w:themeColor="text1"/>
        </w:rPr>
        <w:t>50 млн грн, для міжрегіональних управлінь ДПС по роботі з великими платниками податків - дорівнюють або більше</w:t>
      </w:r>
      <w:r w:rsidRPr="00190616">
        <w:rPr>
          <w:b/>
          <w:bCs/>
          <w:color w:val="000000" w:themeColor="text1"/>
        </w:rPr>
        <w:t xml:space="preserve"> </w:t>
      </w:r>
      <w:r w:rsidRPr="00190616">
        <w:rPr>
          <w:color w:val="000000" w:themeColor="text1"/>
        </w:rPr>
        <w:t>ніж</w:t>
      </w:r>
      <w:r w:rsidRPr="00190616">
        <w:rPr>
          <w:b/>
          <w:bCs/>
          <w:color w:val="000000" w:themeColor="text1"/>
        </w:rPr>
        <w:t xml:space="preserve"> </w:t>
      </w:r>
      <w:r w:rsidRPr="00190616">
        <w:rPr>
          <w:color w:val="000000" w:themeColor="text1"/>
        </w:rPr>
        <w:t xml:space="preserve">10000 млн грн, для інших ГУ ДПС </w:t>
      </w:r>
      <w:r w:rsidRPr="00190616">
        <w:rPr>
          <w:b/>
          <w:bCs/>
          <w:color w:val="000000" w:themeColor="text1"/>
        </w:rPr>
        <w:t xml:space="preserve">- </w:t>
      </w:r>
      <w:r w:rsidRPr="00190616">
        <w:rPr>
          <w:color w:val="000000" w:themeColor="text1"/>
        </w:rPr>
        <w:t>дорівнюють або більше</w:t>
      </w:r>
      <w:r w:rsidRPr="00190616">
        <w:rPr>
          <w:b/>
          <w:bCs/>
          <w:color w:val="000000" w:themeColor="text1"/>
        </w:rPr>
        <w:t xml:space="preserve"> </w:t>
      </w:r>
      <w:r w:rsidRPr="00190616">
        <w:rPr>
          <w:color w:val="000000" w:themeColor="text1"/>
        </w:rPr>
        <w:t>ніж</w:t>
      </w:r>
      <w:r w:rsidRPr="00190616">
        <w:rPr>
          <w:b/>
          <w:bCs/>
          <w:color w:val="000000" w:themeColor="text1"/>
        </w:rPr>
        <w:t xml:space="preserve"> </w:t>
      </w:r>
      <w:r w:rsidRPr="00190616">
        <w:rPr>
          <w:color w:val="000000" w:themeColor="text1"/>
        </w:rPr>
        <w:t>20 млн грн (у розрахунку на рік).</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(абзац другий пункту 3 розділу ІІІ із змінами, внесеними згідно з</w:t>
      </w:r>
      <w:r w:rsidRPr="00190616">
        <w:rPr>
          <w:color w:val="000000" w:themeColor="text1"/>
        </w:rPr>
        <w:br/>
        <w:t xml:space="preserve"> наказом Міністерства фінансів </w:t>
      </w:r>
      <w:proofErr w:type="spellStart"/>
      <w:r w:rsidRPr="00190616">
        <w:rPr>
          <w:color w:val="000000" w:themeColor="text1"/>
        </w:rPr>
        <w:t>Українивід</w:t>
      </w:r>
      <w:proofErr w:type="spellEnd"/>
      <w:r w:rsidRPr="00190616">
        <w:rPr>
          <w:color w:val="000000" w:themeColor="text1"/>
        </w:rPr>
        <w:t xml:space="preserve"> 10.12.2021 р. N 655)</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4. Структурні підрозділи ДПС надають підрозділу, до функцій якого входить організація роботи щодо формування плану-графіка, до 10 листопада року, що передує року, в якому будуть проводитися документальні планові перевірки, аргументовані пропозиції для врахування при формуванні плану-графіка перевірок ризикових платників податків, які належать до кластерних об'єднань платників податків,</w:t>
      </w:r>
      <w:r w:rsidRPr="00190616">
        <w:rPr>
          <w:b/>
          <w:bCs/>
          <w:color w:val="000000" w:themeColor="text1"/>
        </w:rPr>
        <w:t xml:space="preserve"> </w:t>
      </w:r>
      <w:r w:rsidRPr="00190616">
        <w:rPr>
          <w:color w:val="000000" w:themeColor="text1"/>
        </w:rPr>
        <w:t>та їх контрагентів з обґрунтуванням необхідності включення.</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(абзац перший пункту 4 розділу ІІІ із змінами, внесеними згідно з</w:t>
      </w:r>
      <w:r w:rsidRPr="00190616">
        <w:rPr>
          <w:color w:val="000000" w:themeColor="text1"/>
        </w:rPr>
        <w:br/>
        <w:t xml:space="preserve"> наказом Міністерства фінансів </w:t>
      </w:r>
      <w:proofErr w:type="spellStart"/>
      <w:r w:rsidRPr="00190616">
        <w:rPr>
          <w:color w:val="000000" w:themeColor="text1"/>
        </w:rPr>
        <w:t>Українивід</w:t>
      </w:r>
      <w:proofErr w:type="spellEnd"/>
      <w:r w:rsidRPr="00190616">
        <w:rPr>
          <w:color w:val="000000" w:themeColor="text1"/>
        </w:rPr>
        <w:t xml:space="preserve"> 10.12.2021 р. N 655)</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Пропозиції структурних підрозділів ДПС направляються підрозділом, до функцій якого входить організація роботи щодо формування плану-графіка, до територіальних органів ДПС для використання при формуванні плану-графіка.</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(абзац другий пункту 4 розділу ІІІ із змінами, внесеними згідно з</w:t>
      </w:r>
      <w:r w:rsidRPr="00190616">
        <w:rPr>
          <w:color w:val="000000" w:themeColor="text1"/>
        </w:rPr>
        <w:br/>
        <w:t xml:space="preserve"> наказом Міністерства фінансів </w:t>
      </w:r>
      <w:proofErr w:type="spellStart"/>
      <w:r w:rsidRPr="00190616">
        <w:rPr>
          <w:color w:val="000000" w:themeColor="text1"/>
        </w:rPr>
        <w:t>Українивід</w:t>
      </w:r>
      <w:proofErr w:type="spellEnd"/>
      <w:r w:rsidRPr="00190616">
        <w:rPr>
          <w:color w:val="000000" w:themeColor="text1"/>
        </w:rPr>
        <w:t xml:space="preserve"> 10.12.2021 р. N 655)</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 рівні територіальних органів ДПС за даними інформаційних ресурсів контролюючих органів та з інших джерел з урахуванням вимог пункту 2 цього розділу проводиться додатковий аналіз платників податків, які відібрані за даними інформаційно-телекомунікаційних систем контролюючих органів та за пропозиціями структурних підрозділів ДПС, щодо їх належності до реального сектору економіки, а також визначаються ризикові контрагенти, у тому числі ті, які знаходяться на обліку в інших територіальних органах ДПС.</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При включенні підприємств до плану-графіка (коригування плану-графіка)</w:t>
      </w:r>
      <w:r w:rsidRPr="00190616">
        <w:rPr>
          <w:b/>
          <w:bCs/>
          <w:color w:val="000000" w:themeColor="text1"/>
        </w:rPr>
        <w:t xml:space="preserve"> </w:t>
      </w:r>
      <w:r w:rsidRPr="00190616">
        <w:rPr>
          <w:color w:val="000000" w:themeColor="text1"/>
        </w:rPr>
        <w:t>територіальним</w:t>
      </w:r>
      <w:r w:rsidRPr="00190616">
        <w:rPr>
          <w:b/>
          <w:bCs/>
          <w:color w:val="000000" w:themeColor="text1"/>
        </w:rPr>
        <w:t xml:space="preserve"> </w:t>
      </w:r>
      <w:r w:rsidRPr="00190616">
        <w:rPr>
          <w:color w:val="000000" w:themeColor="text1"/>
        </w:rPr>
        <w:t xml:space="preserve">органам ДПС необхідно встановити наявність структурних підрозділів, дочірніх підприємств, що входять до інфраструктури платників податків - головних підприємств, та направити їх переліки не пізніше 25 листопада року, що передує року, в </w:t>
      </w:r>
      <w:r w:rsidRPr="00190616">
        <w:rPr>
          <w:color w:val="000000" w:themeColor="text1"/>
        </w:rPr>
        <w:lastRenderedPageBreak/>
        <w:t>якому будуть проводитися такі документальні планові перевірки, до відповідних територіальних органів ДПС, на обліку в яких знаходяться вказані підрозділи, для організації контрольно-перевірочних заходів, у тому числі шляхом включення їх до плану-графіка (коригування плану-графіка) у періоди, на які заплановані перевірки головних підприємств.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При виявленні під час перевірок нових контрагентів підприємств територіальними органами ДПС у разі потреби здійснюються заходи щодо організації їх перевірок шляхом проведення коригування плану-графіка.</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5. Критерії відбору платників податків - юридичних осіб:</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1) високого ступеня ризику: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рівень зростання податку на прибуток нижчий на 50 та більше відсотків за рівень зростання доходів платника податків, що враховуються при визначенні об'єкта оподаткування;</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рівень сплати податку на прибуток нижчий на 50 та більше відсотків за рівень сплати податку за відповідною галуззю;</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рівень сплати податку на додану вартість нижчий на 50 та більше відсотків за рівень сплати податку за відповідною галуззю;</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відносин з контрагентами, які знаходяться в розшуку або ліквідовані, або визнані банкрутами, якщо сума таких операцій перевищує 5 відсотків загальних обсягів постачання, але не менше ніж 100 тис. грн;</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 xml:space="preserve">наявність інформації про </w:t>
      </w:r>
      <w:proofErr w:type="spellStart"/>
      <w:r w:rsidRPr="00190616">
        <w:rPr>
          <w:color w:val="000000" w:themeColor="text1"/>
        </w:rPr>
        <w:t>непідтвердження</w:t>
      </w:r>
      <w:proofErr w:type="spellEnd"/>
      <w:r w:rsidRPr="00190616">
        <w:rPr>
          <w:color w:val="000000" w:themeColor="text1"/>
        </w:rPr>
        <w:t xml:space="preserve"> реального здійснення операції з придбання із сумою податку на додану вартість понад 1 млн грн або понад 5 відсотків загального обсягу податкового кредиту, але не менше ніж 100 тис. грн;</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абзац сьомий підпункту 1 пункту 5 розділу ІІІ виключено</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(згідно з наказом Міністерства  фінансів України від 10.12.2021 р. N 655,у зв'язку з цим абзаци восьмий - тридцять шостий  вважати відповідно абзацами сьомим - тридцять п'ятим)</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здійснення зовнішньоекономічних операцій через нерезидентів - засновників та нерезидентів, зареєстрованих в офшорних зонах, за непрямими поставками у сумі операцій понад 5 млн грн або понад 5 відсотків загальних обсягів постачання, але не менше ніж 100 тис. грн;</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інформації правоохоронних органів, структурних підрозділів органів ДПС про ухилення від оподаткування та/або щодо взаємовідносин із платниками податків: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які мають ознаки фіктивності;</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реєстрацію яких скасовано у судовому порядку;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стосовно яких встановлено факт неподання податкової звітності протягом двох податкових (звітних) періодів;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які знаходяться в розшуку;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які визнані банкрутами;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щодо яких порушено кримінальні справи, які пов'язані з ухиленням від сплати податків, зборів (платежів), єдиного внеску та страхових внесків на загальнообов'язкове державне пенсійне страхування;</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здійснення виплати доходів (відсотки, роялті, лізингові платежі тощо)</w:t>
      </w:r>
      <w:r w:rsidRPr="00190616">
        <w:rPr>
          <w:b/>
          <w:bCs/>
          <w:color w:val="000000" w:themeColor="text1"/>
        </w:rPr>
        <w:t xml:space="preserve"> </w:t>
      </w:r>
      <w:r w:rsidRPr="00190616">
        <w:rPr>
          <w:color w:val="000000" w:themeColor="text1"/>
        </w:rPr>
        <w:t>нерезидентам, зареєстрованим в офшорних зонах;</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інші операційні витрати перевищують 30 відсотків загальних витрат операційної діяльності;</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(абзац шістнадцятий підпункту 1 пункту 5 розділу ІІІ із змінами, внесеними згідно з наказом Міністерства фінансів України</w:t>
      </w:r>
      <w:r>
        <w:rPr>
          <w:color w:val="000000" w:themeColor="text1"/>
        </w:rPr>
        <w:t xml:space="preserve"> </w:t>
      </w:r>
      <w:r w:rsidRPr="00190616">
        <w:rPr>
          <w:color w:val="000000" w:themeColor="text1"/>
        </w:rPr>
        <w:t> від 10.12.2021 р. N 655)</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обсягу нарахованих/виплачених доходів нерезидента, з яких не утримано суми податку, за винятком дивідендів, понад 10 млн грн;</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від'ємного значення фінансового результату від операційної діяльності;</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в органів ДПС оригіналів розрахункових документів, що не передані до органів ДПС дротовими або бездротовими каналами зв'язку у вигляді електронних копій розрахункових документів, які містяться на контрольній стрічці в пам'яті реєстраторів розрахункових операцій або в пам'яті модемів, які до них приєднані;</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інформації про ухилення від оподаткування, отриманої із зовнішніх джерел;</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lastRenderedPageBreak/>
        <w:t>здійснення платниками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понад 30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здійснення операцій з реалізації продукції (товарів, робіт, послуг) нижче собівартості;</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різниця між собівартістю реалізованої продукції (товарів, робіт, послуг) та чистим доходом від реалізації продукції (товарів, робіт, послуг) не перевищує 10 відсотків собівартості реалізованої продукції;</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абзац двадцять четвертий підпункту 1 пункту 5 розділу ІІІ виключено</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(згідно з наказом Міністерства фінансів України від 10.12.2021 р. N 655,</w:t>
      </w:r>
      <w:r>
        <w:rPr>
          <w:color w:val="000000" w:themeColor="text1"/>
        </w:rPr>
        <w:t xml:space="preserve"> </w:t>
      </w:r>
      <w:r w:rsidRPr="00190616">
        <w:rPr>
          <w:color w:val="000000" w:themeColor="text1"/>
        </w:rPr>
        <w:t>у зв'язку з цим абзаци двадцять п'ятий - тридцять п'ятий вважати</w:t>
      </w:r>
      <w:r w:rsidRPr="00190616">
        <w:rPr>
          <w:color w:val="000000" w:themeColor="text1"/>
        </w:rPr>
        <w:br/>
        <w:t>відповідно абзацами двадцять четвертим - тридцять четвертим)</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зростання удвічі та більше кредиторської заборгованості за продукцію (товари, роботи, послуги) протягом двох попередніх (звітних) років при зростанні запасів;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сума інших операційних витрат, витрат на збут та адміністративних витрат перевищує собівартість реалізованої продукції (товарів, робіт, послуг);</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інші операційні витрати перевищують суму матеріальних затрат та витрат на оплату праці;</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рівень сплати податку на прибуток знизився на 50 та більше відсотків порівняно з календарним роком, що передував останній документальній плановій перевірці платника податків;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інформації в судових рішеннях за статтями 191, 212, 368 Кримінального кодексу України про ризиковий характер діяльності контрагентів платника податків;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невідповідність залишків запасів на складах до обсягів реалізації;</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зменшення вартості основних фондів у значних обсягах при відсутності збільшення сплати податку на прибуток;</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сума довгострокових зобов'язань і забезпечень більше ніж 10 млн грн або перевищує 30 відсотків загальних обсягів постачання;</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(абзац тридцять перший підпункту 1 пункту 5 розділу ІІІ</w:t>
      </w:r>
      <w:r w:rsidRPr="00190616">
        <w:rPr>
          <w:color w:val="000000" w:themeColor="text1"/>
        </w:rPr>
        <w:br/>
        <w:t> із змінами, внесеними згідно з наказом Міністерства фінансів України</w:t>
      </w:r>
      <w:r w:rsidRPr="00190616">
        <w:rPr>
          <w:color w:val="000000" w:themeColor="text1"/>
        </w:rPr>
        <w:br/>
        <w:t> від 10.12.2021 р. N 655)</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дебіторська заборгованість перевищує кредиторську більше ніж у 2 рази;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 xml:space="preserve">наявність інформації про </w:t>
      </w:r>
      <w:proofErr w:type="spellStart"/>
      <w:r w:rsidRPr="00190616">
        <w:rPr>
          <w:color w:val="000000" w:themeColor="text1"/>
        </w:rPr>
        <w:t>непідтвердження</w:t>
      </w:r>
      <w:proofErr w:type="spellEnd"/>
      <w:r w:rsidRPr="00190616">
        <w:rPr>
          <w:color w:val="000000" w:themeColor="text1"/>
        </w:rPr>
        <w:t xml:space="preserve"> реального здійснення операцій з продажу із сумою податку на додану вартість понад 1 млн грн або понад 5 відсотків загального обсягу продажу, але не менше ніж 100 тис. грн;</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сума розрахованої амортизації основних засобів та нематеріальних активів на 30 відсотків перевищує суму нарахованої амортизації основних засобів та нематеріальних активів відповідно до національних положень (стандартів) бухгалтерського обліку або міжнародних стандартів фінансової звітності;</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2) середнього ступеня ризику: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від'ємного значення об'єкта оподаткування податком на прибуток протягом двох податкових (звітних) періодів за умови, якщо податковим (звітним) періодом є календарний квартал, або протягом одного податкового (звітного) періоду за умови, якщо податковим (звітним) періодом є календарний рік;</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здійснення експортних операцій щодо товарів, нетипових для основного виду діяльності підприємства (нетиповий експорт), у сумі понад 5 млн грн або понад 5 відсотків загальних обсягів постачання, але не менше ніж 100 тис. грн;</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суми від'ємного значення, що зараховується до складу податкового кредиту наступного звітного (податкового) періоду, у сумі понад 1 млн грн або понад 5 відсотків загального обсягу податкового кредиту, але не менше ніж 100 тис. грн за останній звітний (податковий) період;</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 xml:space="preserve">відхилення між значеннями фінансового результату до оподаткування (прибуток або збиток), визначеного у фінансовій звітності відповідно до національних положень (стандартів) бухгалтерського обліку або міжнародних стандартів фінансової звітності, </w:t>
      </w:r>
      <w:r w:rsidRPr="00190616">
        <w:rPr>
          <w:color w:val="000000" w:themeColor="text1"/>
        </w:rPr>
        <w:lastRenderedPageBreak/>
        <w:t>задекларованого у податковій звітності, та фінансового результату до оподаткування (прибуток або збиток), задекларованого у фінансовій звітності, понад 10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нарахування та виплата доходів за ознаками, визначеними Довідником ознак доходів, наведеним у додатку до Порядку заповнення та подання податковими агентами Податкового розрахунку сум доходу, нарахованого (сплаченого) на користь фізичних осіб, і сум утриманого з них податку, затвердженого наказом Міністерства фінансів України від 13 січня 2015 року N 4, зареєстрованого в Міністерстві юстиції України 30 січня 2015 року за N 111/26556 (далі - Довідник ознак доходів), 101 (заробітна плата, нарахована (виплачена)) та/або 102 (виплати відповідно до умов цивільно-правового договору), без утримання, перерахування до бюджету податку на доходи фізичних осіб та/або єдиного внеску;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зменшення у звітності суми нарахованого єдиного внеску за попередні періоди більше ніж на 20 відсотків загальної суми нарахованого єдиного внеску за останні 12 місяців, що передують звітному;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порушення встановлених строків сплати єдиного внеску більше ніж на 365 днів;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інформації щодо здійснення платником податків операцій з купівлі-продажу та інших способів відчуження цінних паперів, емітенти яких за рішенням Національної комісії з цінних паперів та фондового ринку включені до списку емітентів, що мають ознаки фіктивності;</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відносин з платниками податків, які обрали спрощену систему оподаткування та є керівниками, засновниками або співробітниками цього підприємства, у сумі операцій понад 5 млн грн або понад 5 відсотків загальних обсягів постачання, але не менше ніж 100 тис. грн;</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 xml:space="preserve">наявність інформації про встановлення порушень порядку погашення векселів, авальованих банком (податкових розписок), які видаються до отримання спирту етилового та </w:t>
      </w:r>
      <w:proofErr w:type="spellStart"/>
      <w:r w:rsidRPr="00190616">
        <w:rPr>
          <w:color w:val="000000" w:themeColor="text1"/>
        </w:rPr>
        <w:t>біоетанолу</w:t>
      </w:r>
      <w:proofErr w:type="spellEnd"/>
      <w:r w:rsidRPr="00190616">
        <w:rPr>
          <w:color w:val="000000" w:themeColor="text1"/>
        </w:rPr>
        <w:t>, легких та важких дистилятів;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різниці, що виникають при формуванні резервів (забезпечень), та різниці, які зменшують фінансовий результат, у сумі становлять понад 30 відсотків різниць, на які збільшується фінансовий результат;</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невідповідність суми сплати акцизного податку з роздрібного продажу підакцизних товарів розрахунковій сумі цього податку із суми загального продажу таких товарів, проведеної через реєстратори розрахункових операцій;</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здійснення платником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від</w:t>
      </w:r>
      <w:r w:rsidRPr="00190616">
        <w:rPr>
          <w:b/>
          <w:bCs/>
          <w:color w:val="000000" w:themeColor="text1"/>
        </w:rPr>
        <w:t xml:space="preserve"> </w:t>
      </w:r>
      <w:r w:rsidRPr="00190616">
        <w:rPr>
          <w:color w:val="000000" w:themeColor="text1"/>
        </w:rPr>
        <w:t>20 до 30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 xml:space="preserve">нарахування та виплата доходів за ознакою 157 (дохід, виплачений </w:t>
      </w:r>
      <w:proofErr w:type="spellStart"/>
      <w:r w:rsidRPr="00190616">
        <w:rPr>
          <w:color w:val="000000" w:themeColor="text1"/>
        </w:rPr>
        <w:t>самозайнятій</w:t>
      </w:r>
      <w:proofErr w:type="spellEnd"/>
      <w:r w:rsidRPr="00190616">
        <w:rPr>
          <w:color w:val="000000" w:themeColor="text1"/>
        </w:rPr>
        <w:t xml:space="preserve"> особі), визначеною Довідником ознак доходів, у сумі понад 5 відсотків</w:t>
      </w:r>
      <w:r w:rsidRPr="00190616">
        <w:rPr>
          <w:b/>
          <w:bCs/>
          <w:color w:val="000000" w:themeColor="text1"/>
        </w:rPr>
        <w:t xml:space="preserve"> </w:t>
      </w:r>
      <w:r w:rsidRPr="00190616">
        <w:rPr>
          <w:color w:val="000000" w:themeColor="text1"/>
        </w:rPr>
        <w:t>загального обсягу доходу від будь-якої діяльності (за вирахуванням непрямих податків), визначеного за правилами бухгалтерського обліку;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інформації про об'єкти оподаткування у платника податків, який не сплачує плату за землю або сплачує її в неповному обсязі, а також задекларував податкові зобов'язання без документів, які надають право використовувати земельні ділянки;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розбіжностей у платника податків між даними податкової декларації з податку на додану вартість та Єдиного реєстру податкових накладних у сумі понад 1 млн грн або понад 5 відсотків загальних обсягів податкового кредиту, але не менше ніж 100 тис. грн;</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(абзац сімнадцятий підпункту 2 пункту 5 розділу ІІІ у редакції</w:t>
      </w:r>
      <w:r w:rsidRPr="00190616">
        <w:rPr>
          <w:color w:val="000000" w:themeColor="text1"/>
        </w:rPr>
        <w:br/>
        <w:t> наказу Міністерства фінансів України від 10.12.2021 р. N 655)</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абзац вісімнадцятий підпункту 2 пункту 5 розділу ІІІ виключено</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(згідно з наказом Міністерства</w:t>
      </w:r>
      <w:r>
        <w:rPr>
          <w:color w:val="000000" w:themeColor="text1"/>
        </w:rPr>
        <w:t xml:space="preserve"> </w:t>
      </w:r>
      <w:r w:rsidRPr="00190616">
        <w:rPr>
          <w:color w:val="000000" w:themeColor="text1"/>
        </w:rPr>
        <w:t> фінансів України від 10.12.2021 р. N 655,</w:t>
      </w:r>
      <w:r>
        <w:rPr>
          <w:color w:val="000000" w:themeColor="text1"/>
        </w:rPr>
        <w:t xml:space="preserve"> </w:t>
      </w:r>
      <w:r w:rsidRPr="00190616">
        <w:rPr>
          <w:color w:val="000000" w:themeColor="text1"/>
        </w:rPr>
        <w:t>у зв'язку з цим абзаци дев'ятнадцятий - тридцять перший</w:t>
      </w:r>
      <w:r>
        <w:rPr>
          <w:color w:val="000000" w:themeColor="text1"/>
        </w:rPr>
        <w:t xml:space="preserve"> </w:t>
      </w:r>
      <w:r w:rsidRPr="00190616">
        <w:rPr>
          <w:color w:val="000000" w:themeColor="text1"/>
        </w:rPr>
        <w:t> вважати відповідно абзацами вісімнадцятим - тридцятим)</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інші операційні витрати більші за інші операційні доходи;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у Системі електронного адміністрування реалізації пального від'ємного ліміту пального;</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lastRenderedPageBreak/>
        <w:t>наявність розбіжностей між задекларованою сумою обсягів постачання у деклараціях з податку на додану вартість та сумою розрахункових операцій, проведених із застосуванням реєстраторів розрахункових операцій та/або програмних реєстраторів розрахункових операцій, в обсязі, що перевищує 30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(абзац двадцятий підпункту 2 пункту 5 розділу ІІІ у редакції</w:t>
      </w:r>
      <w:r w:rsidRPr="00190616">
        <w:rPr>
          <w:color w:val="000000" w:themeColor="text1"/>
        </w:rPr>
        <w:br/>
        <w:t> наказу Міністерства фінансів України від 10.12.2021 р. N 655)</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зниження суми сплати рентних платежів порівняно з попереднім календарним роком на 50 та більше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невідповідність показників декларації з рентної плати за календарний (звітний) рік даним, визначеним у лісорубних (лісових) квитках;</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платниками податків, які декларують вид діяльності, пов'язаний з будівництвом, інших податкових зобов'язань з податку на додану вартість більше ніж 30 відсотків загального обсягу постачання та встановлення реалізації (чистий дохід) нижче собівартості;</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несплата податкових зобов'язань з податку на прибуток платниками податків, які декларують вид діяльності, пов'язаний з будівництвом, у зв'язку з виключенням їх з Реєстру неприбуткових організацій, відповідно до вимог підпункту 133.4.1 пункту 133.4 статті 133 Кодексу;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коригування платниками податків, які декларують вид діяльності, пов'язаний з роздрібною торгівлею, податкових зобов'язань з податку на додану вартість в сторону зменшення у розмірі 10 та більше відсотків, що надалі призводить до заниження бази оподаткування операцій з постачання товарів (послуг) нижче ціни придбання таких товарів;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обсяги отримання (ввезення) тютюнової сировини та/або фільтрів для виробництва сигарет у платників податків, які декларують вид діяльності, пов'язаний з виробництвом тютюнових виробів, в перерахунку на готову продукцію перевищують обсяги виробництва на 50 та більше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сума розрахункових операцій, проведених через реєстратори розрахункових операцій, на 50 та більше відсотків менше від середньої суми розрахункових операцій, проведених через реєстратори розрахункових операцій платників податків України, які працюють на одній території (регіон), з одним видом господарської діяльності з урахуванням пропорційності доходів до суми розрахункових операцій, проведених через реєстратори розрахункових операцій;</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здійснення закупівлі продукції при відсутності реалізації платниками податків, які мають ліцензії на оптову торгівлю тютюновими виробами та/або алкогольними напоями;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податкових зобов'язань на рівні податкового кредиту з податку на додану вартість протягом трьох календарних (звітних) місяців платниками податків, які декларують вид діяльності, пов'язаний з оптовою чи роздрібною торгівлею, при збільшенні обсягу реалізації на митній території України на 10 та більше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протягом трьох звітних податкових періодів до відшкодування суми податку на додану вартість у розмірі понад 500 тис. грн за відсутності зовнішньоекономічних операцій або за наявності одночасно експортних та імпортних операцій та відсутності інформації щодо власних або орендованих основних фондів;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експортних та/або імпортних операцій без фактичного здійснення таких операцій;</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(підпункт 2 пункту 5 розділу ІІІ доповнено абзацом тридцять першим</w:t>
      </w:r>
      <w:r w:rsidRPr="00190616">
        <w:rPr>
          <w:color w:val="000000" w:themeColor="text1"/>
        </w:rPr>
        <w:br/>
        <w:t> згідно з наказом Міністерства фінансів України від 10.12.2021 р. N 655)</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сплата податку на прибуток за відповідний рік в обсязі менше 1,5 відсотка від обсягу відшкодованого податку на додану вартість у розмірі понад 10 млн грн впродовж календарного року;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(підпункт 2 пункту 5 розділу ІІІ доповнено абзацом тридцять другим</w:t>
      </w:r>
      <w:r w:rsidRPr="00190616">
        <w:rPr>
          <w:color w:val="000000" w:themeColor="text1"/>
        </w:rPr>
        <w:br/>
        <w:t> згідно з наказом Міністерства фінансів України від 10.12.2021 р. N 655)</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3) незначного ступеня ризику: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проведення протягом місяця більше трьох ремонтів одного реєстратора розрахункових операцій, не пов'язаних із плановим технічним обслуговуванням;</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lastRenderedPageBreak/>
        <w:t>наявність в органів ДПС інформації про відсутність торгових патентів і ліцензій у платників податків, які провадять діяльність, що підлягає ліцензуванню;</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зменшення у звітності суми нарахованого єдиного внеску за попередні періоди від 10 до 20 відсотків загальної суми нарахованого єдиного внеску за останні 12 місяців, що передують звітному;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здійснення платником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від 10 до 20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платником податків видів діяльності, пов'язаних з торгівлею, громадським харчуванням, наданням послуг, за відсутності зареєстрованого реєстратора розрахункових операцій;</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зареєстрованого реєстратора розрахункових операцій за відсутності обсягів реалізації товарів (послуг) через такий реєстратор розрахункових операцій;</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суми за повернення товарів становлять понад 5 відсотків суми загального продажу, проведеної через реєстратори розрахункових операцій;</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зменшення суми розрахункових операцій, проведених через реєстратори розрахункових операцій, на 20 та більше відсотків порівняно із середньою сумою розрахункових операцій, проведених через реєстратори розрахункових операцій за останні 6 місяців з урахуванням пропорційності доходів до суми розрахункових операцій, проведених через реєстратори розрахункових операцій;</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ІР-адреса або електронна адреса, яка використовується платником податків для листування з контролюючими органами, використовується більш ніж сімома платниками податків з обсягами реалізації понад 4 млн гривень.</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6. Критерії відбору банків: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1) високого ступеня ризику: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відносин з контрагентами, які знаходяться в розшуку, або ліквідовані, або визнані банкрутами, якщо сума таких операцій перевищує 5 млн грн;</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інші витрати перевищують 30 відсотків загальних витрат операційної діяльності;</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від'ємного значення фінансового результату від операційної діяльності;</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інформації про ухилення від оподаткування, отриманої із зовнішніх джерел;</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здійснення банком коригування звітності шляхом зменшення фінансового результату до оподаткування, визначеного у фінансовій звітності відповідно до міжнародних стандартів фінансової звітності, на різниці понад 30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інші операційні витрати перевищують суму матеріальних затрат і витрат на оплату праці;</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від'ємного значення податку на прибуток протягом двох податкових (звітних) періодів за умови, якщо податковим періодом є календарний квартал, або протягом одного податкового (звітного) періоду за умови, якщо податковим періодом є календарний рік;</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інформації щодо здійснення банком операцій факторингу (відступлення права вимоги);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різниці, що виникають при формуванні страхового резерву банків, на які зменшується фінансовий результат, становлять понад 50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інформації щодо здійснення банком операцій з купівлі-продажу та інших способів відчуження цінних паперів, емітенти яких за рішенням Національної комісії з цінних паперів та фондового ринку включені до списку емітентів, що мають ознаки фіктивності;</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 xml:space="preserve">здійснення операцій з цінними паперами, обіг яких скасовано, </w:t>
      </w:r>
      <w:proofErr w:type="spellStart"/>
      <w:r w:rsidRPr="00190616">
        <w:rPr>
          <w:color w:val="000000" w:themeColor="text1"/>
        </w:rPr>
        <w:t>зупинено</w:t>
      </w:r>
      <w:proofErr w:type="spellEnd"/>
      <w:r w:rsidRPr="00190616">
        <w:rPr>
          <w:color w:val="000000" w:themeColor="text1"/>
        </w:rPr>
        <w:t xml:space="preserve"> за рішенням Національної комісії з цінних паперів та фондового ринку;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2) середнього ступеня ризику: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 xml:space="preserve">відхилення між значеннями фінансового результату до оподаткування (прибуток або збиток), визначеного у фінансовій звітності відповідно до національних положень (стандартів) бухгалтерського обліку або міжнародних стандартів фінансової звітності, </w:t>
      </w:r>
      <w:r w:rsidRPr="00190616">
        <w:rPr>
          <w:color w:val="000000" w:themeColor="text1"/>
        </w:rPr>
        <w:lastRenderedPageBreak/>
        <w:t>задекларованого у податковій звітності, та фінансового результату до оподаткування (прибуток або збиток), задекларованого у фінансовій звітності, понад 10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нарахування та виплата доходів за ознаками, визначеними Довідником ознак доходів, 101 (заробітна плата, нарахована (виплачена)) та/або 102 (виплати відповідно до умов цивільно-правового договору), без утримання, перерахування до бюджету податку на доходи фізичних осіб та/або єдиного внеску;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відносин із платниками податків, які обрали спрощену систему оподаткування та є керівниками, засновниками або співробітниками цього підприємства, у сумі операцій понад 5 млн грн або понад 5 відсотків загальних обсягів постачання, але не менше ніж 100 тис. грн;</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здійснення платником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від</w:t>
      </w:r>
      <w:r w:rsidRPr="00190616">
        <w:rPr>
          <w:b/>
          <w:bCs/>
          <w:color w:val="000000" w:themeColor="text1"/>
        </w:rPr>
        <w:t xml:space="preserve"> </w:t>
      </w:r>
      <w:r w:rsidRPr="00190616">
        <w:rPr>
          <w:color w:val="000000" w:themeColor="text1"/>
        </w:rPr>
        <w:t>20 до 30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 xml:space="preserve">нарахування та виплата доходів за ознакою 157 (дохід, виплачений </w:t>
      </w:r>
      <w:proofErr w:type="spellStart"/>
      <w:r w:rsidRPr="00190616">
        <w:rPr>
          <w:color w:val="000000" w:themeColor="text1"/>
        </w:rPr>
        <w:t>самозайнятій</w:t>
      </w:r>
      <w:proofErr w:type="spellEnd"/>
      <w:r w:rsidRPr="00190616">
        <w:rPr>
          <w:color w:val="000000" w:themeColor="text1"/>
        </w:rPr>
        <w:t xml:space="preserve"> особі), визначеною Довідником ознак доходів, у сумі понад 5 відсотків</w:t>
      </w:r>
      <w:r w:rsidRPr="00190616">
        <w:rPr>
          <w:b/>
          <w:bCs/>
          <w:color w:val="000000" w:themeColor="text1"/>
        </w:rPr>
        <w:t xml:space="preserve"> </w:t>
      </w:r>
      <w:r w:rsidRPr="00190616">
        <w:rPr>
          <w:color w:val="000000" w:themeColor="text1"/>
        </w:rPr>
        <w:t>загального обсягу доходу від будь-якої діяльності (за вирахуванням непрямих податків), визначеного за правилами бухгалтерського обліку;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рівень сплати податку на прибуток банку нижчий за рівень сплати податку за відповідною галуззю;</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різниці, що виникають при формуванні страхового резерву банків, на які зменшується фінансовий результат, становлять понад 30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здійснення виплати доходів (відсотки, роялті, лізингові платежі тощо) нерезидентам;</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від'ємного значення фінансового результату за операціями з цінними паперами попереднього податкового (звітного) періоду;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здійснення правочинів з цінними паперами емітентів, щодо яких винесено постанову суду про припинення юридичної особи або визнання юридичної особи банкрутом;</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інформації правоохоронних органів, структурних підрозділів органів ДПС про ухилення від оподаткування та/або щодо взаємовідносин із платниками податків, які мають ознаки фіктивності, або реєстрацію яких скасовано у судовому порядку, або які знаходяться у розшуку, або не звітують, або визнані банкрутами, або щодо яких порушено кримінальні справи, які пов'язані з ухиленням від сплати податків, зборів (платежів), єдиного внеску та страхових внесків на загальнообов'язкове державне пенсійне страхування;</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3) незначного ступеня ризику: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здійснення правочинів з цінними паперами емітентів, щодо яких є відомості про відсутність за місцезнаходженням юридичної особи або відсутнє підтвердження відомостей про юридичну особу;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оборотів за операціями з купівлі-продажу цінних паперів понад 20 відсотків мінімального розміру статутного капіталу для банківської діяльності;</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коригування платником податків податкової звітності з податку на прибуток у бік зменшення податку на прибуток.</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7. Критерії відбору небанківських установ: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1) високого ступеня ризику: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відносин з контрагентами, які знаходяться в розшуку, або ліквідовані, або визнані банкрутами, якщо сума таких операцій перевищує 5 млн грн або перевищує 5 відсотків загальних обсягів постачання, але не менше ніж 100 тис. грн;</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інші витрати перевищують 30 відсотків загальних витрат операційної діяльності;</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інформації про ухилення від оподаткування, отриманої із зовнішніх джерел;</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здійснення платниками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понад 30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інші операційні витрати перевищують суму матеріальних затрат та витрат на оплату праці;</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lastRenderedPageBreak/>
        <w:t>зростання удвічі та більше кредиторської заборгованості за продукцію (товари, роботи, послуги) протягом двох попередніх (звітних) років при зростанні запасів;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сума інших операційних витрат, витрат на збут та адміністративних витрат перевищує собівартість реалізованої продукції (товарів, робіт, послуг);</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від'ємного значення податку на прибуток протягом двох податкових (звітних) періодів за умови, якщо податковим періодом є календарний квартал, або протягом одного податкового (звітного) періоду за умови, якщо податковим періодом є календарний рік;</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різниці, що виникають при формуванні страхового резерву небанківських фінансових установ, на які зменшується фінансовий результат, становлять понад 50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 xml:space="preserve">здійснення операцій з цінними паперами, обіг яких скасовано, </w:t>
      </w:r>
      <w:proofErr w:type="spellStart"/>
      <w:r w:rsidRPr="00190616">
        <w:rPr>
          <w:color w:val="000000" w:themeColor="text1"/>
        </w:rPr>
        <w:t>зупинено</w:t>
      </w:r>
      <w:proofErr w:type="spellEnd"/>
      <w:r w:rsidRPr="00190616">
        <w:rPr>
          <w:color w:val="000000" w:themeColor="text1"/>
        </w:rPr>
        <w:t xml:space="preserve"> за рішенням Національної комісії з цінних паперів та фондового ринку;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інформації щодо здійснення небанківською установою операцій з купівлі-продажу та інших способів відчуження цінних паперів, емітенти яких за рішенням Національної комісії з цінних паперів та фондового ринку включені до списку емітентів, що мають ознаки фіктивності;</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2) середнього ступеня ризику: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відхилення між значеннями фінансового результату до оподаткування (прибуток або збиток), визначеного у фінансовій звітності відповідно до національних положень (стандартів) бухгалтерського обліку або міжнародних стандартів фінансової звітності, задекларованого у податковій звітності, та фінансового результату до оподаткування (прибуток або збиток), задекларованого у фінансовій звітності, понад 10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нарахування та виплата доходів за ознаками, визначеними Довідником ознак доходів, 101 (заробітна плата, нарахована (виплачена)) та/або 102 (виплати відповідно до умов цивільно-правового договору), без утримання, перерахування до бюджету податку на доходи фізичних осіб та/або єдиного внеску;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відносин із платниками податків, які обрали спрощену систему оподаткування та є керівниками, засновниками або співробітниками цього підприємства, у сумі операцій понад 5 млн грн або понад 5 відсотків загальних обсягів постачання, але не менше ніж 100 тис. грн;</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різниці, що виникають при формуванні резервів (забезпечень), та різниці, які зменшують фінансовий результат, у сумі становлять понад 30 відсотків різниць, на які збільшується фінансовий результат;</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здійснення платником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від</w:t>
      </w:r>
      <w:r w:rsidRPr="00190616">
        <w:rPr>
          <w:b/>
          <w:bCs/>
          <w:color w:val="000000" w:themeColor="text1"/>
        </w:rPr>
        <w:t xml:space="preserve"> </w:t>
      </w:r>
      <w:r w:rsidRPr="00190616">
        <w:rPr>
          <w:color w:val="000000" w:themeColor="text1"/>
        </w:rPr>
        <w:t>20 до 30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 xml:space="preserve">нарахування та виплата доходів за ознакою 157 (дохід, виплачений </w:t>
      </w:r>
      <w:proofErr w:type="spellStart"/>
      <w:r w:rsidRPr="00190616">
        <w:rPr>
          <w:color w:val="000000" w:themeColor="text1"/>
        </w:rPr>
        <w:t>самозайнятій</w:t>
      </w:r>
      <w:proofErr w:type="spellEnd"/>
      <w:r w:rsidRPr="00190616">
        <w:rPr>
          <w:color w:val="000000" w:themeColor="text1"/>
        </w:rPr>
        <w:t xml:space="preserve"> особі), визначеною Довідником ознак доходів, у сумі понад 5 відсотків</w:t>
      </w:r>
      <w:r w:rsidRPr="00190616">
        <w:rPr>
          <w:b/>
          <w:bCs/>
          <w:color w:val="000000" w:themeColor="text1"/>
        </w:rPr>
        <w:t xml:space="preserve"> </w:t>
      </w:r>
      <w:r w:rsidRPr="00190616">
        <w:rPr>
          <w:color w:val="000000" w:themeColor="text1"/>
        </w:rPr>
        <w:t>загального обсягу доходу від будь-якої діяльності (за вирахуванням непрямих податків), визначеного за правилами бухгалтерського обліку;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рівень сплати податку на прибуток небанківської установи (крім неприбуткових установ і організацій) нижчий за рівень сплати податку за відповідною галуззю;</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небанківськими установами обсягів операцій з цінними паперами понад 50 відсотків зареєстрованого статутного капіталу;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від'ємного фінансового результату за операціями з цінними паперами попереднього податкового (звітного) періоду;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здійснення виплати доходів (відсотки, роялті, лізингові платежі тощо) нерезидентам;</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здійснення правочинів з цінними паперами емітентів, щодо яких винесено постанову суду про припинення юридичної особи або визнання юридичної особи банкрутом;</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 xml:space="preserve">наявність інформації правоохоронних органів, структурних підрозділів органів ДПС про ухилення від оподаткування та/або щодо взаємовідносин із платниками податків, які мають ознаки фіктивності, або реєстрацію яких скасовано у судовому порядку, або які знаходяться у розшуку, або не звітують, або визнані банкрутами, або щодо яких порушено </w:t>
      </w:r>
      <w:r w:rsidRPr="00190616">
        <w:rPr>
          <w:color w:val="000000" w:themeColor="text1"/>
        </w:rPr>
        <w:lastRenderedPageBreak/>
        <w:t>кримінальні справи, які пов'язані з ухиленням від сплати податків, зборів (платежів), єдиного внеску та страхових внесків на загальнообов'язкове державне пенсійне страхування;</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премій, переданих у перестрахування, понад 40 відсотків від суми чистих зароблених премій та премій підписаних відповідно;</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чисті понесені збитки за страховими виплатами становлять 10 та більше відсотків від суми чистих зароблених премій;</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суми витрат на збут та інших операційних витрат перевищують 40 відсотків від суми чистих зароблених премій;</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3) незначного ступеня ризику: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здійснення платником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від 10 до 20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здійснення правочинів з цінними паперами емітентів, щодо яких є відомості про відсутність за місцезнаходженням юридичної особи або відсутнє підтвердження відомостей про юридичну особу;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оборотів за операціями з купівлі-продажу цінних паперів понад 20 млн грн;</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перевищення кредиторської заборгованості над дебіторською заборгованістю;</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коригування платником податків податкової звітності з податку на прибуток у бік зменшення податкових зобов'язань;</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відсутність у неприбуткових установ і організацій інших доходів, які підлягають оподаткуванню.</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8. Критерії відбору платників податків - постійних представництв та представництв нерезидентів: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1) високого ступеня ризику: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рівень зростання податку на прибуток нижчий на 50 та більше відсотків за рівень зростання доходів платника податків, що враховуються при визначенні об'єкта оподаткування;</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відносин з контрагентами, які знаходяться в розшуку, або ліквідовані, або визнані банкрутами, якщо сума таких операцій перевищує 5 відсотків загальних обсягів постачання, але не менше ніж 100 тис. грн;</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абзац четвертий підпункту 1 пункту 8 розділу ІІІ виключено</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(згідно з наказом Міністерства</w:t>
      </w:r>
      <w:r w:rsidRPr="00190616">
        <w:rPr>
          <w:color w:val="000000" w:themeColor="text1"/>
        </w:rPr>
        <w:br/>
        <w:t> фінансів України від 10.12.2021 р. N 655,</w:t>
      </w:r>
      <w:r w:rsidRPr="00190616">
        <w:rPr>
          <w:color w:val="000000" w:themeColor="text1"/>
        </w:rPr>
        <w:br/>
        <w:t>у зв'язку з цим абзаци п'ятий - шостий</w:t>
      </w:r>
      <w:r w:rsidRPr="00190616">
        <w:rPr>
          <w:color w:val="000000" w:themeColor="text1"/>
        </w:rPr>
        <w:br/>
        <w:t> вважати відповідно абзацами четвертим - п'ятим)</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інформації правоохоронних органів, структурних підрозділів органів ДПС, що свідчить про ухилення від оподаткування та/або про взаємовідносини з платниками податків, реєстрацію яких скасовано у судовому порядку, або стосовно яких заведено оперативно-розшукову справу, або щодо яких порушено кримінальні справи, які пов'язані з ухиленням від сплати податків, зборів (платежів), єдиного внеску та страхових внесків на загальнообов'язкове державне пенсійне страхування;</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нарахованої заробітної плати за відсутності декларування об'єкта оподаткування податком на прибуток або декларування доходу, звільненого від оподаткування відповідно до міжнародного договору України;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2) середнього ступеня ризику: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обсяги витрат становлять понад 70 відсотків доходів при декларуванні допоміжного виду діяльності;</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відхилень між значеннями основних показників фінансової та податкової звітності понад 10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показники податкової звітності, які характеризують діяльність постійних представництв та представництв нерезидентів, свідчать про можливість заниження податку на прибуток або ризики несплати податків;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lastRenderedPageBreak/>
        <w:t>здійснення платником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що у сумі перевищують 10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здійснення виплати доходів (відсотки, роялті, лізингові платежі тощо) нерезидентам;</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3) незначного ступеня ризику: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від'ємного значення об'єкта оподаткування податком на прибуток протягом двох податкових (звітних) періодів за умови, якщо податковим періодом є календарний квартал, або протягом одного податкового (звітного) періоду за умови, якщо податковим періодом є календарний рік.</w:t>
      </w:r>
    </w:p>
    <w:p w:rsidR="00D0206D" w:rsidRPr="00190616" w:rsidRDefault="00D0206D" w:rsidP="00D0206D">
      <w:pPr>
        <w:pStyle w:val="3"/>
        <w:spacing w:before="0" w:beforeAutospacing="0" w:after="0" w:afterAutospacing="0"/>
        <w:ind w:firstLine="567"/>
        <w:jc w:val="both"/>
        <w:rPr>
          <w:rFonts w:eastAsia="Times New Roman"/>
          <w:color w:val="000000" w:themeColor="text1"/>
        </w:rPr>
      </w:pPr>
      <w:r w:rsidRPr="00190616">
        <w:rPr>
          <w:rFonts w:eastAsia="Times New Roman"/>
          <w:color w:val="000000" w:themeColor="text1"/>
        </w:rPr>
        <w:t>IV. Порядок відбору до плану-графіка платників податків - фізичних осіб</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1. До розділу III плану-графіка відбираються платники податків - фізичні особи, які мають ризики несплати податків і зборів, невиконання іншого законодавства, контроль за яким покладено на контролюючі органи.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2. Формування переліку платників податків - фізичних осіб до розділу III плану-графіка проводиться за критеріями ризиків згідно з вимогами цього розділу, у тому числі за даними інформаційно-телекомунікаційних систем контролюючих органів.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3. До плану-графіка насамперед включаються платники податків - фізичні особи, які мають найбільші ризики несплати до бюджету податків та зборів, платежів.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4. Критерії відбору платників податків - фізичних осіб:</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1) високого ступеня ризику: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 xml:space="preserve">перевищення сумою доходів, отриманих платником податків за ознаками, визначеними Довідником ознак доходів, 127 (інші доходи) та/або 157 (дохід, виплачений </w:t>
      </w:r>
      <w:proofErr w:type="spellStart"/>
      <w:r w:rsidRPr="00190616">
        <w:rPr>
          <w:color w:val="000000" w:themeColor="text1"/>
        </w:rPr>
        <w:t>самозайнятій</w:t>
      </w:r>
      <w:proofErr w:type="spellEnd"/>
      <w:r w:rsidRPr="00190616">
        <w:rPr>
          <w:color w:val="000000" w:themeColor="text1"/>
        </w:rPr>
        <w:t xml:space="preserve"> особі), задекларованої суми доходу від провадження господарської діяльності на 10 та більше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інформації в судових рішеннях за статтями 191, 212, 368 Кримінального кодексу України про ризиковий характер діяльності контрагентів платника податків;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недекларування в податковій звітності доходів, отриманих платником податків за ознакою, визначеною Довідником ознак доходів, 112 (інвестиційний прибуток (дохід) від операцій з інвестиційними активами);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перевищення обсягів експортних операцій над задекларованою сумою доходу на 10 та більше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заниження податкового зобов'язання в обсязі, що становить 10 та більше відсотків суми задекларованих податкових зобов'язань з податку на додану вартість за календарний рік, та/або завищення податкового кредиту з податку на додану вартість в обсязі, що становить 5 та більше відсотків суми задекларованого податкового кредиту з податку на додану вартість;</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сум доходу на рівні або менше від рівня витрат, які враховуються при визначенні об'єкта оподаткування;</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розмір інших витрат, у тому числі вартість виконаних робіт, наданих послуг, або сума розрахованої амортизації основних засобів становить 30 та більше відсотків задекларованої в податковій звітності вартості документально підтверджених витрат, пов'язаних з господарською діяльністю платника податків;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(абзац восьмий підпункту 1 пункту 4 розділу IV у редакції</w:t>
      </w:r>
      <w:r w:rsidRPr="00190616">
        <w:rPr>
          <w:color w:val="000000" w:themeColor="text1"/>
        </w:rPr>
        <w:br/>
        <w:t> наказу Міністерства фінансів України від 10.12.2021 р. N 655)</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розбіжностей між сумою чистого оподатковуваного доходу, відображеною в декларації про майновий стан і доходи, та сумою доходу, зазначеною у звіті про суми нарахованого доходу застрахованих осіб та суми нарахованого єдиного внеску, на 5 та більше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нарахування та виплата доходів за ознаками, визначеними Довідником ознак доходів, 101 (заробітна плата, нарахована (виплачена)) та/або 102 (виплати відповідно до умов цивільно-правового договору), без утримання, перерахування до бюджету податку на доходи фізичних осіб та/або єдиного внеску;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невідповідність обсягів імпортних операцій задекларованому доходу або обсягам постачання на 20 та більше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lastRenderedPageBreak/>
        <w:t xml:space="preserve">наявність інформації, що свідчить про ухилення від оподаткування виплаченої (нарахованої) найманим особам (у тому числі без документального оформлення) заробітної плати, пасивних доходів, додаткових благ, інших виплат та </w:t>
      </w:r>
      <w:proofErr w:type="spellStart"/>
      <w:r w:rsidRPr="00190616">
        <w:rPr>
          <w:color w:val="000000" w:themeColor="text1"/>
        </w:rPr>
        <w:t>відшкодувань</w:t>
      </w:r>
      <w:proofErr w:type="spellEnd"/>
      <w:r w:rsidRPr="00190616">
        <w:rPr>
          <w:color w:val="000000" w:themeColor="text1"/>
        </w:rPr>
        <w:t xml:space="preserve">, що підлягають оподаткуванню, у тому числі внаслідок </w:t>
      </w:r>
      <w:proofErr w:type="spellStart"/>
      <w:r w:rsidRPr="00190616">
        <w:rPr>
          <w:color w:val="000000" w:themeColor="text1"/>
        </w:rPr>
        <w:t>неукладення</w:t>
      </w:r>
      <w:proofErr w:type="spellEnd"/>
      <w:r w:rsidRPr="00190616">
        <w:rPr>
          <w:color w:val="000000" w:themeColor="text1"/>
        </w:rPr>
        <w:t xml:space="preserve"> платником податків трудових договорів з найманими особами згідно із законом;</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загальна сума витрат, відображених у декларації про майновий стан і доходи, становить 75 або більше відсотків суми загального доходу, задекларованого у такій декларації;</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розбіжностей між обсягами задекларованих у податкових деклараціях з податку на додану вартість податкових зобов'язань або податкового кредиту з податку на додану вартість та обсягами податкових зобов'язань або податкового кредиту з податку на додану вартість за даними Єдиного реєстру податкових накладних на 5 та більше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невідповідність обсягів імпортних операцій задекларованим у податкових деклараціях з податку на додану вартість обсягам ввезення на митну територію України товарів, необоротних активів на 5 та більше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невідповідність обсягів експортних операцій задекларованим у податкових деклараціях з податку на додану вартість обсягам експортних операцій на 5 та більше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виплат доходів (прибутків) у грошовій або негрошовій формах на користь нерезидентів;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обсяг придбання, без податку на додану вартість, відображений у податкових деклараціях з податку на додану вартість, становить 75 або більше відсотків обсягу постачання, без податку на додану вартість, відображеного у податкових деклараціях з податку на додану вартість;</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(підпункт 1 пункту 4 розділу IV доповнено абзацом вісімнадцятим</w:t>
      </w:r>
      <w:r w:rsidRPr="00190616">
        <w:rPr>
          <w:color w:val="000000" w:themeColor="text1"/>
        </w:rPr>
        <w:br/>
        <w:t> згідно з наказом Міністерства фінансів України від 10.12.2021 р. N 655)</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включення до складу витрат у податковій декларації про майновий стан і доходи сум амортизаційних відрахувань за відсутності відомостей щодо наявності власних об'єктів оподаткування;</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(підпункт 1 пункту 4 розділу IV доповнено абзацом дев'ятнадцятим</w:t>
      </w:r>
      <w:r w:rsidRPr="00190616">
        <w:rPr>
          <w:color w:val="000000" w:themeColor="text1"/>
        </w:rPr>
        <w:br/>
        <w:t> згідно з наказом Міністерства фінансів України від 10.12.2021 р. N 655)</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2) середнього ступеня ризику: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кількість найманих працівників менша за кількість зареєстрованих реєстраторів розрахункових операцій (окремо на господарську одиницю) або інших об'єктів оподаткування;</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(абзац другий підпункту 2 пункту 4 розділу IV із змінами, внесеними</w:t>
      </w:r>
      <w:r w:rsidRPr="00190616">
        <w:rPr>
          <w:color w:val="000000" w:themeColor="text1"/>
        </w:rPr>
        <w:br/>
        <w:t> згідно з наказом Міністерства фінансів України від 10.12.2021 р. N 655)</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від'ємного значення з податку на додану вартість при здійсненні імпортних, експортних операцій або міжнародних перевезень;</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податкових зобов'язань з податку на додану вартість на рівні податкового кредиту;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розбіжностей між задекларованою сумою загального оподатковуваного доходу або податкових зобов'язань з податку на додану вартість та сумою розрахункових операцій, проведених із застосуванням реєстраторів розрахункових операцій (книги обліку розрахункових операцій), в обсязі, що перевищує 10 відсотків;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загальна сума від здійснення операцій з постачання товарів/послуг, що підлягають оподаткуванню згідно з розділом V Кодексу, у тому числі з використанням локальної або глобальної комп'ютерної мережі, нарахована (сплачена) особі, яка не зареєстрована платником податку на додану вартість, протягом останніх 12 календарних місяців, перевищує обсяг, визначений статтею 181 розділу V Кодексу, більш як на 2 відсотки;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відносин із контрагентами, які знаходяться в розшуку, або ліквідовані, або визнані банкрутами, якщо сума операцій перевищує 10 відсотків загальних обсягів постачання;</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здійснення діяльності у галузі лісового господарства та пов'язаних з ним послуг, одночасне здійснення експорту деревини та виробів з неї у розмірі, що перевищує 1 млн грн за календарний рік;</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lastRenderedPageBreak/>
        <w:t>порушення встановлених строків сплати єдиного внеску більше ніж на 365 днів;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доходу понад 220 розмірів мінімальної заробітної плати, встановленої законом на 01 січня податкового (звітного) року, за відсутності зареєстрованого реєстратора розрахункових операцій та/або програмного реєстратора розрахункових операцій та відомостей щодо відкритих банківських рахунків;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(підпункт 2 пункту 4 розділу IV доповнено абзацом десятим</w:t>
      </w:r>
      <w:r w:rsidRPr="00190616">
        <w:rPr>
          <w:color w:val="000000" w:themeColor="text1"/>
        </w:rPr>
        <w:br/>
        <w:t> згідно з наказом Міністерства фінансів України від 10.12.2021 р. N 655)</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3) незначного ступеня ризику: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заниження податкового зобов'язання в обсязі, що становить менше ніж 10 відсотків суми задекларованих податкових зобов'язань з податку на додану вартість за календарний рік, та/або завищення податкового кредиту з податку на додану вартість в обсязі, що становить менше ніж 5 відсотків суми задекларованого податкового кредиту з податку на додану вартість;</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порушення встановлених строків сплати єдиного внеску менше ніж на 365 днів;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декларування сум податку на додану вартість до відшкодування з бюджету.</w:t>
      </w:r>
    </w:p>
    <w:p w:rsidR="00D0206D" w:rsidRPr="00190616" w:rsidRDefault="00D0206D" w:rsidP="00D0206D">
      <w:pPr>
        <w:pStyle w:val="3"/>
        <w:spacing w:before="0" w:beforeAutospacing="0" w:after="0" w:afterAutospacing="0"/>
        <w:ind w:firstLine="567"/>
        <w:jc w:val="both"/>
        <w:rPr>
          <w:rFonts w:eastAsia="Times New Roman"/>
          <w:color w:val="000000" w:themeColor="text1"/>
        </w:rPr>
      </w:pPr>
      <w:r w:rsidRPr="00190616">
        <w:rPr>
          <w:rFonts w:eastAsia="Times New Roman"/>
          <w:color w:val="000000" w:themeColor="text1"/>
        </w:rPr>
        <w:t>V. Порядок відбору до плану-графіка платників податків - юридичних осіб щодо правильності обчислення, повноти і своєчасності сплати податку на доходи фізичних осіб, військового збору та єдиного внеску на загальнообов'язкове державне соціальне страхування</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1. До розділу IV плану-графіка відбираються платники податків - юридичні особи, які мають ризик несплати податку на доходи фізичних осіб, військового збору</w:t>
      </w:r>
      <w:r w:rsidRPr="00190616">
        <w:rPr>
          <w:b/>
          <w:bCs/>
          <w:color w:val="000000" w:themeColor="text1"/>
        </w:rPr>
        <w:t xml:space="preserve"> </w:t>
      </w:r>
      <w:r w:rsidRPr="00190616">
        <w:rPr>
          <w:color w:val="000000" w:themeColor="text1"/>
        </w:rPr>
        <w:t>та єдиного внеску, за результатами аналізу наявних ризиків.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2. При відборі до плану-графіка враховуються дані інформаційно-телекомунікаційних систем контролюючих органів.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3. У разі одночасного відбору платника податків до розділу IV та розділу I плану графіка такий платник включається до розділу І плану-графіка проведення документальних планових перевірок.</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4. Критерії відбору платників податків - юридичних осіб з питань правильності обчислення, повноти і своєчасності сплати податку на доходи фізичних осіб, військового збору та єдиного внеску: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1) високого ступеня ризику: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несплата податку на доходи фізичних осіб, військового збору та/або єдиного внеску або його сплата у розмірі менше ніж 1 відсоток доходу за попередній звітний період платником податку - юридичною особою, дохід якої становить понад 1 млн грн;</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нарахування заробітної плати у сумі менше від законодавчо встановленого розміру мінімальної заробітної плати за наявності доходу за попередній звітний період у сумі 1 млн грн та більше;</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нарахування та виплата доходів за ознаками, визначеними Довідником ознак доходів, 101 (заробітна плата, нарахована (виплачена)) та/або 102 (виплати відповідно до умов цивільно-правового договору), у сумі понад 40 мінімальних зарплат без утримання, перерахування до бюджету податку на доходи фізичних осіб, військового збору та/або єдиного внеску;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відсоток утриманої суми податку на доходи фізичних осіб та військового збору нижче за 10 відсотків суми виплаченого доходу у вигляді заробітної плати;</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кредиторської заборгованості з податку на доходи фізичних осіб та військового збору у сумі понад 10 відсотків суми сплаченого податку на доходи фізичних осіб та військового збору у попередньому звітному періоді, але не менше ніж 100 тис. грн;</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збільшення (зменшення) у звітності суми нарахованого єдиного внеску за попередні періоди більше ніж на 20 відсотків загальної суми нарахованого єдиного внеску за останні 12 місяців, що передують звітному періоду;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порушення більше ніж на 30 календарних днів встановлених строків подання звітності з єдиного внеску за шість або більше звітних періодів протягом календарного року;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порушення встановлених строків сплати єдиного внеску більше ніж на 365 днів;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lastRenderedPageBreak/>
        <w:t>наявність інформації правоохоронних органів, структурних підрозділів органів ДПС та іншої податкової інформації, одержаної у встановленому Кодексом порядку, що свідчить про ухилення від сплати належних сум податку на доходи фізичних осіб, військового збору</w:t>
      </w:r>
      <w:r w:rsidRPr="00190616">
        <w:rPr>
          <w:b/>
          <w:bCs/>
          <w:color w:val="000000" w:themeColor="text1"/>
        </w:rPr>
        <w:t xml:space="preserve"> </w:t>
      </w:r>
      <w:r w:rsidRPr="00190616">
        <w:rPr>
          <w:color w:val="000000" w:themeColor="text1"/>
        </w:rPr>
        <w:t>та єдиного внеску;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2) середнього ступеня ризику: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нарахування та здійснення виплати доходів за ознаками, визначеними Довідником ознак доходів, 101 (заробітна плата, нарахована (виплачена)) та/або 102 (виплати відповідно до умов цивільно-правового договору), у сумі від 20 до 40 мінімальних зарплат без утримання, перерахування до бюджету податку на доходи фізичних осіб, військового збору та/або єдиного внеску;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здійснення виплати громадянам протягом</w:t>
      </w:r>
      <w:r w:rsidRPr="00190616">
        <w:rPr>
          <w:b/>
          <w:bCs/>
          <w:color w:val="000000" w:themeColor="text1"/>
        </w:rPr>
        <w:t xml:space="preserve"> </w:t>
      </w:r>
      <w:r w:rsidRPr="00190616">
        <w:rPr>
          <w:color w:val="000000" w:themeColor="text1"/>
        </w:rPr>
        <w:t>попереднього звітного кварталу доходів від продажу сільськогосподарської продукції (ознака доходу 148, визначена Довідником ознак доходів) у сумі понад 40 мінімальних зарплат без утримання та сплати податку на доходи фізичних осіб, військового збору;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кількість найманих працівників на сільськогосподарських підприємствах менше ніж 5 осіб за наявності у власності та/або оренді земельних ділянок площею понад 10 га, доходу за попередній звітний період у сумі понад 1 млн грн;</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кількість найманих працівників на підприємствах будівельної галузі менше ніж 5 осіб за наявності відведених у поточному та/або попередньому звітному роках земельних ділянок площею понад 0,5 га;</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кредиторської заборгованості з податку на доходи фізичних осіб та військового збору у сумі понад 10 відсотків суми сплаченого податку на доходи фізичних осіб та військового збору у попередньому звітному періоді, але не менше ніж 50 та не більше ніж 100 тис. грн;</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збільшення (зменшення) у звітності суми нарахованого єдиного внеску за попередні періоди на 10 - 20 відсотків загальної суми нарахованого єдиного внеску за останні 12 місяців, що передують звітному періоду;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порушення встановлених строків сплати єдиного внеску на 180 - 365 днів;</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3) незначного ступеня ризику: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нарахування та виплата доходів за ознаками, визначеними Довідником ознак доходів, 101 (заробітна плата, нарахована (виплачена)) та/або 102 (виплати відповідно до умов цивільно-правового договору), у сумі від 5 до 20 мінімальних зарплат без утримання, перерахування до бюджету податку на доходи фізичних осіб, військового збору та/або єдиного внеску;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кількість найманих працівників менше від кількості зареєстрованих реєстраторів розрахункових операцій (окремо на господарську одиницю);</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наявність кредиторської заборгованості з податку на доходи фізичних осіб та військового збору у сумі понад 10 відсотків суми сплаченого податку на доходи фізичних осіб та військового збору у попередньому звітному періоді, але не менше ніж 10 та не більше ніж 50 тис. грн;</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збільшення (зменшення) у звітності суми нарахованого єдиного внеску за попередні періоди менше 10 відсотків загальної суми нарахованого єдиного внеску за останні 12 місяців, що передують звітному періоду;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порушення більше ніж на 30 календарних днів встановлених строків подання звітності з єдиного внеску за три або більше звітні періоди протягом календарного року;</w:t>
      </w:r>
    </w:p>
    <w:p w:rsidR="00D0206D" w:rsidRPr="00190616" w:rsidRDefault="00D0206D" w:rsidP="00D0206D">
      <w:pPr>
        <w:pStyle w:val="a3"/>
        <w:spacing w:before="0" w:beforeAutospacing="0" w:after="0" w:afterAutospacing="0"/>
        <w:ind w:firstLine="567"/>
        <w:jc w:val="both"/>
        <w:rPr>
          <w:color w:val="000000" w:themeColor="text1"/>
        </w:rPr>
      </w:pPr>
      <w:r w:rsidRPr="00190616">
        <w:rPr>
          <w:color w:val="000000" w:themeColor="text1"/>
        </w:rPr>
        <w:t>порушення встановлених строків сплати єдиного внеску на 30 - 180 днів.</w:t>
      </w:r>
    </w:p>
    <w:p w:rsidR="00D0206D" w:rsidRPr="00190616" w:rsidRDefault="00D0206D" w:rsidP="00D0206D">
      <w:pPr>
        <w:pStyle w:val="a3"/>
        <w:spacing w:before="0" w:beforeAutospacing="0" w:after="0" w:afterAutospacing="0"/>
        <w:ind w:firstLine="567"/>
        <w:jc w:val="both"/>
        <w:rPr>
          <w:color w:val="000000" w:themeColor="text1"/>
        </w:rPr>
      </w:pPr>
      <w:r w:rsidRPr="00190616">
        <w:rPr>
          <w:b/>
          <w:bCs/>
          <w:color w:val="000000" w:themeColor="text1"/>
        </w:rPr>
        <w:t>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893"/>
        <w:gridCol w:w="4894"/>
      </w:tblGrid>
      <w:tr w:rsidR="00D0206D" w:rsidRPr="00190616" w:rsidTr="00852973">
        <w:trPr>
          <w:tblCellSpacing w:w="22" w:type="dxa"/>
        </w:trPr>
        <w:tc>
          <w:tcPr>
            <w:tcW w:w="2500" w:type="pct"/>
            <w:vAlign w:val="bottom"/>
            <w:hideMark/>
          </w:tcPr>
          <w:p w:rsidR="00D0206D" w:rsidRPr="00190616" w:rsidRDefault="00D0206D" w:rsidP="00852973">
            <w:pPr>
              <w:pStyle w:val="a3"/>
              <w:jc w:val="center"/>
              <w:rPr>
                <w:color w:val="000000" w:themeColor="text1"/>
              </w:rPr>
            </w:pPr>
            <w:r w:rsidRPr="00190616">
              <w:rPr>
                <w:b/>
                <w:bCs/>
                <w:color w:val="000000" w:themeColor="text1"/>
              </w:rPr>
              <w:t>Директор Департаменту</w:t>
            </w:r>
            <w:r w:rsidRPr="00190616">
              <w:rPr>
                <w:color w:val="000000" w:themeColor="text1"/>
              </w:rPr>
              <w:br/>
            </w:r>
            <w:r w:rsidRPr="00190616">
              <w:rPr>
                <w:b/>
                <w:bCs/>
                <w:color w:val="000000" w:themeColor="text1"/>
              </w:rPr>
              <w:t>податкової політики</w:t>
            </w:r>
          </w:p>
        </w:tc>
        <w:tc>
          <w:tcPr>
            <w:tcW w:w="2500" w:type="pct"/>
            <w:vAlign w:val="bottom"/>
            <w:hideMark/>
          </w:tcPr>
          <w:p w:rsidR="00D0206D" w:rsidRPr="00190616" w:rsidRDefault="00D0206D" w:rsidP="00852973">
            <w:pPr>
              <w:pStyle w:val="a3"/>
              <w:jc w:val="center"/>
              <w:rPr>
                <w:color w:val="000000" w:themeColor="text1"/>
              </w:rPr>
            </w:pPr>
            <w:r w:rsidRPr="00190616">
              <w:rPr>
                <w:b/>
                <w:bCs/>
                <w:color w:val="000000" w:themeColor="text1"/>
              </w:rPr>
              <w:t>Л. Максименко</w:t>
            </w:r>
          </w:p>
        </w:tc>
      </w:tr>
    </w:tbl>
    <w:p w:rsidR="008D195E" w:rsidRDefault="00D0206D">
      <w:r w:rsidRPr="00190616">
        <w:rPr>
          <w:color w:val="000000" w:themeColor="text1"/>
        </w:rPr>
        <w:br w:type="textWrapping" w:clear="all"/>
      </w:r>
    </w:p>
    <w:sectPr w:rsidR="008D19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06D"/>
    <w:rsid w:val="008D195E"/>
    <w:rsid w:val="00D020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06D"/>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D0206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0206D"/>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D0206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06D"/>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D0206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0206D"/>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D020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36643</Words>
  <Characters>20888</Characters>
  <Application>Microsoft Office Word</Application>
  <DocSecurity>0</DocSecurity>
  <Lines>174</Lines>
  <Paragraphs>114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2022-07-08T12:54:00Z</dcterms:created>
  <dcterms:modified xsi:type="dcterms:W3CDTF">2022-07-08T12:54:00Z</dcterms:modified>
</cp:coreProperties>
</file>