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E092" w14:textId="77777777" w:rsidR="00AA2D56" w:rsidRPr="0088048F" w:rsidRDefault="00AA2D56" w:rsidP="006562AD">
      <w:pPr>
        <w:pStyle w:val="ad"/>
        <w:ind w:left="5670"/>
        <w:jc w:val="both"/>
        <w:rPr>
          <w:sz w:val="28"/>
          <w:szCs w:val="28"/>
          <w:lang w:val="uk-UA"/>
        </w:rPr>
      </w:pPr>
      <w:r w:rsidRPr="0088048F">
        <w:rPr>
          <w:sz w:val="28"/>
          <w:szCs w:val="28"/>
          <w:lang w:val="uk-UA"/>
        </w:rPr>
        <w:t>ЗАТВЕРДЖЕНО</w:t>
      </w:r>
    </w:p>
    <w:p w14:paraId="02AFF51E" w14:textId="77777777" w:rsidR="00AA2D56" w:rsidRPr="0088048F" w:rsidRDefault="00AA2D56" w:rsidP="00AA2D56">
      <w:pPr>
        <w:pStyle w:val="ad"/>
        <w:ind w:left="5670"/>
        <w:jc w:val="both"/>
        <w:rPr>
          <w:sz w:val="28"/>
          <w:szCs w:val="28"/>
          <w:lang w:val="uk-UA"/>
        </w:rPr>
      </w:pPr>
      <w:r w:rsidRPr="0088048F">
        <w:rPr>
          <w:sz w:val="28"/>
          <w:szCs w:val="28"/>
          <w:lang w:val="uk-UA"/>
        </w:rPr>
        <w:t>Наказ Державної податкової служби України</w:t>
      </w:r>
    </w:p>
    <w:p w14:paraId="335B3C97" w14:textId="77777777" w:rsidR="00AA2D56" w:rsidRPr="0088048F" w:rsidRDefault="00AA2D56" w:rsidP="00AA2D56">
      <w:pPr>
        <w:pStyle w:val="ad"/>
        <w:ind w:left="5670"/>
        <w:jc w:val="both"/>
        <w:rPr>
          <w:sz w:val="28"/>
          <w:szCs w:val="28"/>
          <w:lang w:val="uk-UA"/>
        </w:rPr>
      </w:pPr>
      <w:r w:rsidRPr="0088048F">
        <w:rPr>
          <w:sz w:val="28"/>
          <w:szCs w:val="28"/>
          <w:lang w:val="uk-UA"/>
        </w:rPr>
        <w:t>______________ № _____</w:t>
      </w:r>
    </w:p>
    <w:p w14:paraId="4E304BA4" w14:textId="77777777" w:rsidR="00AA2D56" w:rsidRPr="0088048F" w:rsidRDefault="00AA2D56" w:rsidP="00AA2D56">
      <w:pPr>
        <w:pStyle w:val="a3"/>
        <w:tabs>
          <w:tab w:val="left" w:pos="5670"/>
        </w:tabs>
        <w:ind w:firstLine="567"/>
        <w:jc w:val="center"/>
        <w:rPr>
          <w:rFonts w:ascii="Times New Roman" w:hAnsi="Times New Roman"/>
          <w:b/>
          <w:bCs/>
          <w:spacing w:val="-2"/>
          <w:sz w:val="32"/>
          <w:szCs w:val="32"/>
          <w:lang w:eastAsia="ru-RU"/>
        </w:rPr>
      </w:pPr>
    </w:p>
    <w:p w14:paraId="24E94B4E" w14:textId="77777777" w:rsidR="00491F03" w:rsidRPr="0088048F" w:rsidRDefault="00491F03" w:rsidP="00AA2D56">
      <w:pPr>
        <w:pStyle w:val="a3"/>
        <w:tabs>
          <w:tab w:val="left" w:pos="5670"/>
        </w:tabs>
        <w:ind w:firstLine="567"/>
        <w:jc w:val="center"/>
        <w:rPr>
          <w:rFonts w:ascii="Times New Roman" w:hAnsi="Times New Roman"/>
          <w:b/>
          <w:bCs/>
          <w:spacing w:val="-2"/>
          <w:sz w:val="32"/>
          <w:szCs w:val="32"/>
          <w:lang w:eastAsia="ru-RU"/>
        </w:rPr>
      </w:pPr>
    </w:p>
    <w:p w14:paraId="2DD2BACE" w14:textId="49521533" w:rsidR="00AA2D56" w:rsidRPr="002F1BC8" w:rsidRDefault="00FF2898" w:rsidP="00C21045">
      <w:pPr>
        <w:pStyle w:val="a3"/>
        <w:tabs>
          <w:tab w:val="left" w:pos="5670"/>
        </w:tabs>
        <w:ind w:firstLine="567"/>
        <w:jc w:val="center"/>
        <w:rPr>
          <w:rFonts w:ascii="Times New Roman" w:hAnsi="Times New Roman"/>
          <w:b/>
          <w:bCs/>
          <w:spacing w:val="-2"/>
          <w:sz w:val="32"/>
          <w:szCs w:val="32"/>
          <w:lang w:val="ru-RU" w:eastAsia="ru-RU"/>
        </w:rPr>
      </w:pPr>
      <w:r w:rsidRPr="002F1BC8">
        <w:rPr>
          <w:rFonts w:ascii="Times New Roman" w:hAnsi="Times New Roman"/>
          <w:b/>
          <w:bCs/>
          <w:spacing w:val="-2"/>
          <w:sz w:val="32"/>
          <w:szCs w:val="32"/>
          <w:lang w:eastAsia="ru-RU"/>
        </w:rPr>
        <w:t>Методи</w:t>
      </w:r>
      <w:r w:rsidR="00491F03" w:rsidRPr="002F1BC8">
        <w:rPr>
          <w:rFonts w:ascii="Times New Roman" w:hAnsi="Times New Roman"/>
          <w:b/>
          <w:bCs/>
          <w:spacing w:val="-2"/>
          <w:sz w:val="32"/>
          <w:szCs w:val="32"/>
          <w:lang w:eastAsia="ru-RU"/>
        </w:rPr>
        <w:t>ка</w:t>
      </w:r>
    </w:p>
    <w:p w14:paraId="492D56E5" w14:textId="2C9AB64B" w:rsidR="00360617" w:rsidRPr="002F1BC8" w:rsidRDefault="00360617" w:rsidP="00C21045">
      <w:pPr>
        <w:pStyle w:val="a3"/>
        <w:tabs>
          <w:tab w:val="left" w:pos="5670"/>
        </w:tabs>
        <w:ind w:firstLine="567"/>
        <w:jc w:val="center"/>
        <w:rPr>
          <w:rFonts w:ascii="Times New Roman" w:hAnsi="Times New Roman"/>
          <w:b/>
          <w:bCs/>
          <w:spacing w:val="-2"/>
          <w:sz w:val="32"/>
          <w:szCs w:val="32"/>
          <w:lang w:eastAsia="ru-RU"/>
        </w:rPr>
      </w:pPr>
      <w:r w:rsidRPr="002F1BC8">
        <w:rPr>
          <w:rFonts w:ascii="Times New Roman" w:hAnsi="Times New Roman"/>
          <w:b/>
          <w:bCs/>
          <w:spacing w:val="-2"/>
          <w:sz w:val="32"/>
          <w:szCs w:val="32"/>
          <w:lang w:eastAsia="ru-RU"/>
        </w:rPr>
        <w:t xml:space="preserve">проведення перевірки </w:t>
      </w:r>
      <w:r w:rsidR="00922ED5" w:rsidRPr="002F1BC8">
        <w:rPr>
          <w:rFonts w:ascii="Times New Roman" w:hAnsi="Times New Roman"/>
          <w:b/>
          <w:bCs/>
          <w:spacing w:val="-2"/>
          <w:sz w:val="32"/>
          <w:szCs w:val="32"/>
          <w:lang w:eastAsia="ru-RU"/>
        </w:rPr>
        <w:t xml:space="preserve">достовірності, повноти нарахування та сплати </w:t>
      </w:r>
      <w:r w:rsidRPr="002F1BC8">
        <w:rPr>
          <w:rFonts w:ascii="Times New Roman" w:hAnsi="Times New Roman"/>
          <w:b/>
          <w:bCs/>
          <w:spacing w:val="-2"/>
          <w:sz w:val="32"/>
          <w:szCs w:val="32"/>
          <w:lang w:eastAsia="ru-RU"/>
        </w:rPr>
        <w:t>податку на додану вартість</w:t>
      </w:r>
    </w:p>
    <w:p w14:paraId="6B6B589E" w14:textId="77777777" w:rsidR="00360617" w:rsidRPr="00B03B47" w:rsidRDefault="00360617" w:rsidP="00334362">
      <w:pPr>
        <w:suppressAutoHyphens/>
        <w:spacing w:line="276" w:lineRule="auto"/>
        <w:jc w:val="center"/>
        <w:rPr>
          <w:rFonts w:eastAsia="Times New Roman"/>
          <w:b/>
          <w:szCs w:val="28"/>
          <w:lang w:val="uk-UA" w:eastAsia="ar-SA"/>
        </w:rPr>
      </w:pPr>
    </w:p>
    <w:p w14:paraId="1033A5E7" w14:textId="77777777" w:rsidR="00334362" w:rsidRPr="00B03B47" w:rsidRDefault="00334362" w:rsidP="00334362">
      <w:pPr>
        <w:suppressAutoHyphens/>
        <w:spacing w:line="276" w:lineRule="auto"/>
        <w:jc w:val="center"/>
        <w:rPr>
          <w:rFonts w:eastAsia="Times New Roman"/>
          <w:b/>
          <w:szCs w:val="28"/>
          <w:lang w:val="uk-UA" w:eastAsia="ar-SA"/>
        </w:rPr>
      </w:pPr>
      <w:r w:rsidRPr="00B03B47">
        <w:rPr>
          <w:rFonts w:eastAsia="Times New Roman"/>
          <w:b/>
          <w:szCs w:val="28"/>
          <w:lang w:val="uk-UA" w:eastAsia="ar-SA"/>
        </w:rPr>
        <w:t>І. Загальні положення</w:t>
      </w:r>
    </w:p>
    <w:p w14:paraId="54594802" w14:textId="77777777" w:rsidR="00E17864" w:rsidRPr="00491F03" w:rsidRDefault="00E17864" w:rsidP="00AF1F6A">
      <w:pPr>
        <w:spacing w:line="240" w:lineRule="auto"/>
        <w:ind w:firstLine="567"/>
        <w:rPr>
          <w:rFonts w:eastAsia="Times New Roman"/>
          <w:szCs w:val="28"/>
          <w:lang w:val="uk-UA" w:eastAsia="ru-RU"/>
        </w:rPr>
      </w:pPr>
    </w:p>
    <w:p w14:paraId="31F57250" w14:textId="69E6282C" w:rsidR="00B05DC6" w:rsidRPr="00A13BC4" w:rsidRDefault="00491F03" w:rsidP="007471FE">
      <w:pPr>
        <w:spacing w:line="240" w:lineRule="auto"/>
        <w:ind w:firstLine="708"/>
        <w:rPr>
          <w:rFonts w:eastAsia="Times New Roman"/>
          <w:szCs w:val="28"/>
          <w:lang w:val="uk-UA" w:eastAsia="uk-UA"/>
        </w:rPr>
      </w:pPr>
      <w:r>
        <w:rPr>
          <w:rFonts w:eastAsia="Times New Roman"/>
          <w:szCs w:val="28"/>
          <w:lang w:val="uk-UA" w:eastAsia="ru-RU"/>
        </w:rPr>
        <w:t>Методика</w:t>
      </w:r>
      <w:r w:rsidR="00360617" w:rsidRPr="007471FE">
        <w:rPr>
          <w:rFonts w:eastAsia="Times New Roman"/>
          <w:szCs w:val="28"/>
          <w:lang w:val="uk-UA" w:eastAsia="ru-RU"/>
        </w:rPr>
        <w:t xml:space="preserve"> проведення</w:t>
      </w:r>
      <w:r w:rsidR="00AC7849" w:rsidRPr="007471FE">
        <w:rPr>
          <w:rFonts w:eastAsia="Times New Roman"/>
          <w:szCs w:val="28"/>
          <w:lang w:val="uk-UA" w:eastAsia="ru-RU"/>
        </w:rPr>
        <w:t xml:space="preserve"> </w:t>
      </w:r>
      <w:r w:rsidR="00360617" w:rsidRPr="007471FE">
        <w:rPr>
          <w:rFonts w:eastAsia="Times New Roman"/>
          <w:szCs w:val="28"/>
          <w:lang w:val="uk-UA" w:eastAsia="ru-RU"/>
        </w:rPr>
        <w:t>перевірки</w:t>
      </w:r>
      <w:r w:rsidR="00922ED5">
        <w:rPr>
          <w:rFonts w:eastAsia="Times New Roman"/>
          <w:szCs w:val="28"/>
          <w:lang w:val="uk-UA" w:eastAsia="ru-RU"/>
        </w:rPr>
        <w:t xml:space="preserve"> достовірності, повноти нарахування та сплати</w:t>
      </w:r>
      <w:r w:rsidR="00E17864" w:rsidRPr="00E17864">
        <w:rPr>
          <w:rFonts w:eastAsia="Times New Roman"/>
          <w:szCs w:val="28"/>
          <w:lang w:val="uk-UA" w:eastAsia="ru-RU"/>
        </w:rPr>
        <w:t xml:space="preserve"> </w:t>
      </w:r>
      <w:r w:rsidR="00360617" w:rsidRPr="00B03B47">
        <w:rPr>
          <w:rFonts w:eastAsia="Times New Roman"/>
          <w:szCs w:val="28"/>
          <w:lang w:val="uk-UA" w:eastAsia="ru-RU"/>
        </w:rPr>
        <w:t>податку на додану вартіст</w:t>
      </w:r>
      <w:r>
        <w:rPr>
          <w:rFonts w:eastAsia="Times New Roman"/>
          <w:szCs w:val="28"/>
          <w:lang w:val="uk-UA" w:eastAsia="ru-RU"/>
        </w:rPr>
        <w:t>ь (далі – Методика</w:t>
      </w:r>
      <w:r w:rsidR="00360617" w:rsidRPr="00B03B47">
        <w:rPr>
          <w:rFonts w:eastAsia="Times New Roman"/>
          <w:szCs w:val="28"/>
          <w:lang w:val="uk-UA" w:eastAsia="ru-RU"/>
        </w:rPr>
        <w:t xml:space="preserve">) </w:t>
      </w:r>
      <w:r>
        <w:rPr>
          <w:szCs w:val="28"/>
          <w:lang w:val="uk-UA"/>
        </w:rPr>
        <w:t>розроблена</w:t>
      </w:r>
      <w:r w:rsidR="000C7EF4" w:rsidRPr="00B03B47">
        <w:rPr>
          <w:szCs w:val="28"/>
          <w:lang w:val="uk-UA"/>
        </w:rPr>
        <w:t xml:space="preserve"> з метою належної організації контрольно-перевірочних заходів </w:t>
      </w:r>
      <w:r w:rsidR="008F74E7" w:rsidRPr="00B03B47">
        <w:rPr>
          <w:szCs w:val="28"/>
          <w:lang w:val="uk-UA"/>
        </w:rPr>
        <w:t xml:space="preserve">осіб, які </w:t>
      </w:r>
      <w:r w:rsidR="00B05DC6" w:rsidRPr="00B03B47">
        <w:rPr>
          <w:rFonts w:eastAsia="Times New Roman"/>
          <w:szCs w:val="28"/>
          <w:lang w:val="uk-UA" w:eastAsia="uk-UA"/>
        </w:rPr>
        <w:t xml:space="preserve">зареєстровані або </w:t>
      </w:r>
      <w:r w:rsidR="00B05DC6" w:rsidRPr="00A13BC4">
        <w:rPr>
          <w:rFonts w:eastAsia="Times New Roman"/>
          <w:szCs w:val="28"/>
          <w:lang w:val="uk-UA" w:eastAsia="uk-UA"/>
        </w:rPr>
        <w:t>підляга</w:t>
      </w:r>
      <w:r w:rsidR="00A30A0B" w:rsidRPr="00A13BC4">
        <w:rPr>
          <w:rFonts w:eastAsia="Times New Roman"/>
          <w:szCs w:val="28"/>
          <w:lang w:val="uk-UA" w:eastAsia="uk-UA"/>
        </w:rPr>
        <w:t>ють</w:t>
      </w:r>
      <w:r w:rsidR="00B05DC6" w:rsidRPr="00A13BC4">
        <w:rPr>
          <w:rFonts w:eastAsia="Times New Roman"/>
          <w:szCs w:val="28"/>
          <w:lang w:val="uk-UA" w:eastAsia="uk-UA"/>
        </w:rPr>
        <w:t xml:space="preserve"> реєстрації як платники податку </w:t>
      </w:r>
      <w:r w:rsidR="00B05DC6" w:rsidRPr="00A13BC4">
        <w:rPr>
          <w:lang w:val="uk-UA"/>
        </w:rPr>
        <w:t>на додану вартість</w:t>
      </w:r>
      <w:r w:rsidR="00B05DC6" w:rsidRPr="00A13BC4">
        <w:rPr>
          <w:szCs w:val="28"/>
          <w:lang w:val="uk-UA"/>
        </w:rPr>
        <w:t xml:space="preserve"> (далі – платники податків), забезпечення всебічного вивчення під час проведення документальних перевірок.</w:t>
      </w:r>
    </w:p>
    <w:p w14:paraId="302F252E" w14:textId="6EFCEE2F" w:rsidR="0026641F" w:rsidRPr="00A13BC4" w:rsidRDefault="00491F03" w:rsidP="00AF1F6A">
      <w:pPr>
        <w:spacing w:line="240" w:lineRule="auto"/>
        <w:ind w:firstLine="567"/>
        <w:rPr>
          <w:lang w:val="uk-UA"/>
        </w:rPr>
      </w:pPr>
      <w:r w:rsidRPr="00A13BC4">
        <w:rPr>
          <w:lang w:val="uk-UA"/>
        </w:rPr>
        <w:t>Методика містить</w:t>
      </w:r>
      <w:r w:rsidR="0026641F" w:rsidRPr="00A13BC4">
        <w:rPr>
          <w:lang w:val="uk-UA"/>
        </w:rPr>
        <w:t xml:space="preserve"> інформацію щодо:</w:t>
      </w:r>
    </w:p>
    <w:p w14:paraId="1BB21F71" w14:textId="77777777" w:rsidR="0026641F" w:rsidRPr="00A13BC4" w:rsidRDefault="0026641F" w:rsidP="00AF1F6A">
      <w:pPr>
        <w:spacing w:line="240" w:lineRule="auto"/>
        <w:ind w:firstLine="567"/>
        <w:rPr>
          <w:lang w:val="uk-UA"/>
        </w:rPr>
      </w:pPr>
      <w:r w:rsidRPr="00A13BC4">
        <w:rPr>
          <w:lang w:val="uk-UA"/>
        </w:rPr>
        <w:t>обсягів інформації, яка має бути перевірена та висвітлена в матеріалах перевірки;</w:t>
      </w:r>
    </w:p>
    <w:p w14:paraId="1B6D01B4" w14:textId="77777777" w:rsidR="0026641F" w:rsidRPr="00A13BC4" w:rsidRDefault="0026641F" w:rsidP="00AF1F6A">
      <w:pPr>
        <w:spacing w:line="240" w:lineRule="auto"/>
        <w:ind w:firstLine="567"/>
        <w:rPr>
          <w:lang w:val="uk-UA"/>
        </w:rPr>
      </w:pPr>
      <w:r w:rsidRPr="00A13BC4">
        <w:rPr>
          <w:lang w:val="uk-UA"/>
        </w:rPr>
        <w:t>способів викладення в матеріалах перевірки фактів та обставин;</w:t>
      </w:r>
    </w:p>
    <w:p w14:paraId="3FE70D17" w14:textId="479F02F9" w:rsidR="0026641F" w:rsidRPr="00A13BC4" w:rsidRDefault="0026641F" w:rsidP="00AF1F6A">
      <w:pPr>
        <w:spacing w:line="240" w:lineRule="auto"/>
        <w:ind w:firstLine="567"/>
        <w:rPr>
          <w:lang w:val="uk-UA"/>
        </w:rPr>
      </w:pPr>
      <w:r w:rsidRPr="00A13BC4">
        <w:rPr>
          <w:lang w:val="uk-UA"/>
        </w:rPr>
        <w:t>с</w:t>
      </w:r>
      <w:r w:rsidR="00AC7849" w:rsidRPr="00A13BC4">
        <w:rPr>
          <w:lang w:val="uk-UA"/>
        </w:rPr>
        <w:t xml:space="preserve">пособів </w:t>
      </w:r>
      <w:r w:rsidR="00324042" w:rsidRPr="00A13BC4">
        <w:rPr>
          <w:lang w:val="uk-UA"/>
        </w:rPr>
        <w:t>обґрунтування</w:t>
      </w:r>
      <w:r w:rsidR="00AC7849" w:rsidRPr="00A13BC4">
        <w:rPr>
          <w:lang w:val="uk-UA"/>
        </w:rPr>
        <w:t xml:space="preserve"> висновків.</w:t>
      </w:r>
    </w:p>
    <w:p w14:paraId="1DEDF5C3" w14:textId="31D803A7" w:rsidR="0026641F" w:rsidRPr="00A13BC4" w:rsidRDefault="00491F03" w:rsidP="00AF1F6A">
      <w:pPr>
        <w:spacing w:line="240" w:lineRule="auto"/>
        <w:ind w:firstLine="567"/>
        <w:rPr>
          <w:lang w:val="uk-UA"/>
        </w:rPr>
      </w:pPr>
      <w:r w:rsidRPr="00A13BC4">
        <w:rPr>
          <w:lang w:val="uk-UA"/>
        </w:rPr>
        <w:t>Ця</w:t>
      </w:r>
      <w:r w:rsidR="0026641F" w:rsidRPr="00A13BC4">
        <w:rPr>
          <w:lang w:val="uk-UA"/>
        </w:rPr>
        <w:t xml:space="preserve"> </w:t>
      </w:r>
      <w:r w:rsidRPr="00A13BC4">
        <w:rPr>
          <w:lang w:val="uk-UA"/>
        </w:rPr>
        <w:t>Методика призначена</w:t>
      </w:r>
      <w:r w:rsidR="0026641F" w:rsidRPr="00A13BC4">
        <w:rPr>
          <w:lang w:val="uk-UA"/>
        </w:rPr>
        <w:t xml:space="preserve"> для застосування посадовими особами контролюючих органів при виконанні ними функціональних обов</w:t>
      </w:r>
      <w:r w:rsidR="004130D8" w:rsidRPr="00A13BC4">
        <w:rPr>
          <w:lang w:val="uk-UA"/>
        </w:rPr>
        <w:t>’</w:t>
      </w:r>
      <w:r w:rsidR="0026641F" w:rsidRPr="00A13BC4">
        <w:rPr>
          <w:lang w:val="uk-UA"/>
        </w:rPr>
        <w:t xml:space="preserve">язків </w:t>
      </w:r>
      <w:r w:rsidR="006562AD">
        <w:rPr>
          <w:lang w:val="uk-UA"/>
        </w:rPr>
        <w:t>і</w:t>
      </w:r>
      <w:r w:rsidR="0026641F" w:rsidRPr="00A13BC4">
        <w:rPr>
          <w:lang w:val="uk-UA"/>
        </w:rPr>
        <w:t xml:space="preserve"> </w:t>
      </w:r>
      <w:r w:rsidR="006562AD">
        <w:rPr>
          <w:lang w:val="uk-UA"/>
        </w:rPr>
        <w:t xml:space="preserve">має </w:t>
      </w:r>
      <w:r w:rsidR="0026641F" w:rsidRPr="00A13BC4">
        <w:rPr>
          <w:lang w:val="uk-UA"/>
        </w:rPr>
        <w:t>роз</w:t>
      </w:r>
      <w:r w:rsidR="004130D8" w:rsidRPr="00A13BC4">
        <w:rPr>
          <w:lang w:val="uk-UA"/>
        </w:rPr>
        <w:t>’</w:t>
      </w:r>
      <w:r w:rsidR="0026641F" w:rsidRPr="00A13BC4">
        <w:rPr>
          <w:lang w:val="uk-UA"/>
        </w:rPr>
        <w:t>яснювальний</w:t>
      </w:r>
      <w:r w:rsidRPr="00A13BC4">
        <w:rPr>
          <w:lang w:val="uk-UA"/>
        </w:rPr>
        <w:t xml:space="preserve"> та інформаційний характер. Вона</w:t>
      </w:r>
      <w:r w:rsidR="0026641F" w:rsidRPr="00A13BC4">
        <w:rPr>
          <w:lang w:val="uk-UA"/>
        </w:rPr>
        <w:t xml:space="preserve"> не є </w:t>
      </w:r>
      <w:r w:rsidRPr="00A13BC4">
        <w:rPr>
          <w:lang w:val="uk-UA"/>
        </w:rPr>
        <w:t>вичерпн</w:t>
      </w:r>
      <w:r w:rsidR="00324042" w:rsidRPr="00A13BC4">
        <w:rPr>
          <w:lang w:val="uk-UA"/>
        </w:rPr>
        <w:t>ою</w:t>
      </w:r>
      <w:r w:rsidRPr="00A13BC4">
        <w:rPr>
          <w:lang w:val="uk-UA"/>
        </w:rPr>
        <w:t xml:space="preserve"> і мож</w:t>
      </w:r>
      <w:r w:rsidR="00324042" w:rsidRPr="00A13BC4">
        <w:rPr>
          <w:lang w:val="uk-UA"/>
        </w:rPr>
        <w:t>е</w:t>
      </w:r>
      <w:r w:rsidR="0026641F" w:rsidRPr="00A13BC4">
        <w:rPr>
          <w:lang w:val="uk-UA"/>
        </w:rPr>
        <w:t xml:space="preserve"> змінюватися та/або доповнюватися.</w:t>
      </w:r>
    </w:p>
    <w:p w14:paraId="4CF9FB7A" w14:textId="77777777" w:rsidR="00F0575C" w:rsidRPr="00B03B47" w:rsidRDefault="0026641F" w:rsidP="00AF1F6A">
      <w:pPr>
        <w:spacing w:line="240" w:lineRule="auto"/>
        <w:ind w:firstLine="567"/>
        <w:rPr>
          <w:lang w:val="uk-UA"/>
        </w:rPr>
      </w:pPr>
      <w:r w:rsidRPr="00A13BC4">
        <w:rPr>
          <w:lang w:val="uk-UA"/>
        </w:rPr>
        <w:t>Інформація, яка одержана під час перевірок, використовується виключно у спосіб, визначений Податковим кодексом України (далі – Кодекс) та іншими законо</w:t>
      </w:r>
      <w:r w:rsidR="00F0575C" w:rsidRPr="00A13BC4">
        <w:rPr>
          <w:lang w:val="uk-UA"/>
        </w:rPr>
        <w:t>давчими актами з питань оподаткування. Розголошення інформації з обмеженим доступом, одержаної під час проведення перевірки, не</w:t>
      </w:r>
      <w:r w:rsidR="00F0575C" w:rsidRPr="00B03B47">
        <w:rPr>
          <w:lang w:val="uk-UA"/>
        </w:rPr>
        <w:t xml:space="preserve"> допускається.</w:t>
      </w:r>
    </w:p>
    <w:p w14:paraId="58AFDBCE" w14:textId="318D64B2" w:rsidR="00F0575C" w:rsidRPr="007471FE" w:rsidRDefault="00F0575C" w:rsidP="00AF1F6A">
      <w:pPr>
        <w:spacing w:line="240" w:lineRule="auto"/>
        <w:ind w:firstLine="567"/>
        <w:rPr>
          <w:lang w:val="uk-UA"/>
        </w:rPr>
      </w:pPr>
      <w:r w:rsidRPr="00B03B47">
        <w:rPr>
          <w:lang w:val="uk-UA"/>
        </w:rPr>
        <w:t>Терміни</w:t>
      </w:r>
      <w:r w:rsidR="007471FE" w:rsidRPr="007471FE">
        <w:t xml:space="preserve"> </w:t>
      </w:r>
      <w:r w:rsidR="007471FE">
        <w:rPr>
          <w:lang w:val="uk-UA"/>
        </w:rPr>
        <w:t xml:space="preserve">в </w:t>
      </w:r>
      <w:r w:rsidR="00491F03">
        <w:rPr>
          <w:lang w:val="uk-UA"/>
        </w:rPr>
        <w:t>цій</w:t>
      </w:r>
      <w:r w:rsidRPr="00B03B47">
        <w:rPr>
          <w:lang w:val="uk-UA"/>
        </w:rPr>
        <w:t xml:space="preserve"> </w:t>
      </w:r>
      <w:r w:rsidR="00491F03">
        <w:rPr>
          <w:lang w:val="uk-UA"/>
        </w:rPr>
        <w:t>Методиці</w:t>
      </w:r>
      <w:r w:rsidR="007471FE" w:rsidRPr="007471FE">
        <w:t xml:space="preserve"> </w:t>
      </w:r>
      <w:r w:rsidR="007471FE">
        <w:rPr>
          <w:lang w:val="uk-UA"/>
        </w:rPr>
        <w:t>вживаються у значеннях, визначених у Кодексі.</w:t>
      </w:r>
    </w:p>
    <w:p w14:paraId="6E901A82" w14:textId="77777777" w:rsidR="00FF690D" w:rsidRDefault="00FF690D" w:rsidP="0009478A">
      <w:pPr>
        <w:spacing w:line="240" w:lineRule="auto"/>
        <w:ind w:firstLine="567"/>
        <w:jc w:val="center"/>
        <w:rPr>
          <w:b/>
          <w:lang w:val="uk-UA"/>
        </w:rPr>
      </w:pPr>
    </w:p>
    <w:p w14:paraId="0750DADB" w14:textId="4710EC7E" w:rsidR="007A458C" w:rsidRPr="00B03B47" w:rsidRDefault="00CA6399" w:rsidP="0009478A">
      <w:pPr>
        <w:spacing w:line="240" w:lineRule="auto"/>
        <w:ind w:firstLine="567"/>
        <w:jc w:val="center"/>
        <w:rPr>
          <w:b/>
          <w:lang w:val="uk-UA"/>
        </w:rPr>
      </w:pPr>
      <w:r w:rsidRPr="00B03B47">
        <w:rPr>
          <w:b/>
          <w:lang w:val="uk-UA"/>
        </w:rPr>
        <w:t>ІІ</w:t>
      </w:r>
      <w:r w:rsidR="00BD0874" w:rsidRPr="00B03B47">
        <w:rPr>
          <w:b/>
          <w:lang w:val="uk-UA"/>
        </w:rPr>
        <w:t>.</w:t>
      </w:r>
      <w:r w:rsidRPr="00B03B47">
        <w:rPr>
          <w:b/>
          <w:lang w:val="uk-UA"/>
        </w:rPr>
        <w:t xml:space="preserve"> Структура відображення інформації</w:t>
      </w:r>
    </w:p>
    <w:p w14:paraId="56F8B75A" w14:textId="77777777" w:rsidR="00BD0874" w:rsidRPr="005F2DE3" w:rsidRDefault="00BD0874" w:rsidP="005F2DE3">
      <w:pPr>
        <w:spacing w:line="240" w:lineRule="auto"/>
        <w:ind w:firstLine="567"/>
        <w:jc w:val="center"/>
        <w:rPr>
          <w:b/>
          <w:sz w:val="16"/>
          <w:szCs w:val="16"/>
          <w:lang w:val="uk-UA"/>
        </w:rPr>
      </w:pPr>
    </w:p>
    <w:p w14:paraId="1E9ED37C" w14:textId="77777777" w:rsidR="00CA6399" w:rsidRDefault="0034455A" w:rsidP="00AF1F6A">
      <w:pPr>
        <w:spacing w:line="240" w:lineRule="auto"/>
        <w:ind w:firstLine="567"/>
        <w:rPr>
          <w:lang w:val="uk-UA"/>
        </w:rPr>
      </w:pPr>
      <w:r w:rsidRPr="00B03B47">
        <w:rPr>
          <w:lang w:val="uk-UA"/>
        </w:rPr>
        <w:t xml:space="preserve">2.1. </w:t>
      </w:r>
      <w:r w:rsidR="009F1E7F" w:rsidRPr="00B03B47">
        <w:rPr>
          <w:lang w:val="uk-UA"/>
        </w:rPr>
        <w:t>Метою перевірки податку на додану вартість є встановлення своєчасності та правильності нарахування і сплати податку, а також його відображення й облік у податковій звітності.</w:t>
      </w:r>
    </w:p>
    <w:p w14:paraId="5E709F50" w14:textId="6F4D7AE8" w:rsidR="007471FE" w:rsidRDefault="007471FE" w:rsidP="00AF1F6A">
      <w:pPr>
        <w:spacing w:line="240" w:lineRule="auto"/>
        <w:ind w:firstLine="567"/>
        <w:rPr>
          <w:szCs w:val="28"/>
          <w:lang w:val="uk-UA"/>
        </w:rPr>
      </w:pPr>
      <w:r>
        <w:rPr>
          <w:lang w:val="uk-UA"/>
        </w:rPr>
        <w:lastRenderedPageBreak/>
        <w:t>Під проц</w:t>
      </w:r>
      <w:r w:rsidR="00C97E3A">
        <w:rPr>
          <w:lang w:val="uk-UA"/>
        </w:rPr>
        <w:t xml:space="preserve">едурою перевірки слід розуміти </w:t>
      </w:r>
      <w:r w:rsidR="00C97E3A" w:rsidRPr="00B03B47">
        <w:rPr>
          <w:szCs w:val="28"/>
          <w:lang w:val="uk-UA"/>
        </w:rPr>
        <w:t>послідовність виконання конкретних дій посадовими особами контролюючих органів для отримання доказів у процесі перевірки суб’єкта господарювання з метою встановлення своєчасності, достовірності, повноти нарахування та сплати податку на додану вартість. Така перевірка проводиться на підставі податкових декларацій (розрахунків), фінансової, статистичної та іншої звітності, регістрів податкового та бухгалтерського обліку, ведення яких передбачено законом, первинних документів, які використовуються в бухгалтерському та податковому обліку і пов’язані з нарахуванням і сплатою податку на додану вартість, а також отриманих в установленому законодавством порядку документів та податкової інформації, у тому числі за результатами перевірок інших платників податків</w:t>
      </w:r>
      <w:r w:rsidR="00C97E3A">
        <w:rPr>
          <w:szCs w:val="28"/>
          <w:lang w:val="uk-UA"/>
        </w:rPr>
        <w:t>.</w:t>
      </w:r>
    </w:p>
    <w:p w14:paraId="01E41187" w14:textId="2FAE919F" w:rsidR="00C97E3A" w:rsidRPr="00B03B47" w:rsidRDefault="00C97E3A" w:rsidP="00AF1F6A">
      <w:pPr>
        <w:spacing w:line="240" w:lineRule="auto"/>
        <w:ind w:firstLine="567"/>
        <w:rPr>
          <w:lang w:val="uk-UA"/>
        </w:rPr>
      </w:pPr>
      <w:r>
        <w:rPr>
          <w:rFonts w:eastAsia="Times New Roman"/>
          <w:szCs w:val="28"/>
          <w:lang w:val="uk-UA" w:eastAsia="uk-UA"/>
        </w:rPr>
        <w:t>Д</w:t>
      </w:r>
      <w:r w:rsidRPr="007E534D">
        <w:rPr>
          <w:szCs w:val="28"/>
          <w:lang w:val="uk-UA"/>
        </w:rPr>
        <w:t>ля</w:t>
      </w:r>
      <w:r w:rsidR="00491F03">
        <w:rPr>
          <w:szCs w:val="28"/>
          <w:lang w:val="uk-UA"/>
        </w:rPr>
        <w:t xml:space="preserve"> цілей визначених цією</w:t>
      </w:r>
      <w:r w:rsidRPr="007E534D">
        <w:rPr>
          <w:szCs w:val="28"/>
          <w:lang w:val="uk-UA"/>
        </w:rPr>
        <w:t xml:space="preserve"> </w:t>
      </w:r>
      <w:r w:rsidR="00491F03">
        <w:rPr>
          <w:rFonts w:eastAsia="Times New Roman"/>
          <w:szCs w:val="28"/>
          <w:lang w:val="uk-UA" w:eastAsia="ru-RU"/>
        </w:rPr>
        <w:t>Методикою</w:t>
      </w:r>
      <w:r w:rsidRPr="007E534D">
        <w:rPr>
          <w:rFonts w:eastAsia="Times New Roman"/>
          <w:szCs w:val="28"/>
          <w:lang w:val="uk-UA" w:eastAsia="ru-RU"/>
        </w:rPr>
        <w:t xml:space="preserve"> перевіркою</w:t>
      </w:r>
      <w:r w:rsidRPr="007E534D">
        <w:rPr>
          <w:rFonts w:eastAsia="Times New Roman"/>
          <w:szCs w:val="28"/>
          <w:lang w:val="uk-UA" w:eastAsia="uk-UA"/>
        </w:rPr>
        <w:t xml:space="preserve"> вважається</w:t>
      </w:r>
      <w:r w:rsidRPr="007E534D">
        <w:rPr>
          <w:rFonts w:eastAsia="Times New Roman"/>
          <w:szCs w:val="28"/>
          <w:lang w:val="uk-UA" w:eastAsia="ru-RU"/>
        </w:rPr>
        <w:t xml:space="preserve"> документальна</w:t>
      </w:r>
      <w:r w:rsidRPr="007E534D">
        <w:rPr>
          <w:rFonts w:eastAsia="Times New Roman"/>
          <w:szCs w:val="28"/>
          <w:lang w:val="uk-UA" w:eastAsia="uk-UA"/>
        </w:rPr>
        <w:t xml:space="preserve"> перевірка, предметом якої є своєчасність, достовірність, повнота нарахування та </w:t>
      </w:r>
      <w:r w:rsidRPr="00A13BC4">
        <w:rPr>
          <w:rFonts w:eastAsia="Times New Roman"/>
          <w:szCs w:val="28"/>
          <w:lang w:val="uk-UA" w:eastAsia="uk-UA"/>
        </w:rPr>
        <w:t xml:space="preserve">сплати </w:t>
      </w:r>
      <w:r w:rsidR="00B97440" w:rsidRPr="00A13BC4">
        <w:rPr>
          <w:rFonts w:eastAsia="Times New Roman"/>
          <w:szCs w:val="28"/>
          <w:lang w:val="uk-UA" w:eastAsia="uk-UA"/>
        </w:rPr>
        <w:t>податку на додану вартість</w:t>
      </w:r>
      <w:r w:rsidRPr="007E534D">
        <w:rPr>
          <w:szCs w:val="28"/>
          <w:lang w:val="uk-UA"/>
        </w:rPr>
        <w:t>.</w:t>
      </w:r>
    </w:p>
    <w:p w14:paraId="66E0F6FC" w14:textId="77777777" w:rsidR="0009478A" w:rsidRDefault="009F1E7F" w:rsidP="009F1E7F">
      <w:pPr>
        <w:spacing w:line="240" w:lineRule="auto"/>
        <w:ind w:firstLine="567"/>
        <w:rPr>
          <w:lang w:val="uk-UA"/>
        </w:rPr>
      </w:pPr>
      <w:r w:rsidRPr="00B03B47">
        <w:rPr>
          <w:lang w:val="uk-UA"/>
        </w:rPr>
        <w:t>Завдання перевірки податку на додану вартість</w:t>
      </w:r>
      <w:r w:rsidRPr="00B03B47">
        <w:t xml:space="preserve">: </w:t>
      </w:r>
      <w:r w:rsidRPr="00B03B47">
        <w:rPr>
          <w:lang w:val="uk-UA"/>
        </w:rPr>
        <w:t>здійснити перевірку додержання платником податків законодавчих вимог, які регламентують порядок нарахування, сплати, ведення обліку та складання звітності з податку на додану вартість.</w:t>
      </w:r>
    </w:p>
    <w:p w14:paraId="4E240314" w14:textId="2C1D744C" w:rsidR="009F1E7F" w:rsidRPr="00B03B47" w:rsidRDefault="009F1E7F" w:rsidP="009F1E7F">
      <w:pPr>
        <w:spacing w:line="240" w:lineRule="auto"/>
        <w:ind w:firstLine="567"/>
        <w:rPr>
          <w:lang w:val="uk-UA"/>
        </w:rPr>
      </w:pPr>
      <w:r w:rsidRPr="00B03B47">
        <w:rPr>
          <w:lang w:val="uk-UA"/>
        </w:rPr>
        <w:t xml:space="preserve"> Перевірка податку на додану вартість передбачає </w:t>
      </w:r>
      <w:r w:rsidR="0009478A">
        <w:rPr>
          <w:lang w:val="uk-UA"/>
        </w:rPr>
        <w:t>такі</w:t>
      </w:r>
      <w:r w:rsidRPr="00B03B47">
        <w:rPr>
          <w:lang w:val="uk-UA"/>
        </w:rPr>
        <w:t xml:space="preserve"> напрями для дослідження</w:t>
      </w:r>
      <w:r w:rsidRPr="00B03B47">
        <w:t>:</w:t>
      </w:r>
    </w:p>
    <w:p w14:paraId="5696F799" w14:textId="0A710E05" w:rsidR="00413648" w:rsidRPr="00B03B47" w:rsidRDefault="00413648" w:rsidP="009F1E7F">
      <w:pPr>
        <w:spacing w:line="240" w:lineRule="auto"/>
        <w:ind w:firstLine="567"/>
        <w:rPr>
          <w:szCs w:val="28"/>
        </w:rPr>
      </w:pPr>
      <w:r w:rsidRPr="00B03B47">
        <w:rPr>
          <w:szCs w:val="28"/>
          <w:lang w:val="uk-UA"/>
        </w:rPr>
        <w:t xml:space="preserve">формування податкових </w:t>
      </w:r>
      <w:r w:rsidRPr="00A13BC4">
        <w:rPr>
          <w:szCs w:val="28"/>
          <w:lang w:val="uk-UA"/>
        </w:rPr>
        <w:t>зобов</w:t>
      </w:r>
      <w:r w:rsidR="004130D8" w:rsidRPr="00A13BC4">
        <w:rPr>
          <w:szCs w:val="28"/>
          <w:lang w:val="uk-UA"/>
        </w:rPr>
        <w:t>’</w:t>
      </w:r>
      <w:r w:rsidRPr="00A13BC4">
        <w:rPr>
          <w:szCs w:val="28"/>
          <w:lang w:val="uk-UA"/>
        </w:rPr>
        <w:t>язань</w:t>
      </w:r>
      <w:r w:rsidRPr="00B03B47">
        <w:rPr>
          <w:szCs w:val="28"/>
          <w:lang w:val="uk-UA"/>
        </w:rPr>
        <w:t xml:space="preserve"> з податку на додану вартість</w:t>
      </w:r>
      <w:r w:rsidRPr="00B03B47">
        <w:rPr>
          <w:szCs w:val="28"/>
        </w:rPr>
        <w:t>;</w:t>
      </w:r>
    </w:p>
    <w:p w14:paraId="78A5808B" w14:textId="2E33937C" w:rsidR="00413648" w:rsidRPr="00B03B47" w:rsidRDefault="00413648" w:rsidP="00413648">
      <w:pPr>
        <w:spacing w:line="240" w:lineRule="auto"/>
        <w:ind w:firstLine="567"/>
        <w:rPr>
          <w:szCs w:val="28"/>
        </w:rPr>
      </w:pPr>
      <w:r w:rsidRPr="00B03B47">
        <w:rPr>
          <w:szCs w:val="28"/>
          <w:lang w:val="uk-UA"/>
        </w:rPr>
        <w:t>формування податкового кредиту з податку на додану вартість</w:t>
      </w:r>
      <w:r w:rsidRPr="00B03B47">
        <w:rPr>
          <w:szCs w:val="28"/>
        </w:rPr>
        <w:t>;</w:t>
      </w:r>
    </w:p>
    <w:p w14:paraId="00415E25" w14:textId="0BADC255" w:rsidR="00413648" w:rsidRPr="00B03B47" w:rsidRDefault="00413648" w:rsidP="00413648">
      <w:pPr>
        <w:spacing w:line="240" w:lineRule="auto"/>
        <w:ind w:firstLine="567"/>
        <w:rPr>
          <w:szCs w:val="28"/>
        </w:rPr>
      </w:pPr>
      <w:r w:rsidRPr="00B03B47">
        <w:rPr>
          <w:szCs w:val="28"/>
          <w:lang w:val="uk-UA"/>
        </w:rPr>
        <w:t>повноти декларування податку на додану вартість</w:t>
      </w:r>
      <w:r w:rsidRPr="00B03B47">
        <w:rPr>
          <w:szCs w:val="28"/>
        </w:rPr>
        <w:t>.</w:t>
      </w:r>
    </w:p>
    <w:p w14:paraId="66C5587A" w14:textId="77777777" w:rsidR="009F1E7F" w:rsidRPr="00B03B47" w:rsidRDefault="00B13465" w:rsidP="009F1E7F">
      <w:pPr>
        <w:spacing w:line="240" w:lineRule="auto"/>
        <w:ind w:firstLine="567"/>
        <w:rPr>
          <w:lang w:val="uk-UA"/>
        </w:rPr>
      </w:pPr>
      <w:r w:rsidRPr="00B03B47">
        <w:rPr>
          <w:lang w:val="uk-UA"/>
        </w:rPr>
        <w:t>Відповідно до пункту 44.1 статті 44 Кодексу для цілей оподаткування платники податків зобов</w:t>
      </w:r>
      <w:r w:rsidR="004130D8" w:rsidRPr="00B03B47">
        <w:rPr>
          <w:lang w:val="uk-UA"/>
        </w:rPr>
        <w:t>’</w:t>
      </w:r>
      <w:r w:rsidRPr="00B03B47">
        <w:rPr>
          <w:lang w:val="uk-UA"/>
        </w:rPr>
        <w:t>язані вести облік доходів, витрат та інших показників, пов</w:t>
      </w:r>
      <w:r w:rsidR="004130D8" w:rsidRPr="00B03B47">
        <w:rPr>
          <w:lang w:val="uk-UA"/>
        </w:rPr>
        <w:t>’</w:t>
      </w:r>
      <w:r w:rsidRPr="00B03B47">
        <w:rPr>
          <w:lang w:val="uk-UA"/>
        </w:rPr>
        <w:t>язаних з визначенням об</w:t>
      </w:r>
      <w:r w:rsidR="004130D8" w:rsidRPr="00B03B47">
        <w:rPr>
          <w:lang w:val="uk-UA"/>
        </w:rPr>
        <w:t>’</w:t>
      </w:r>
      <w:r w:rsidRPr="00B03B47">
        <w:rPr>
          <w:lang w:val="uk-UA"/>
        </w:rPr>
        <w:t>єктів оподаткування та/або податкових зобов</w:t>
      </w:r>
      <w:r w:rsidR="004130D8" w:rsidRPr="00B03B47">
        <w:rPr>
          <w:lang w:val="uk-UA"/>
        </w:rPr>
        <w:t>’</w:t>
      </w:r>
      <w:r w:rsidRPr="00B03B47">
        <w:rPr>
          <w:lang w:val="uk-UA"/>
        </w:rPr>
        <w:t>язань, на підставі первинних документів, регістрів бухгалтерського обліку, фінансової звітності, інших документів, пов</w:t>
      </w:r>
      <w:r w:rsidR="004130D8" w:rsidRPr="00B03B47">
        <w:rPr>
          <w:lang w:val="uk-UA"/>
        </w:rPr>
        <w:t>’</w:t>
      </w:r>
      <w:r w:rsidRPr="00B03B47">
        <w:rPr>
          <w:lang w:val="uk-UA"/>
        </w:rPr>
        <w:t>язаних з обчисленням і сплатою податків і зборів, ведення яких передбачено законодавством.</w:t>
      </w:r>
    </w:p>
    <w:p w14:paraId="3BE03283" w14:textId="70F6FC1C" w:rsidR="00B13465" w:rsidRPr="00B03B47" w:rsidRDefault="00B13465" w:rsidP="00B13465">
      <w:pPr>
        <w:spacing w:line="240" w:lineRule="auto"/>
        <w:ind w:firstLine="567"/>
        <w:rPr>
          <w:lang w:val="uk-UA"/>
        </w:rPr>
      </w:pPr>
      <w:r w:rsidRPr="00B03B47">
        <w:rPr>
          <w:lang w:val="uk-UA"/>
        </w:rPr>
        <w:t xml:space="preserve">Перевірка нарахування та сплати податку на додану вартість </w:t>
      </w:r>
      <w:r w:rsidR="006E0D6D" w:rsidRPr="000A06AC">
        <w:rPr>
          <w:lang w:val="uk-UA"/>
        </w:rPr>
        <w:t>має на меті</w:t>
      </w:r>
      <w:r w:rsidR="006E0D6D">
        <w:rPr>
          <w:lang w:val="uk-UA"/>
        </w:rPr>
        <w:t xml:space="preserve"> </w:t>
      </w:r>
      <w:r w:rsidRPr="00B03B47">
        <w:rPr>
          <w:lang w:val="uk-UA"/>
        </w:rPr>
        <w:t xml:space="preserve">порівняння первинних документів зі зведеними обліковими регістрами та достовірність відображення господарських операцій у бухгалтерському обліку, взаємний контроль операцій, </w:t>
      </w:r>
      <w:r w:rsidR="00073E28" w:rsidRPr="00B03B47">
        <w:rPr>
          <w:lang w:val="uk-UA"/>
        </w:rPr>
        <w:t>показників податкової звітності з зареєстрованими у Єдиному реєстрі податкових накладних (далі – ЄРПН) податковими накладним</w:t>
      </w:r>
      <w:r w:rsidR="0049029B">
        <w:rPr>
          <w:lang w:val="uk-UA"/>
        </w:rPr>
        <w:t>и</w:t>
      </w:r>
      <w:r w:rsidR="00073E28" w:rsidRPr="00B03B47">
        <w:rPr>
          <w:lang w:val="uk-UA"/>
        </w:rPr>
        <w:t xml:space="preserve"> та </w:t>
      </w:r>
      <w:r w:rsidR="00073E28" w:rsidRPr="00B03B47">
        <w:rPr>
          <w:rFonts w:ascii="Times New Roman CYR" w:hAnsi="Times New Roman CYR" w:cs="Times New Roman CYR"/>
          <w:iCs/>
          <w:szCs w:val="28"/>
          <w:lang w:val="uk-UA"/>
        </w:rPr>
        <w:t>розрахунками коригування до них.</w:t>
      </w:r>
    </w:p>
    <w:p w14:paraId="22FEACEC" w14:textId="356551C2" w:rsidR="009F1E7F" w:rsidRPr="00B03B47" w:rsidRDefault="00640C1E" w:rsidP="003B4F97">
      <w:pPr>
        <w:spacing w:line="240" w:lineRule="auto"/>
        <w:ind w:firstLine="567"/>
      </w:pPr>
      <w:r w:rsidRPr="00B03B47">
        <w:rPr>
          <w:lang w:val="uk-UA"/>
        </w:rPr>
        <w:t>Так</w:t>
      </w:r>
      <w:r w:rsidR="00656B0D" w:rsidRPr="00B03B47">
        <w:rPr>
          <w:lang w:val="uk-UA"/>
        </w:rPr>
        <w:t>у</w:t>
      </w:r>
      <w:r w:rsidRPr="00B03B47">
        <w:rPr>
          <w:lang w:val="uk-UA"/>
        </w:rPr>
        <w:t xml:space="preserve"> перевірк</w:t>
      </w:r>
      <w:r w:rsidR="00656B0D" w:rsidRPr="00B03B47">
        <w:rPr>
          <w:lang w:val="uk-UA"/>
        </w:rPr>
        <w:t xml:space="preserve">у доцільно </w:t>
      </w:r>
      <w:r w:rsidRPr="00B03B47">
        <w:rPr>
          <w:lang w:val="uk-UA"/>
        </w:rPr>
        <w:t>здійсню</w:t>
      </w:r>
      <w:r w:rsidR="00656B0D" w:rsidRPr="00B03B47">
        <w:rPr>
          <w:lang w:val="uk-UA"/>
        </w:rPr>
        <w:t xml:space="preserve">вати </w:t>
      </w:r>
      <w:r w:rsidRPr="00B03B47">
        <w:rPr>
          <w:lang w:val="uk-UA"/>
        </w:rPr>
        <w:t>у два ета</w:t>
      </w:r>
      <w:r w:rsidR="007F4994" w:rsidRPr="00B03B47">
        <w:rPr>
          <w:lang w:val="uk-UA"/>
        </w:rPr>
        <w:t>п</w:t>
      </w:r>
      <w:r w:rsidRPr="00B03B47">
        <w:rPr>
          <w:lang w:val="uk-UA"/>
        </w:rPr>
        <w:t>и</w:t>
      </w:r>
      <w:r w:rsidRPr="00B03B47">
        <w:t xml:space="preserve">: </w:t>
      </w:r>
      <w:r w:rsidRPr="00B03B47">
        <w:rPr>
          <w:lang w:val="uk-UA"/>
        </w:rPr>
        <w:t>аналітичн</w:t>
      </w:r>
      <w:r w:rsidR="000405B4">
        <w:rPr>
          <w:lang w:val="uk-UA"/>
        </w:rPr>
        <w:t>ий</w:t>
      </w:r>
      <w:r w:rsidR="000405B4">
        <w:t xml:space="preserve"> та </w:t>
      </w:r>
      <w:r w:rsidR="000405B4" w:rsidRPr="00A30A0B">
        <w:rPr>
          <w:lang w:val="uk-UA"/>
        </w:rPr>
        <w:t>документальний</w:t>
      </w:r>
      <w:r w:rsidRPr="00A30A0B">
        <w:rPr>
          <w:lang w:val="uk-UA"/>
        </w:rPr>
        <w:t>.</w:t>
      </w:r>
    </w:p>
    <w:p w14:paraId="1F3CB1B4" w14:textId="14D4678F" w:rsidR="00640C1E" w:rsidRPr="00B03B47" w:rsidRDefault="00640C1E" w:rsidP="003B4F97">
      <w:pPr>
        <w:spacing w:line="240" w:lineRule="auto"/>
        <w:ind w:firstLine="567"/>
        <w:rPr>
          <w:lang w:val="uk-UA"/>
        </w:rPr>
      </w:pPr>
      <w:r w:rsidRPr="00B03B47">
        <w:rPr>
          <w:lang w:val="uk-UA"/>
        </w:rPr>
        <w:t xml:space="preserve">При цьому аналітичний етап </w:t>
      </w:r>
      <w:r w:rsidR="007F4994" w:rsidRPr="00B03B47">
        <w:rPr>
          <w:lang w:val="uk-UA"/>
        </w:rPr>
        <w:t xml:space="preserve">рекомендуємо </w:t>
      </w:r>
      <w:r w:rsidRPr="00B03B47">
        <w:rPr>
          <w:lang w:val="uk-UA"/>
        </w:rPr>
        <w:t>розпоч</w:t>
      </w:r>
      <w:r w:rsidR="007F4994" w:rsidRPr="00B03B47">
        <w:rPr>
          <w:lang w:val="uk-UA"/>
        </w:rPr>
        <w:t xml:space="preserve">ати зі </w:t>
      </w:r>
      <w:r w:rsidRPr="00B03B47">
        <w:rPr>
          <w:lang w:val="uk-UA"/>
        </w:rPr>
        <w:t>збор</w:t>
      </w:r>
      <w:r w:rsidR="007F4994" w:rsidRPr="00B03B47">
        <w:rPr>
          <w:lang w:val="uk-UA"/>
        </w:rPr>
        <w:t>у</w:t>
      </w:r>
      <w:r w:rsidRPr="00B03B47">
        <w:rPr>
          <w:lang w:val="uk-UA"/>
        </w:rPr>
        <w:t xml:space="preserve"> інформації </w:t>
      </w:r>
      <w:r w:rsidR="007F4994" w:rsidRPr="00B03B47">
        <w:rPr>
          <w:lang w:val="uk-UA"/>
        </w:rPr>
        <w:t>щодо</w:t>
      </w:r>
      <w:r w:rsidRPr="00B03B47">
        <w:rPr>
          <w:lang w:val="uk-UA"/>
        </w:rPr>
        <w:t xml:space="preserve"> платника податків</w:t>
      </w:r>
      <w:r w:rsidR="008C19A8" w:rsidRPr="00B03B47">
        <w:rPr>
          <w:lang w:val="uk-UA"/>
        </w:rPr>
        <w:t xml:space="preserve">, отриманої </w:t>
      </w:r>
      <w:r w:rsidRPr="00B03B47">
        <w:rPr>
          <w:lang w:val="uk-UA"/>
        </w:rPr>
        <w:t xml:space="preserve">за результатами поданої звітності та </w:t>
      </w:r>
      <w:r w:rsidR="008C19A8" w:rsidRPr="00B03B47">
        <w:rPr>
          <w:lang w:val="uk-UA"/>
        </w:rPr>
        <w:t>проведеного</w:t>
      </w:r>
      <w:r w:rsidRPr="00B03B47">
        <w:rPr>
          <w:lang w:val="uk-UA"/>
        </w:rPr>
        <w:t xml:space="preserve"> доперевірочного аналізу.</w:t>
      </w:r>
    </w:p>
    <w:p w14:paraId="767A034E" w14:textId="77777777" w:rsidR="008C19A8" w:rsidRPr="00B03B47" w:rsidRDefault="008C19A8" w:rsidP="003B4F97">
      <w:pPr>
        <w:spacing w:line="240" w:lineRule="auto"/>
        <w:ind w:firstLine="567"/>
        <w:rPr>
          <w:lang w:val="uk-UA"/>
        </w:rPr>
      </w:pPr>
      <w:r w:rsidRPr="00B03B47">
        <w:rPr>
          <w:lang w:val="uk-UA"/>
        </w:rPr>
        <w:lastRenderedPageBreak/>
        <w:t xml:space="preserve">На зазначеному етапі </w:t>
      </w:r>
      <w:r w:rsidR="007F4994" w:rsidRPr="00B03B47">
        <w:rPr>
          <w:lang w:val="uk-UA"/>
        </w:rPr>
        <w:t xml:space="preserve">доцільно </w:t>
      </w:r>
      <w:r w:rsidRPr="00B03B47">
        <w:rPr>
          <w:lang w:val="uk-UA"/>
        </w:rPr>
        <w:t>здійсн</w:t>
      </w:r>
      <w:r w:rsidR="007F4994" w:rsidRPr="00B03B47">
        <w:rPr>
          <w:lang w:val="uk-UA"/>
        </w:rPr>
        <w:t xml:space="preserve">ити </w:t>
      </w:r>
      <w:r w:rsidRPr="00B03B47">
        <w:rPr>
          <w:lang w:val="uk-UA"/>
        </w:rPr>
        <w:t>вибір платника податків (</w:t>
      </w:r>
      <w:r w:rsidRPr="00A13BC4">
        <w:rPr>
          <w:lang w:val="uk-UA"/>
        </w:rPr>
        <w:t>об</w:t>
      </w:r>
      <w:r w:rsidR="004130D8" w:rsidRPr="00A13BC4">
        <w:rPr>
          <w:lang w:val="uk-UA"/>
        </w:rPr>
        <w:t>’</w:t>
      </w:r>
      <w:r w:rsidRPr="00A13BC4">
        <w:rPr>
          <w:lang w:val="uk-UA"/>
        </w:rPr>
        <w:t>єкт</w:t>
      </w:r>
      <w:r w:rsidRPr="00B03B47">
        <w:rPr>
          <w:lang w:val="uk-UA"/>
        </w:rPr>
        <w:t xml:space="preserve"> перевірки).</w:t>
      </w:r>
    </w:p>
    <w:p w14:paraId="141405AF" w14:textId="77777777" w:rsidR="002F1BC8" w:rsidRDefault="008C19A8" w:rsidP="003B4F97">
      <w:pPr>
        <w:spacing w:line="240" w:lineRule="auto"/>
        <w:ind w:firstLine="567"/>
        <w:rPr>
          <w:lang w:val="uk-UA"/>
        </w:rPr>
      </w:pPr>
      <w:r w:rsidRPr="00B03B47">
        <w:rPr>
          <w:lang w:val="uk-UA"/>
        </w:rPr>
        <w:t xml:space="preserve">Другий етап </w:t>
      </w:r>
      <w:r w:rsidR="007F4994" w:rsidRPr="00B03B47">
        <w:rPr>
          <w:lang w:val="uk-UA"/>
        </w:rPr>
        <w:t xml:space="preserve">рекомендуємо </w:t>
      </w:r>
      <w:r w:rsidRPr="00B03B47">
        <w:rPr>
          <w:lang w:val="uk-UA"/>
        </w:rPr>
        <w:t>розпоч</w:t>
      </w:r>
      <w:r w:rsidR="007F4994" w:rsidRPr="00B03B47">
        <w:rPr>
          <w:lang w:val="uk-UA"/>
        </w:rPr>
        <w:t xml:space="preserve">ати </w:t>
      </w:r>
      <w:r w:rsidRPr="00B03B47">
        <w:rPr>
          <w:lang w:val="uk-UA"/>
        </w:rPr>
        <w:t>з проведення перевірки та документування його результатів.</w:t>
      </w:r>
    </w:p>
    <w:p w14:paraId="6B4E067B" w14:textId="02A5BCDE" w:rsidR="008C19A8" w:rsidRPr="00B03B47" w:rsidRDefault="0034455A" w:rsidP="003B4F97">
      <w:pPr>
        <w:spacing w:line="240" w:lineRule="auto"/>
        <w:ind w:firstLine="567"/>
      </w:pPr>
      <w:r w:rsidRPr="00B03B47">
        <w:rPr>
          <w:lang w:val="uk-UA"/>
        </w:rPr>
        <w:t xml:space="preserve">2.2. </w:t>
      </w:r>
      <w:r w:rsidR="007F4994" w:rsidRPr="00B03B47">
        <w:rPr>
          <w:lang w:val="uk-UA"/>
        </w:rPr>
        <w:t>П</w:t>
      </w:r>
      <w:r w:rsidR="008C19A8" w:rsidRPr="00B03B47">
        <w:rPr>
          <w:lang w:val="uk-UA"/>
        </w:rPr>
        <w:t>очинати перевірку рекоменд</w:t>
      </w:r>
      <w:r w:rsidR="007F4994" w:rsidRPr="00B03B47">
        <w:rPr>
          <w:lang w:val="uk-UA"/>
        </w:rPr>
        <w:t xml:space="preserve">уємо </w:t>
      </w:r>
      <w:r w:rsidR="008C19A8" w:rsidRPr="00B03B47">
        <w:rPr>
          <w:lang w:val="uk-UA"/>
        </w:rPr>
        <w:t>з</w:t>
      </w:r>
      <w:r w:rsidR="006E0D6D">
        <w:rPr>
          <w:lang w:val="uk-UA"/>
        </w:rPr>
        <w:t>і</w:t>
      </w:r>
      <w:r w:rsidR="008C19A8" w:rsidRPr="00B03B47">
        <w:rPr>
          <w:lang w:val="uk-UA"/>
        </w:rPr>
        <w:t xml:space="preserve"> </w:t>
      </w:r>
      <w:r w:rsidR="000405B4">
        <w:rPr>
          <w:lang w:val="uk-UA"/>
        </w:rPr>
        <w:t>встановлення</w:t>
      </w:r>
      <w:r w:rsidR="007F4994" w:rsidRPr="00B03B47">
        <w:rPr>
          <w:lang w:val="uk-UA"/>
        </w:rPr>
        <w:t xml:space="preserve"> </w:t>
      </w:r>
      <w:r w:rsidR="008C19A8" w:rsidRPr="00B03B47">
        <w:rPr>
          <w:lang w:val="uk-UA"/>
        </w:rPr>
        <w:t xml:space="preserve">правильності визначення бази </w:t>
      </w:r>
      <w:r w:rsidR="007F4994" w:rsidRPr="00B03B47">
        <w:rPr>
          <w:lang w:val="uk-UA"/>
        </w:rPr>
        <w:t xml:space="preserve">оподаткування </w:t>
      </w:r>
      <w:r w:rsidR="008C19A8" w:rsidRPr="00B03B47">
        <w:rPr>
          <w:lang w:val="uk-UA"/>
        </w:rPr>
        <w:t>податк</w:t>
      </w:r>
      <w:r w:rsidR="007F4994" w:rsidRPr="00B03B47">
        <w:rPr>
          <w:lang w:val="uk-UA"/>
        </w:rPr>
        <w:t>ом</w:t>
      </w:r>
      <w:r w:rsidR="008C19A8" w:rsidRPr="00B03B47">
        <w:rPr>
          <w:lang w:val="uk-UA"/>
        </w:rPr>
        <w:t xml:space="preserve"> на додану вартість, адже саме до неї застосовується </w:t>
      </w:r>
      <w:r w:rsidR="002533D7" w:rsidRPr="00B03B47">
        <w:rPr>
          <w:lang w:val="uk-UA"/>
        </w:rPr>
        <w:t xml:space="preserve">відповідна </w:t>
      </w:r>
      <w:r w:rsidR="008C19A8" w:rsidRPr="00B03B47">
        <w:rPr>
          <w:lang w:val="uk-UA"/>
        </w:rPr>
        <w:t xml:space="preserve">ставка податку і </w:t>
      </w:r>
      <w:r w:rsidR="007F4994" w:rsidRPr="00B03B47">
        <w:rPr>
          <w:lang w:val="uk-UA"/>
        </w:rPr>
        <w:t>відповідно</w:t>
      </w:r>
      <w:r w:rsidR="008C19A8" w:rsidRPr="00B03B47">
        <w:rPr>
          <w:lang w:val="uk-UA"/>
        </w:rPr>
        <w:t xml:space="preserve"> визначається розмір податкового </w:t>
      </w:r>
      <w:r w:rsidR="00452F9B" w:rsidRPr="00B03B47">
        <w:rPr>
          <w:lang w:val="uk-UA"/>
        </w:rPr>
        <w:t>зобов</w:t>
      </w:r>
      <w:r w:rsidR="00452F9B">
        <w:rPr>
          <w:lang w:val="uk-UA"/>
        </w:rPr>
        <w:t>’язання</w:t>
      </w:r>
      <w:r w:rsidR="008E5B05">
        <w:rPr>
          <w:lang w:val="uk-UA"/>
        </w:rPr>
        <w:t>. Тому доцільною</w:t>
      </w:r>
      <w:r w:rsidR="008C19A8" w:rsidRPr="00B03B47">
        <w:rPr>
          <w:lang w:val="uk-UA"/>
        </w:rPr>
        <w:t xml:space="preserve"> є перевірка дотримання платником податків правил, викладених у законодавчих та інших актах</w:t>
      </w:r>
      <w:r w:rsidR="002533D7" w:rsidRPr="00B03B47">
        <w:rPr>
          <w:lang w:val="uk-UA"/>
        </w:rPr>
        <w:t>,</w:t>
      </w:r>
      <w:r w:rsidR="007F4994" w:rsidRPr="00B03B47">
        <w:rPr>
          <w:lang w:val="uk-UA"/>
        </w:rPr>
        <w:t xml:space="preserve"> зокрема</w:t>
      </w:r>
      <w:r w:rsidR="008C19A8" w:rsidRPr="00B03B47">
        <w:t>:</w:t>
      </w:r>
    </w:p>
    <w:p w14:paraId="2B5B9F96" w14:textId="03F13985" w:rsidR="008C19A8" w:rsidRPr="00B03B47" w:rsidRDefault="008C19A8" w:rsidP="00521524">
      <w:pPr>
        <w:spacing w:line="240" w:lineRule="auto"/>
        <w:ind w:firstLine="567"/>
        <w:rPr>
          <w:lang w:val="uk-UA"/>
        </w:rPr>
      </w:pPr>
      <w:r w:rsidRPr="00B03B47">
        <w:rPr>
          <w:lang w:val="uk-UA"/>
        </w:rPr>
        <w:t>Закон України «Про бухгалтерський облік та фінансову звітність в Україні»</w:t>
      </w:r>
      <w:r w:rsidR="00F853CC">
        <w:rPr>
          <w:lang w:val="uk-UA"/>
        </w:rPr>
        <w:t xml:space="preserve"> від 16 липня </w:t>
      </w:r>
      <w:r w:rsidR="00371108" w:rsidRPr="00B03B47">
        <w:rPr>
          <w:lang w:val="uk-UA"/>
        </w:rPr>
        <w:t>199</w:t>
      </w:r>
      <w:r w:rsidR="00604FC7" w:rsidRPr="00B03B47">
        <w:t>9</w:t>
      </w:r>
      <w:r w:rsidR="00F853CC">
        <w:rPr>
          <w:lang w:val="uk-UA"/>
        </w:rPr>
        <w:t xml:space="preserve"> року</w:t>
      </w:r>
      <w:r w:rsidRPr="00B03B47">
        <w:rPr>
          <w:lang w:val="uk-UA"/>
        </w:rPr>
        <w:t xml:space="preserve"> </w:t>
      </w:r>
      <w:r w:rsidR="00371108" w:rsidRPr="00B03B47">
        <w:rPr>
          <w:lang w:val="uk-UA"/>
        </w:rPr>
        <w:t>№ 996-XIV</w:t>
      </w:r>
      <w:r w:rsidR="00A13BC4">
        <w:rPr>
          <w:lang w:val="uk-UA"/>
        </w:rPr>
        <w:t>,</w:t>
      </w:r>
      <w:r w:rsidR="00F853CC">
        <w:rPr>
          <w:lang w:val="uk-UA"/>
        </w:rPr>
        <w:t xml:space="preserve"> зі змінами</w:t>
      </w:r>
      <w:r w:rsidR="00371108" w:rsidRPr="00B03B47">
        <w:rPr>
          <w:lang w:val="uk-UA"/>
        </w:rPr>
        <w:t xml:space="preserve"> (далі – Закон № 996) </w:t>
      </w:r>
      <w:r w:rsidRPr="00B03B47">
        <w:rPr>
          <w:lang w:val="uk-UA"/>
        </w:rPr>
        <w:t>– основний принцип формування облікової інформації щодо формування витрат (нарахування та відповідність доходів з витратами);</w:t>
      </w:r>
    </w:p>
    <w:p w14:paraId="7505FD8E" w14:textId="6D68476A" w:rsidR="00521524" w:rsidRPr="00B03B47" w:rsidRDefault="0005062B" w:rsidP="00521524">
      <w:pPr>
        <w:spacing w:line="240" w:lineRule="auto"/>
        <w:ind w:firstLine="567"/>
        <w:rPr>
          <w:szCs w:val="28"/>
          <w:lang w:val="uk-UA"/>
        </w:rPr>
      </w:pPr>
      <w:r w:rsidRPr="00B03B47">
        <w:rPr>
          <w:szCs w:val="28"/>
          <w:lang w:val="uk-UA"/>
        </w:rPr>
        <w:t xml:space="preserve">Постанова Правління Національного банку України </w:t>
      </w:r>
      <w:r w:rsidR="00F853CC">
        <w:rPr>
          <w:szCs w:val="28"/>
          <w:lang w:val="uk-UA"/>
        </w:rPr>
        <w:br/>
      </w:r>
      <w:r w:rsidRPr="00B03B47">
        <w:rPr>
          <w:szCs w:val="28"/>
          <w:lang w:val="uk-UA"/>
        </w:rPr>
        <w:t>від 11</w:t>
      </w:r>
      <w:r w:rsidRPr="00B03B47">
        <w:rPr>
          <w:szCs w:val="28"/>
          <w:lang w:val="en-US"/>
        </w:rPr>
        <w:t> </w:t>
      </w:r>
      <w:r w:rsidRPr="00B03B47">
        <w:rPr>
          <w:szCs w:val="28"/>
          <w:lang w:val="uk-UA"/>
        </w:rPr>
        <w:t>вересня 2017</w:t>
      </w:r>
      <w:r w:rsidR="00F853CC">
        <w:rPr>
          <w:szCs w:val="28"/>
          <w:lang w:val="uk-UA"/>
        </w:rPr>
        <w:t xml:space="preserve"> </w:t>
      </w:r>
      <w:r w:rsidR="00A13BC4">
        <w:rPr>
          <w:szCs w:val="28"/>
          <w:lang w:val="uk-UA"/>
        </w:rPr>
        <w:t>року № 89, зі змінами</w:t>
      </w:r>
      <w:r w:rsidRPr="00B03B47">
        <w:rPr>
          <w:szCs w:val="28"/>
          <w:lang w:val="uk-UA"/>
        </w:rPr>
        <w:t xml:space="preserve">, якою затверджений </w:t>
      </w:r>
      <w:r w:rsidR="00521524" w:rsidRPr="00B03B47">
        <w:rPr>
          <w:szCs w:val="28"/>
          <w:lang w:val="uk-UA"/>
        </w:rPr>
        <w:t>План рахунків бухгалтерського обліку банків України та Інструкція про застосування Плану рахунків бухгалтерського обліку банків України</w:t>
      </w:r>
      <w:r w:rsidRPr="00B03B47">
        <w:rPr>
          <w:szCs w:val="28"/>
          <w:lang w:val="uk-UA"/>
        </w:rPr>
        <w:t xml:space="preserve"> (</w:t>
      </w:r>
      <w:r w:rsidR="00521524" w:rsidRPr="00B03B47">
        <w:rPr>
          <w:szCs w:val="28"/>
          <w:lang w:val="uk-UA"/>
        </w:rPr>
        <w:t>нормативно-правові акти, що забезпечують ведення синтетичного обліку в банках України</w:t>
      </w:r>
      <w:r w:rsidRPr="00B03B47">
        <w:rPr>
          <w:szCs w:val="28"/>
          <w:lang w:val="uk-UA"/>
        </w:rPr>
        <w:t>);</w:t>
      </w:r>
    </w:p>
    <w:p w14:paraId="01DD160B" w14:textId="7EEF45B5" w:rsidR="00763B9A" w:rsidRPr="00B03B47" w:rsidRDefault="00E027CA" w:rsidP="003B4F97">
      <w:pPr>
        <w:spacing w:line="240" w:lineRule="auto"/>
        <w:ind w:firstLine="567"/>
        <w:rPr>
          <w:lang w:val="uk-UA"/>
        </w:rPr>
      </w:pPr>
      <w:r w:rsidRPr="00B03B47">
        <w:rPr>
          <w:lang w:val="uk-UA"/>
        </w:rPr>
        <w:t>Національне положення</w:t>
      </w:r>
      <w:r w:rsidR="002071AD" w:rsidRPr="00B03B47">
        <w:rPr>
          <w:lang w:val="uk-UA"/>
        </w:rPr>
        <w:t xml:space="preserve"> (стандарт) бухгалтерського обліку </w:t>
      </w:r>
      <w:r w:rsidR="008C19A8" w:rsidRPr="00B03B47">
        <w:rPr>
          <w:lang w:val="uk-UA"/>
        </w:rPr>
        <w:t>11 «Зобов</w:t>
      </w:r>
      <w:r w:rsidR="004130D8" w:rsidRPr="00B03B47">
        <w:rPr>
          <w:lang w:val="uk-UA"/>
        </w:rPr>
        <w:t>’</w:t>
      </w:r>
      <w:r w:rsidR="008C19A8" w:rsidRPr="00B03B47">
        <w:rPr>
          <w:lang w:val="uk-UA"/>
        </w:rPr>
        <w:t>язання»</w:t>
      </w:r>
      <w:r w:rsidR="002071AD" w:rsidRPr="00B03B47">
        <w:rPr>
          <w:lang w:val="uk-UA"/>
        </w:rPr>
        <w:t xml:space="preserve"> </w:t>
      </w:r>
      <w:r w:rsidR="007F4994" w:rsidRPr="00B03B47">
        <w:rPr>
          <w:lang w:val="uk-UA"/>
        </w:rPr>
        <w:t>(затверджен</w:t>
      </w:r>
      <w:r w:rsidR="006E0D6D">
        <w:rPr>
          <w:lang w:val="uk-UA"/>
        </w:rPr>
        <w:t>е</w:t>
      </w:r>
      <w:r w:rsidR="007F4994" w:rsidRPr="00B03B47">
        <w:rPr>
          <w:lang w:val="uk-UA"/>
        </w:rPr>
        <w:t xml:space="preserve"> наказом </w:t>
      </w:r>
      <w:r w:rsidR="00A13BC4">
        <w:rPr>
          <w:lang w:val="uk-UA"/>
        </w:rPr>
        <w:t xml:space="preserve">Міністерства фінансів України </w:t>
      </w:r>
      <w:r w:rsidR="00D07873">
        <w:rPr>
          <w:lang w:val="uk-UA"/>
        </w:rPr>
        <w:br/>
      </w:r>
      <w:r w:rsidR="002F1BC8">
        <w:rPr>
          <w:lang w:val="uk-UA"/>
        </w:rPr>
        <w:t>від 31</w:t>
      </w:r>
      <w:r w:rsidR="00A13BC4">
        <w:rPr>
          <w:lang w:val="uk-UA"/>
        </w:rPr>
        <w:t>.01.</w:t>
      </w:r>
      <w:r w:rsidR="002071AD" w:rsidRPr="00B03B47">
        <w:rPr>
          <w:lang w:val="uk-UA"/>
        </w:rPr>
        <w:t>2000 № 20</w:t>
      </w:r>
      <w:r w:rsidR="00A13BC4">
        <w:rPr>
          <w:lang w:val="uk-UA"/>
        </w:rPr>
        <w:t>,</w:t>
      </w:r>
      <w:r w:rsidR="00F853CC">
        <w:rPr>
          <w:lang w:val="uk-UA"/>
        </w:rPr>
        <w:t xml:space="preserve"> зі змінами</w:t>
      </w:r>
      <w:r w:rsidR="002071AD" w:rsidRPr="00B03B47">
        <w:rPr>
          <w:lang w:val="uk-UA"/>
        </w:rPr>
        <w:t>)</w:t>
      </w:r>
      <w:r w:rsidR="002F5563" w:rsidRPr="00B03B47">
        <w:rPr>
          <w:lang w:val="uk-UA"/>
        </w:rPr>
        <w:t xml:space="preserve"> </w:t>
      </w:r>
      <w:r w:rsidR="00766561" w:rsidRPr="00B03B47">
        <w:rPr>
          <w:lang w:val="uk-UA"/>
        </w:rPr>
        <w:t>–</w:t>
      </w:r>
      <w:r w:rsidR="002071AD" w:rsidRPr="00B03B47">
        <w:rPr>
          <w:lang w:val="uk-UA"/>
        </w:rPr>
        <w:t xml:space="preserve"> </w:t>
      </w:r>
      <w:r w:rsidR="008C19A8" w:rsidRPr="00B03B47">
        <w:rPr>
          <w:lang w:val="uk-UA"/>
        </w:rPr>
        <w:t>визначає порядок визнання та оцінки зобов</w:t>
      </w:r>
      <w:r w:rsidR="004130D8" w:rsidRPr="00B03B47">
        <w:rPr>
          <w:lang w:val="uk-UA"/>
        </w:rPr>
        <w:t>’</w:t>
      </w:r>
      <w:r w:rsidR="008C19A8" w:rsidRPr="00B03B47">
        <w:rPr>
          <w:lang w:val="uk-UA"/>
        </w:rPr>
        <w:t xml:space="preserve">язань, їх розкриття у фінансовій звітності, зокрема податок на додану вартість </w:t>
      </w:r>
      <w:r w:rsidR="006E0D6D">
        <w:rPr>
          <w:lang w:val="uk-UA"/>
        </w:rPr>
        <w:t xml:space="preserve">належить </w:t>
      </w:r>
      <w:r w:rsidR="008C19A8" w:rsidRPr="00B03B47">
        <w:rPr>
          <w:lang w:val="uk-UA"/>
        </w:rPr>
        <w:t xml:space="preserve">до поточної заборгованості та оцінюється за </w:t>
      </w:r>
      <w:r w:rsidR="00763B9A" w:rsidRPr="00B03B47">
        <w:rPr>
          <w:lang w:val="uk-UA"/>
        </w:rPr>
        <w:t>сумою погашення;</w:t>
      </w:r>
    </w:p>
    <w:p w14:paraId="19A35560" w14:textId="3C523AD9" w:rsidR="00763B9A" w:rsidRPr="00B03B47" w:rsidRDefault="00E027CA" w:rsidP="003B4F97">
      <w:pPr>
        <w:spacing w:line="240" w:lineRule="auto"/>
        <w:ind w:firstLine="567"/>
        <w:rPr>
          <w:lang w:val="uk-UA"/>
        </w:rPr>
      </w:pPr>
      <w:r w:rsidRPr="00B03B47">
        <w:rPr>
          <w:lang w:val="uk-UA"/>
        </w:rPr>
        <w:t>Національне положення</w:t>
      </w:r>
      <w:r w:rsidR="00766561" w:rsidRPr="00B03B47">
        <w:rPr>
          <w:lang w:val="uk-UA"/>
        </w:rPr>
        <w:t xml:space="preserve"> (стандарт) бухгалтерського обліку 15 «Дохід» (затверджений наказом </w:t>
      </w:r>
      <w:r w:rsidR="00A13BC4" w:rsidRPr="00A13BC4">
        <w:rPr>
          <w:lang w:val="uk-UA"/>
        </w:rPr>
        <w:t>Міністерства фінансів України</w:t>
      </w:r>
      <w:r w:rsidR="00766561" w:rsidRPr="00B03B47">
        <w:rPr>
          <w:lang w:val="uk-UA"/>
        </w:rPr>
        <w:t xml:space="preserve"> від </w:t>
      </w:r>
      <w:r w:rsidR="00A13BC4">
        <w:rPr>
          <w:lang w:val="uk-UA"/>
        </w:rPr>
        <w:t>29.11.</w:t>
      </w:r>
      <w:r w:rsidR="000B09FF" w:rsidRPr="00B03B47">
        <w:rPr>
          <w:lang w:val="uk-UA"/>
        </w:rPr>
        <w:t>1999</w:t>
      </w:r>
      <w:r w:rsidR="00766561" w:rsidRPr="00B03B47">
        <w:rPr>
          <w:lang w:val="uk-UA"/>
        </w:rPr>
        <w:t xml:space="preserve"> № 2</w:t>
      </w:r>
      <w:r w:rsidR="000B09FF" w:rsidRPr="00B03B47">
        <w:rPr>
          <w:lang w:val="uk-UA"/>
        </w:rPr>
        <w:t>90</w:t>
      </w:r>
      <w:r w:rsidR="00A13BC4">
        <w:rPr>
          <w:lang w:val="uk-UA"/>
        </w:rPr>
        <w:t>,</w:t>
      </w:r>
      <w:r w:rsidR="00F853CC">
        <w:rPr>
          <w:lang w:val="uk-UA"/>
        </w:rPr>
        <w:t xml:space="preserve"> зі змінами</w:t>
      </w:r>
      <w:r w:rsidR="00766561" w:rsidRPr="00B03B47">
        <w:rPr>
          <w:lang w:val="uk-UA"/>
        </w:rPr>
        <w:t xml:space="preserve">) </w:t>
      </w:r>
      <w:r w:rsidR="00763B9A" w:rsidRPr="00B03B47">
        <w:rPr>
          <w:lang w:val="uk-UA"/>
        </w:rPr>
        <w:t>– визначає методологічні засади формування в бухгалтерському обліку інформації про доходи платника податків та її розкриття у фінансовій звітності, зокрема попередня оплата</w:t>
      </w:r>
      <w:r w:rsidR="00F853CC">
        <w:rPr>
          <w:lang w:val="uk-UA"/>
        </w:rPr>
        <w:t>,</w:t>
      </w:r>
      <w:r w:rsidR="00763B9A" w:rsidRPr="00B03B47">
        <w:rPr>
          <w:lang w:val="uk-UA"/>
        </w:rPr>
        <w:t xml:space="preserve"> отримана в рахунок оплати товару (робіт, послуг) на дату отримання коштів</w:t>
      </w:r>
      <w:r w:rsidR="00F853CC">
        <w:rPr>
          <w:lang w:val="uk-UA"/>
        </w:rPr>
        <w:t>,</w:t>
      </w:r>
      <w:r w:rsidR="00763B9A" w:rsidRPr="00B03B47">
        <w:rPr>
          <w:lang w:val="uk-UA"/>
        </w:rPr>
        <w:t xml:space="preserve"> не повинна бути включена до складу доходів, а має бути оподаткованою податком на додану вартість</w:t>
      </w:r>
      <w:r w:rsidR="00763B9A" w:rsidRPr="00A13BC4">
        <w:rPr>
          <w:lang w:val="uk-UA"/>
        </w:rPr>
        <w:t>;</w:t>
      </w:r>
    </w:p>
    <w:p w14:paraId="2A0F1241" w14:textId="39A867AE" w:rsidR="00763B9A" w:rsidRPr="00B03B47" w:rsidRDefault="00E027CA" w:rsidP="003B4F97">
      <w:pPr>
        <w:spacing w:line="240" w:lineRule="auto"/>
        <w:ind w:firstLine="567"/>
        <w:rPr>
          <w:lang w:val="uk-UA"/>
        </w:rPr>
      </w:pPr>
      <w:r w:rsidRPr="00B03B47">
        <w:rPr>
          <w:lang w:val="uk-UA"/>
        </w:rPr>
        <w:t>Національне п</w:t>
      </w:r>
      <w:r w:rsidR="009B3E64" w:rsidRPr="00B03B47">
        <w:rPr>
          <w:lang w:val="uk-UA"/>
        </w:rPr>
        <w:t>оложення (стандарт) бухгалтерського обліку 16 «Витрати» (затверджен</w:t>
      </w:r>
      <w:r w:rsidR="00DC5CBB">
        <w:rPr>
          <w:lang w:val="uk-UA"/>
        </w:rPr>
        <w:t>е</w:t>
      </w:r>
      <w:r w:rsidR="009B3E64" w:rsidRPr="00B03B47">
        <w:rPr>
          <w:lang w:val="uk-UA"/>
        </w:rPr>
        <w:t xml:space="preserve"> наказом </w:t>
      </w:r>
      <w:r w:rsidR="00A13BC4" w:rsidRPr="00A13BC4">
        <w:rPr>
          <w:lang w:val="uk-UA"/>
        </w:rPr>
        <w:t>Міністерства фінансів України</w:t>
      </w:r>
      <w:r w:rsidR="00A13BC4">
        <w:rPr>
          <w:lang w:val="uk-UA"/>
        </w:rPr>
        <w:t xml:space="preserve"> від 31.12.1999</w:t>
      </w:r>
      <w:r w:rsidR="009B3E64" w:rsidRPr="00B03B47">
        <w:rPr>
          <w:lang w:val="uk-UA"/>
        </w:rPr>
        <w:t xml:space="preserve"> № 318</w:t>
      </w:r>
      <w:r w:rsidR="00A13BC4">
        <w:rPr>
          <w:lang w:val="uk-UA"/>
        </w:rPr>
        <w:t>,</w:t>
      </w:r>
      <w:r w:rsidR="00F853CC">
        <w:rPr>
          <w:lang w:val="uk-UA"/>
        </w:rPr>
        <w:t xml:space="preserve"> зі змінами</w:t>
      </w:r>
      <w:r w:rsidR="009B3E64" w:rsidRPr="00B03B47">
        <w:rPr>
          <w:lang w:val="uk-UA"/>
        </w:rPr>
        <w:t xml:space="preserve">) – </w:t>
      </w:r>
      <w:r w:rsidR="00763B9A" w:rsidRPr="00B03B47">
        <w:rPr>
          <w:lang w:val="uk-UA"/>
        </w:rPr>
        <w:t>визначає критерії визнання витрат, їх склад та порядок розкриття інформації про стан витрат платника податків в обліку та звітності;</w:t>
      </w:r>
    </w:p>
    <w:p w14:paraId="1F3C11F2" w14:textId="0C9E57AE" w:rsidR="00763B9A" w:rsidRPr="00B03B47" w:rsidRDefault="00E027CA" w:rsidP="003B4F97">
      <w:pPr>
        <w:spacing w:line="240" w:lineRule="auto"/>
        <w:ind w:firstLine="567"/>
        <w:rPr>
          <w:lang w:val="uk-UA"/>
        </w:rPr>
      </w:pPr>
      <w:r w:rsidRPr="00B03B47">
        <w:rPr>
          <w:lang w:val="uk-UA"/>
        </w:rPr>
        <w:t>Національне положення</w:t>
      </w:r>
      <w:r w:rsidR="00F3691B" w:rsidRPr="00B03B47">
        <w:rPr>
          <w:lang w:val="uk-UA"/>
        </w:rPr>
        <w:t xml:space="preserve"> (стандарт) бухгалтерського обліку 1 «Загальні вимоги до фінансової звітності» (затверджен</w:t>
      </w:r>
      <w:r w:rsidR="00DC5CBB">
        <w:rPr>
          <w:lang w:val="uk-UA"/>
        </w:rPr>
        <w:t>е</w:t>
      </w:r>
      <w:r w:rsidR="00F3691B" w:rsidRPr="00B03B47">
        <w:rPr>
          <w:lang w:val="uk-UA"/>
        </w:rPr>
        <w:t xml:space="preserve"> наказом </w:t>
      </w:r>
      <w:r w:rsidR="00A13BC4" w:rsidRPr="00A13BC4">
        <w:rPr>
          <w:lang w:val="uk-UA"/>
        </w:rPr>
        <w:t>Міністерства фінансів України</w:t>
      </w:r>
      <w:r w:rsidR="00A13BC4">
        <w:rPr>
          <w:lang w:val="uk-UA"/>
        </w:rPr>
        <w:t xml:space="preserve"> від 07.02.2013 </w:t>
      </w:r>
      <w:r w:rsidR="00F3691B" w:rsidRPr="00B03B47">
        <w:rPr>
          <w:lang w:val="uk-UA"/>
        </w:rPr>
        <w:t>№ 73</w:t>
      </w:r>
      <w:r w:rsidR="00A13BC4">
        <w:rPr>
          <w:lang w:val="uk-UA"/>
        </w:rPr>
        <w:t>,</w:t>
      </w:r>
      <w:r w:rsidR="00F853CC">
        <w:rPr>
          <w:lang w:val="uk-UA"/>
        </w:rPr>
        <w:t xml:space="preserve"> зі змінами</w:t>
      </w:r>
      <w:r w:rsidR="00F3691B" w:rsidRPr="00B03B47">
        <w:rPr>
          <w:lang w:val="uk-UA"/>
        </w:rPr>
        <w:t xml:space="preserve">) – </w:t>
      </w:r>
      <w:r w:rsidR="00763B9A" w:rsidRPr="00B03B47">
        <w:rPr>
          <w:lang w:val="uk-UA"/>
        </w:rPr>
        <w:t>визначає мету, склад і принципи складання фінансової звітності та вимоги до визнання і розкриття елементів, в тому числі тих, що стосуються податків і зборів;</w:t>
      </w:r>
    </w:p>
    <w:p w14:paraId="4F59D596" w14:textId="31965D0B" w:rsidR="00761EC5" w:rsidRPr="00B03B47" w:rsidRDefault="00763B9A" w:rsidP="000A06AC">
      <w:pPr>
        <w:spacing w:line="240" w:lineRule="auto"/>
        <w:ind w:firstLine="567"/>
        <w:rPr>
          <w:lang w:val="uk-UA"/>
        </w:rPr>
      </w:pPr>
      <w:r w:rsidRPr="00B03B47">
        <w:rPr>
          <w:lang w:val="uk-UA"/>
        </w:rPr>
        <w:lastRenderedPageBreak/>
        <w:t>Інші</w:t>
      </w:r>
      <w:r w:rsidR="00AB1496" w:rsidRPr="00B03B47">
        <w:rPr>
          <w:lang w:val="uk-UA"/>
        </w:rPr>
        <w:t xml:space="preserve"> </w:t>
      </w:r>
      <w:r w:rsidR="00115056" w:rsidRPr="00B03B47">
        <w:rPr>
          <w:lang w:val="uk-UA"/>
        </w:rPr>
        <w:t>Національні положення (стандарт</w:t>
      </w:r>
      <w:r w:rsidR="00F414D2" w:rsidRPr="00B03B47">
        <w:rPr>
          <w:lang w:val="uk-UA"/>
        </w:rPr>
        <w:t>и</w:t>
      </w:r>
      <w:r w:rsidR="00115056" w:rsidRPr="00B03B47">
        <w:rPr>
          <w:lang w:val="uk-UA"/>
        </w:rPr>
        <w:t>) бухгалтерського обліку</w:t>
      </w:r>
      <w:r w:rsidRPr="00B03B47">
        <w:rPr>
          <w:lang w:val="uk-UA"/>
        </w:rPr>
        <w:t xml:space="preserve">, </w:t>
      </w:r>
      <w:r w:rsidR="00AB1496" w:rsidRPr="00B03B47">
        <w:rPr>
          <w:lang w:val="uk-UA"/>
        </w:rPr>
        <w:t>Міжнародні стандарти бухгалтерського обліку, Міжнародні стандарти фінансової звітності</w:t>
      </w:r>
      <w:r w:rsidRPr="00B03B47">
        <w:rPr>
          <w:lang w:val="uk-UA"/>
        </w:rPr>
        <w:t xml:space="preserve"> </w:t>
      </w:r>
      <w:r w:rsidR="002F1BC8">
        <w:rPr>
          <w:lang w:val="uk-UA"/>
        </w:rPr>
        <w:t>залежно</w:t>
      </w:r>
      <w:r w:rsidRPr="00B03B47">
        <w:rPr>
          <w:lang w:val="uk-UA"/>
        </w:rPr>
        <w:t xml:space="preserve"> від питань перевірки.</w:t>
      </w:r>
    </w:p>
    <w:p w14:paraId="3E532505" w14:textId="10769662" w:rsidR="005E367C" w:rsidRPr="00B03B47" w:rsidRDefault="0034455A" w:rsidP="003B4F97">
      <w:pPr>
        <w:spacing w:line="240" w:lineRule="auto"/>
        <w:ind w:firstLine="567"/>
        <w:rPr>
          <w:lang w:val="uk-UA"/>
        </w:rPr>
      </w:pPr>
      <w:r w:rsidRPr="00B03B47">
        <w:rPr>
          <w:lang w:val="uk-UA"/>
        </w:rPr>
        <w:t xml:space="preserve">2.3. </w:t>
      </w:r>
      <w:r w:rsidR="003C5F25" w:rsidRPr="00B03B47">
        <w:rPr>
          <w:lang w:val="uk-UA"/>
        </w:rPr>
        <w:t>П</w:t>
      </w:r>
      <w:r w:rsidR="00763B9A" w:rsidRPr="00B03B47">
        <w:rPr>
          <w:lang w:val="uk-UA"/>
        </w:rPr>
        <w:t xml:space="preserve">ершочерговим заходом під час проведення перевірки є </w:t>
      </w:r>
      <w:r w:rsidR="008C19A8" w:rsidRPr="00B03B47">
        <w:rPr>
          <w:lang w:val="uk-UA"/>
        </w:rPr>
        <w:t xml:space="preserve">ознайомлення з наказом про облікову та податкову політику платника податків. </w:t>
      </w:r>
      <w:r w:rsidR="00DC5CBB">
        <w:rPr>
          <w:lang w:val="uk-UA"/>
        </w:rPr>
        <w:t>Надалі</w:t>
      </w:r>
      <w:r w:rsidR="008C19A8" w:rsidRPr="00B03B47">
        <w:rPr>
          <w:lang w:val="uk-UA"/>
        </w:rPr>
        <w:t xml:space="preserve"> відповідно до затвердженої платником подат</w:t>
      </w:r>
      <w:r w:rsidR="00F853CC">
        <w:rPr>
          <w:lang w:val="uk-UA"/>
        </w:rPr>
        <w:t>ків облікової політики доцільною</w:t>
      </w:r>
      <w:r w:rsidR="008C19A8" w:rsidRPr="00B03B47">
        <w:rPr>
          <w:lang w:val="uk-UA"/>
        </w:rPr>
        <w:t xml:space="preserve"> є перевірка </w:t>
      </w:r>
      <w:r w:rsidR="005E367C" w:rsidRPr="00B03B47">
        <w:rPr>
          <w:lang w:val="uk-UA"/>
        </w:rPr>
        <w:t>здійсненних платником податків операцій з відображенням їх у бухгалтерському та податковому обліку.</w:t>
      </w:r>
    </w:p>
    <w:p w14:paraId="16C003C4" w14:textId="0F2B8A92" w:rsidR="00365B0F" w:rsidRPr="00B03B47" w:rsidRDefault="005E367C" w:rsidP="003B4F97">
      <w:pPr>
        <w:spacing w:line="240" w:lineRule="auto"/>
        <w:ind w:firstLine="567"/>
        <w:rPr>
          <w:b/>
          <w:lang w:val="uk-UA"/>
        </w:rPr>
      </w:pPr>
      <w:r w:rsidRPr="00B03B47">
        <w:rPr>
          <w:lang w:val="uk-UA"/>
        </w:rPr>
        <w:t>Для</w:t>
      </w:r>
      <w:r w:rsidR="00F853CC">
        <w:rPr>
          <w:lang w:val="uk-UA"/>
        </w:rPr>
        <w:t xml:space="preserve"> перевірки зазначеного доцільною</w:t>
      </w:r>
      <w:r w:rsidRPr="00B03B47">
        <w:rPr>
          <w:lang w:val="uk-UA"/>
        </w:rPr>
        <w:t xml:space="preserve"> є перевірка первинних документів, що містять у собі дані</w:t>
      </w:r>
      <w:r w:rsidR="00255C06" w:rsidRPr="00B03B47">
        <w:rPr>
          <w:lang w:val="uk-UA"/>
        </w:rPr>
        <w:t xml:space="preserve"> р</w:t>
      </w:r>
      <w:r w:rsidR="002E62D5" w:rsidRPr="00B03B47">
        <w:rPr>
          <w:lang w:val="uk-UA"/>
        </w:rPr>
        <w:t>ахунку</w:t>
      </w:r>
      <w:r w:rsidR="00255C06" w:rsidRPr="00B03B47">
        <w:rPr>
          <w:lang w:val="uk-UA"/>
        </w:rPr>
        <w:t xml:space="preserve"> 64 «</w:t>
      </w:r>
      <w:r w:rsidR="00427927" w:rsidRPr="00B03B47">
        <w:rPr>
          <w:lang w:val="uk-UA"/>
        </w:rPr>
        <w:t>Розрахунки за податками й платежами</w:t>
      </w:r>
      <w:r w:rsidR="00255C06" w:rsidRPr="00B03B47">
        <w:rPr>
          <w:lang w:val="uk-UA"/>
        </w:rPr>
        <w:t>»</w:t>
      </w:r>
      <w:r w:rsidR="002E62D5" w:rsidRPr="00B03B47">
        <w:rPr>
          <w:lang w:val="uk-UA"/>
        </w:rPr>
        <w:t xml:space="preserve"> Плану рахунків бухгалтерського обліку активів, капіталу зобов</w:t>
      </w:r>
      <w:r w:rsidR="004130D8" w:rsidRPr="00B03B47">
        <w:rPr>
          <w:lang w:val="uk-UA"/>
        </w:rPr>
        <w:t>’</w:t>
      </w:r>
      <w:r w:rsidR="002E62D5" w:rsidRPr="00B03B47">
        <w:rPr>
          <w:lang w:val="uk-UA"/>
        </w:rPr>
        <w:t>язань і господарських операцій підприєм</w:t>
      </w:r>
      <w:r w:rsidR="00521524" w:rsidRPr="00B03B47">
        <w:rPr>
          <w:lang w:val="uk-UA"/>
        </w:rPr>
        <w:t>ст</w:t>
      </w:r>
      <w:r w:rsidR="002E62D5" w:rsidRPr="00B03B47">
        <w:rPr>
          <w:lang w:val="uk-UA"/>
        </w:rPr>
        <w:t>в і організацій, затвердженого наказом Міністерства фінансів України</w:t>
      </w:r>
      <w:r w:rsidR="00115056" w:rsidRPr="00B03B47">
        <w:rPr>
          <w:lang w:val="uk-UA"/>
        </w:rPr>
        <w:t xml:space="preserve"> </w:t>
      </w:r>
      <w:r w:rsidR="002E62D5" w:rsidRPr="00B03B47">
        <w:rPr>
          <w:lang w:val="uk-UA"/>
        </w:rPr>
        <w:t>від 30.11.1999 № 291</w:t>
      </w:r>
      <w:r w:rsidR="00DC5CBB">
        <w:rPr>
          <w:lang w:val="uk-UA"/>
        </w:rPr>
        <w:t>,</w:t>
      </w:r>
      <w:r w:rsidR="002F1BC8">
        <w:rPr>
          <w:lang w:val="uk-UA"/>
        </w:rPr>
        <w:t xml:space="preserve"> зі змінами</w:t>
      </w:r>
      <w:r w:rsidR="002E62D5" w:rsidRPr="00B03B47">
        <w:rPr>
          <w:lang w:val="uk-UA"/>
        </w:rPr>
        <w:t>, зареєстрованим у Міністерстві юстиції України 21</w:t>
      </w:r>
      <w:r w:rsidR="00DC5CBB">
        <w:rPr>
          <w:lang w:val="uk-UA"/>
        </w:rPr>
        <w:t>.12.</w:t>
      </w:r>
      <w:r w:rsidR="002E62D5" w:rsidRPr="00B03B47">
        <w:rPr>
          <w:lang w:val="uk-UA"/>
        </w:rPr>
        <w:t>1999 за № 892/4185 (далі</w:t>
      </w:r>
      <w:r w:rsidR="00DC5CBB">
        <w:rPr>
          <w:lang w:val="uk-UA"/>
        </w:rPr>
        <w:t> </w:t>
      </w:r>
      <w:r w:rsidR="002E62D5" w:rsidRPr="00B03B47">
        <w:rPr>
          <w:lang w:val="uk-UA"/>
        </w:rPr>
        <w:t xml:space="preserve">– План рахунків). </w:t>
      </w:r>
    </w:p>
    <w:p w14:paraId="5F5D2C99" w14:textId="77777777" w:rsidR="00365B0F" w:rsidRPr="00B03B47" w:rsidRDefault="00365B0F" w:rsidP="002E62D5">
      <w:pPr>
        <w:spacing w:line="240" w:lineRule="auto"/>
        <w:ind w:firstLine="567"/>
        <w:rPr>
          <w:lang w:val="uk-UA"/>
        </w:rPr>
      </w:pPr>
      <w:r w:rsidRPr="00B03B47">
        <w:rPr>
          <w:lang w:val="uk-UA"/>
        </w:rPr>
        <w:t xml:space="preserve">Для складання податкової декларації з податку на додану вартість використовуються дані субрахунку 641 </w:t>
      </w:r>
      <w:r w:rsidR="0097311F" w:rsidRPr="00B03B47">
        <w:rPr>
          <w:lang w:val="uk-UA"/>
        </w:rPr>
        <w:t>«</w:t>
      </w:r>
      <w:r w:rsidRPr="00B03B47">
        <w:rPr>
          <w:lang w:val="uk-UA"/>
        </w:rPr>
        <w:t>Розрахунки за податками</w:t>
      </w:r>
      <w:r w:rsidR="0097311F" w:rsidRPr="00B03B47">
        <w:rPr>
          <w:lang w:val="uk-UA"/>
        </w:rPr>
        <w:t>»</w:t>
      </w:r>
      <w:r w:rsidRPr="00B03B47">
        <w:rPr>
          <w:lang w:val="uk-UA"/>
        </w:rPr>
        <w:t xml:space="preserve">, аналітичний рахунок </w:t>
      </w:r>
      <w:r w:rsidR="0097311F" w:rsidRPr="00B03B47">
        <w:rPr>
          <w:lang w:val="uk-UA"/>
        </w:rPr>
        <w:t>«</w:t>
      </w:r>
      <w:r w:rsidRPr="00B03B47">
        <w:rPr>
          <w:lang w:val="uk-UA"/>
        </w:rPr>
        <w:t>Розрахунки за податком на додану вартість</w:t>
      </w:r>
      <w:r w:rsidR="0097311F" w:rsidRPr="00B03B47">
        <w:rPr>
          <w:lang w:val="uk-UA"/>
        </w:rPr>
        <w:t>»</w:t>
      </w:r>
      <w:r w:rsidRPr="00B03B47">
        <w:rPr>
          <w:lang w:val="uk-UA"/>
        </w:rPr>
        <w:t xml:space="preserve">. Платники податку на додану вартість </w:t>
      </w:r>
      <w:r w:rsidR="00507ECF" w:rsidRPr="00B03B47">
        <w:rPr>
          <w:lang w:val="uk-UA"/>
        </w:rPr>
        <w:t xml:space="preserve">можуть </w:t>
      </w:r>
      <w:r w:rsidRPr="00B03B47">
        <w:rPr>
          <w:lang w:val="uk-UA"/>
        </w:rPr>
        <w:t>запровад</w:t>
      </w:r>
      <w:r w:rsidR="00507ECF" w:rsidRPr="00B03B47">
        <w:rPr>
          <w:lang w:val="uk-UA"/>
        </w:rPr>
        <w:t>ити</w:t>
      </w:r>
      <w:r w:rsidRPr="00B03B47">
        <w:rPr>
          <w:lang w:val="uk-UA"/>
        </w:rPr>
        <w:t xml:space="preserve"> ведення аналітичного обліку з іншою потрібною деталізацією для забезпечення узагальнення інформації для складання податкової декларації з податку на додану вартість та оперативного контролю розрахунків за податком на додану вартість. </w:t>
      </w:r>
    </w:p>
    <w:p w14:paraId="1484E4D8" w14:textId="146FB5EB" w:rsidR="00365B0F" w:rsidRPr="00B03B47" w:rsidRDefault="00365B0F" w:rsidP="002E62D5">
      <w:pPr>
        <w:spacing w:line="240" w:lineRule="auto"/>
        <w:ind w:firstLine="567"/>
        <w:rPr>
          <w:lang w:val="uk-UA"/>
        </w:rPr>
      </w:pPr>
      <w:r w:rsidRPr="00B03B47">
        <w:rPr>
          <w:lang w:val="uk-UA"/>
        </w:rPr>
        <w:t xml:space="preserve">У регістрах бухгалтерського обліку розрахунків з постачальниками, підрядниками та іншими кредиторами, записи в яких здійснюються на підставі первинних документів (накладних, </w:t>
      </w:r>
      <w:proofErr w:type="spellStart"/>
      <w:r w:rsidRPr="00B03B47">
        <w:rPr>
          <w:lang w:val="uk-UA"/>
        </w:rPr>
        <w:t>платіжно</w:t>
      </w:r>
      <w:proofErr w:type="spellEnd"/>
      <w:r w:rsidRPr="00B03B47">
        <w:rPr>
          <w:lang w:val="uk-UA"/>
        </w:rPr>
        <w:t xml:space="preserve">-розрахункових документів, </w:t>
      </w:r>
      <w:r w:rsidR="00F225E4" w:rsidRPr="00B03B47">
        <w:rPr>
          <w:lang w:val="uk-UA"/>
        </w:rPr>
        <w:t>податкових накладних/розрахунків коригування</w:t>
      </w:r>
      <w:r w:rsidR="0034257C" w:rsidRPr="00B03B47">
        <w:rPr>
          <w:lang w:val="uk-UA"/>
        </w:rPr>
        <w:t xml:space="preserve"> до них</w:t>
      </w:r>
      <w:r w:rsidRPr="00B03B47">
        <w:rPr>
          <w:lang w:val="uk-UA"/>
        </w:rPr>
        <w:t xml:space="preserve">, митних декларацій тощо), суми податку на додану вартість виділяються в окремі графи (дебет субрахунків 641 і 644). </w:t>
      </w:r>
    </w:p>
    <w:p w14:paraId="494BDE3A" w14:textId="1CA2B8A9" w:rsidR="005674D6" w:rsidRPr="00B03B47" w:rsidRDefault="00365B0F" w:rsidP="002E62D5">
      <w:pPr>
        <w:spacing w:line="240" w:lineRule="auto"/>
        <w:ind w:firstLine="567"/>
        <w:rPr>
          <w:lang w:val="uk-UA"/>
        </w:rPr>
      </w:pPr>
      <w:r w:rsidRPr="00B03B47">
        <w:rPr>
          <w:lang w:val="uk-UA"/>
        </w:rPr>
        <w:t>У регістрах бухгалтерського обліку грошових коштів (у випадках поставки товарів за готівку), розрахунків з покупцями та замовниками сума податкового зобов</w:t>
      </w:r>
      <w:r w:rsidR="004130D8" w:rsidRPr="00B03B47">
        <w:rPr>
          <w:lang w:val="uk-UA"/>
        </w:rPr>
        <w:t>’</w:t>
      </w:r>
      <w:r w:rsidRPr="00B03B47">
        <w:rPr>
          <w:lang w:val="uk-UA"/>
        </w:rPr>
        <w:t xml:space="preserve">язання виділяється в окрему графу </w:t>
      </w:r>
      <w:r w:rsidR="0097311F" w:rsidRPr="00B03B47">
        <w:rPr>
          <w:lang w:val="uk-UA"/>
        </w:rPr>
        <w:t>«</w:t>
      </w:r>
      <w:r w:rsidRPr="00B03B47">
        <w:rPr>
          <w:lang w:val="uk-UA"/>
        </w:rPr>
        <w:t>у тому числі сума податкового зобов</w:t>
      </w:r>
      <w:r w:rsidR="004130D8" w:rsidRPr="00B03B47">
        <w:rPr>
          <w:lang w:val="uk-UA"/>
        </w:rPr>
        <w:t>’</w:t>
      </w:r>
      <w:r w:rsidRPr="00B03B47">
        <w:rPr>
          <w:lang w:val="uk-UA"/>
        </w:rPr>
        <w:t>язання з податку на додану вартість</w:t>
      </w:r>
      <w:r w:rsidR="0097311F" w:rsidRPr="00B03B47">
        <w:rPr>
          <w:lang w:val="uk-UA"/>
        </w:rPr>
        <w:t>»</w:t>
      </w:r>
      <w:r w:rsidRPr="00B03B47">
        <w:rPr>
          <w:lang w:val="uk-UA"/>
        </w:rPr>
        <w:t>.</w:t>
      </w:r>
    </w:p>
    <w:p w14:paraId="7E9933E7" w14:textId="2992FF64" w:rsidR="00365B0F" w:rsidRPr="002C2972" w:rsidRDefault="005674D6" w:rsidP="002E62D5">
      <w:pPr>
        <w:spacing w:line="240" w:lineRule="auto"/>
        <w:ind w:firstLine="567"/>
        <w:rPr>
          <w:lang w:val="uk-UA"/>
        </w:rPr>
      </w:pPr>
      <w:r w:rsidRPr="002C2972">
        <w:rPr>
          <w:lang w:val="uk-UA"/>
        </w:rPr>
        <w:t>Рекоменд</w:t>
      </w:r>
      <w:r w:rsidR="00EC0850" w:rsidRPr="002C2972">
        <w:rPr>
          <w:lang w:val="uk-UA"/>
        </w:rPr>
        <w:t>уємо</w:t>
      </w:r>
      <w:r w:rsidRPr="002C2972">
        <w:rPr>
          <w:lang w:val="uk-UA"/>
        </w:rPr>
        <w:t xml:space="preserve"> здійсн</w:t>
      </w:r>
      <w:r w:rsidR="00B97440" w:rsidRPr="002C2972">
        <w:rPr>
          <w:lang w:val="uk-UA"/>
        </w:rPr>
        <w:t>ити</w:t>
      </w:r>
      <w:r w:rsidRPr="002C2972">
        <w:rPr>
          <w:lang w:val="uk-UA"/>
        </w:rPr>
        <w:t xml:space="preserve"> перевірк</w:t>
      </w:r>
      <w:r w:rsidR="00B97440" w:rsidRPr="002C2972">
        <w:rPr>
          <w:lang w:val="uk-UA"/>
        </w:rPr>
        <w:t>у</w:t>
      </w:r>
      <w:r w:rsidRPr="002C2972">
        <w:rPr>
          <w:lang w:val="uk-UA"/>
        </w:rPr>
        <w:t xml:space="preserve"> правильно</w:t>
      </w:r>
      <w:r w:rsidR="00B97440" w:rsidRPr="002C2972">
        <w:rPr>
          <w:lang w:val="uk-UA"/>
        </w:rPr>
        <w:t>сті</w:t>
      </w:r>
      <w:r w:rsidRPr="002C2972">
        <w:rPr>
          <w:lang w:val="uk-UA"/>
        </w:rPr>
        <w:t xml:space="preserve"> відображення операцій з товарами та послугами при відображенні їх у бухгалтерському обліку. </w:t>
      </w:r>
      <w:r w:rsidR="00365B0F" w:rsidRPr="002C2972">
        <w:rPr>
          <w:lang w:val="uk-UA"/>
        </w:rPr>
        <w:t xml:space="preserve"> </w:t>
      </w:r>
    </w:p>
    <w:p w14:paraId="56692724" w14:textId="48523087" w:rsidR="00E60915" w:rsidRPr="00B03B47" w:rsidRDefault="00E60915" w:rsidP="00E60915">
      <w:pPr>
        <w:spacing w:line="240" w:lineRule="auto"/>
        <w:ind w:firstLine="567"/>
        <w:rPr>
          <w:lang w:val="uk-UA"/>
        </w:rPr>
      </w:pPr>
      <w:r w:rsidRPr="002C2972">
        <w:rPr>
          <w:lang w:val="uk-UA"/>
        </w:rPr>
        <w:t>При цьому слід зазначити, що основними документами, які підлягають перевірці при обчисленні податку на додану вартість</w:t>
      </w:r>
      <w:r w:rsidR="00E756EA" w:rsidRPr="002C2972">
        <w:rPr>
          <w:lang w:val="uk-UA"/>
        </w:rPr>
        <w:t>,</w:t>
      </w:r>
      <w:r w:rsidRPr="002C2972">
        <w:rPr>
          <w:lang w:val="uk-UA"/>
        </w:rPr>
        <w:t xml:space="preserve"> є </w:t>
      </w:r>
      <w:r w:rsidR="00E756EA" w:rsidRPr="002C2972">
        <w:rPr>
          <w:lang w:val="uk-UA"/>
        </w:rPr>
        <w:t>первинні та інші документи, що підтверджують здійснення господарськи</w:t>
      </w:r>
      <w:r w:rsidR="00B97440" w:rsidRPr="002C2972">
        <w:rPr>
          <w:lang w:val="uk-UA"/>
        </w:rPr>
        <w:t>х</w:t>
      </w:r>
      <w:r w:rsidR="00E756EA" w:rsidRPr="00B03B47">
        <w:rPr>
          <w:lang w:val="uk-UA"/>
        </w:rPr>
        <w:t xml:space="preserve"> операцій, та </w:t>
      </w:r>
      <w:r w:rsidRPr="00B03B47">
        <w:rPr>
          <w:lang w:val="uk-UA"/>
        </w:rPr>
        <w:t>податков</w:t>
      </w:r>
      <w:r w:rsidR="00E756EA" w:rsidRPr="00B03B47">
        <w:rPr>
          <w:lang w:val="uk-UA"/>
        </w:rPr>
        <w:t>а</w:t>
      </w:r>
      <w:r w:rsidRPr="00B03B47">
        <w:rPr>
          <w:lang w:val="uk-UA"/>
        </w:rPr>
        <w:t xml:space="preserve"> звітн</w:t>
      </w:r>
      <w:r w:rsidR="00E756EA" w:rsidRPr="00B03B47">
        <w:rPr>
          <w:lang w:val="uk-UA"/>
        </w:rPr>
        <w:t>і</w:t>
      </w:r>
      <w:r w:rsidRPr="00B03B47">
        <w:rPr>
          <w:lang w:val="uk-UA"/>
        </w:rPr>
        <w:t>ст</w:t>
      </w:r>
      <w:r w:rsidR="00E756EA" w:rsidRPr="00B03B47">
        <w:rPr>
          <w:lang w:val="uk-UA"/>
        </w:rPr>
        <w:t>ь</w:t>
      </w:r>
      <w:r w:rsidRPr="00B03B47">
        <w:rPr>
          <w:lang w:val="uk-UA"/>
        </w:rPr>
        <w:t xml:space="preserve"> з податку на додану вартість</w:t>
      </w:r>
      <w:r w:rsidR="00F853CC">
        <w:rPr>
          <w:lang w:val="uk-UA"/>
        </w:rPr>
        <w:t>,</w:t>
      </w:r>
      <w:r w:rsidRPr="00B03B47">
        <w:rPr>
          <w:lang w:val="uk-UA"/>
        </w:rPr>
        <w:t xml:space="preserve"> а саме:</w:t>
      </w:r>
    </w:p>
    <w:p w14:paraId="1B0F8498" w14:textId="54048703" w:rsidR="00E60915" w:rsidRPr="00B03B47" w:rsidRDefault="00E60915" w:rsidP="00E60915">
      <w:pPr>
        <w:spacing w:line="240" w:lineRule="auto"/>
        <w:ind w:firstLine="567"/>
        <w:rPr>
          <w:lang w:val="uk-UA"/>
        </w:rPr>
      </w:pPr>
      <w:r w:rsidRPr="00B03B47">
        <w:rPr>
          <w:lang w:val="uk-UA"/>
        </w:rPr>
        <w:t>податкова декларація з податку на додану вартість з додатками</w:t>
      </w:r>
      <w:r w:rsidR="002C2972">
        <w:rPr>
          <w:lang w:val="uk-UA"/>
        </w:rPr>
        <w:t xml:space="preserve"> (далі – Декларація)</w:t>
      </w:r>
      <w:r w:rsidRPr="00B03B47">
        <w:rPr>
          <w:lang w:val="uk-UA"/>
        </w:rPr>
        <w:t>;</w:t>
      </w:r>
    </w:p>
    <w:p w14:paraId="3D5E8001" w14:textId="77777777" w:rsidR="00E60915" w:rsidRPr="00B03B47" w:rsidRDefault="00E60915" w:rsidP="00E60915">
      <w:pPr>
        <w:spacing w:line="240" w:lineRule="auto"/>
        <w:ind w:firstLine="567"/>
        <w:rPr>
          <w:lang w:val="uk-UA"/>
        </w:rPr>
      </w:pPr>
      <w:r w:rsidRPr="00B03B47">
        <w:rPr>
          <w:lang w:val="uk-UA"/>
        </w:rPr>
        <w:t>уточнюючий розрахунок податкових зобов</w:t>
      </w:r>
      <w:r w:rsidR="004130D8" w:rsidRPr="00B03B47">
        <w:rPr>
          <w:lang w:val="uk-UA"/>
        </w:rPr>
        <w:t>’</w:t>
      </w:r>
      <w:r w:rsidRPr="00B03B47">
        <w:rPr>
          <w:lang w:val="uk-UA"/>
        </w:rPr>
        <w:t>язань з податку на додану вартість у зв</w:t>
      </w:r>
      <w:r w:rsidR="004130D8" w:rsidRPr="00B03B47">
        <w:rPr>
          <w:lang w:val="uk-UA"/>
        </w:rPr>
        <w:t>’</w:t>
      </w:r>
      <w:r w:rsidRPr="00B03B47">
        <w:rPr>
          <w:lang w:val="uk-UA"/>
        </w:rPr>
        <w:t>язку з виправленням самостійно виявлених помилок з додатками;</w:t>
      </w:r>
    </w:p>
    <w:p w14:paraId="6D617676" w14:textId="77777777" w:rsidR="00E60915" w:rsidRPr="00B03B47" w:rsidRDefault="00E60915" w:rsidP="00E60915">
      <w:pPr>
        <w:spacing w:line="240" w:lineRule="auto"/>
        <w:ind w:firstLine="567"/>
        <w:rPr>
          <w:lang w:val="uk-UA"/>
        </w:rPr>
      </w:pPr>
      <w:r w:rsidRPr="00B03B47">
        <w:rPr>
          <w:lang w:val="uk-UA"/>
        </w:rPr>
        <w:lastRenderedPageBreak/>
        <w:t>розрахунок податкових зобов</w:t>
      </w:r>
      <w:r w:rsidR="004130D8" w:rsidRPr="00B03B47">
        <w:rPr>
          <w:lang w:val="uk-UA"/>
        </w:rPr>
        <w:t>’</w:t>
      </w:r>
      <w:r w:rsidRPr="00B03B47">
        <w:rPr>
          <w:lang w:val="uk-UA"/>
        </w:rPr>
        <w:t>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14:paraId="4F0A6D60" w14:textId="77777777" w:rsidR="00E60915" w:rsidRPr="00B03B47" w:rsidRDefault="00CE4C13" w:rsidP="00E60915">
      <w:pPr>
        <w:spacing w:line="240" w:lineRule="auto"/>
        <w:ind w:firstLine="567"/>
        <w:rPr>
          <w:lang w:val="uk-UA"/>
        </w:rPr>
      </w:pPr>
      <w:r w:rsidRPr="00B03B47">
        <w:rPr>
          <w:lang w:val="uk-UA"/>
        </w:rPr>
        <w:t xml:space="preserve">Враховуючи, що податок на додану вартість та його база оподаткування є суто розрахунковою величиною, </w:t>
      </w:r>
      <w:r w:rsidR="00E756EA" w:rsidRPr="00B03B47">
        <w:rPr>
          <w:lang w:val="uk-UA"/>
        </w:rPr>
        <w:t>т</w:t>
      </w:r>
      <w:r w:rsidRPr="00B03B47">
        <w:rPr>
          <w:lang w:val="uk-UA"/>
        </w:rPr>
        <w:t xml:space="preserve">о підтвердження правомірності їх визначення </w:t>
      </w:r>
      <w:r w:rsidR="002D5BE2" w:rsidRPr="00B03B47">
        <w:rPr>
          <w:lang w:val="uk-UA"/>
        </w:rPr>
        <w:t xml:space="preserve">доцільно </w:t>
      </w:r>
      <w:r w:rsidRPr="00B03B47">
        <w:rPr>
          <w:lang w:val="uk-UA"/>
        </w:rPr>
        <w:t>проводит</w:t>
      </w:r>
      <w:r w:rsidR="002D5BE2" w:rsidRPr="00B03B47">
        <w:rPr>
          <w:lang w:val="uk-UA"/>
        </w:rPr>
        <w:t>и</w:t>
      </w:r>
      <w:r w:rsidRPr="00B03B47">
        <w:rPr>
          <w:lang w:val="uk-UA"/>
        </w:rPr>
        <w:t xml:space="preserve"> шляхом перевірки (суцільним або вибірковим </w:t>
      </w:r>
      <w:r w:rsidR="002D5BE2" w:rsidRPr="00B03B47">
        <w:rPr>
          <w:lang w:val="uk-UA"/>
        </w:rPr>
        <w:t>порядком</w:t>
      </w:r>
      <w:r w:rsidRPr="00B03B47">
        <w:rPr>
          <w:lang w:val="uk-UA"/>
        </w:rPr>
        <w:t xml:space="preserve">) даних первинних документів, регістрів бухгалтерського обліку та зареєстрованих та/або незареєстрованих </w:t>
      </w:r>
      <w:r w:rsidR="0034257C" w:rsidRPr="00B03B47">
        <w:rPr>
          <w:lang w:val="uk-UA"/>
        </w:rPr>
        <w:t xml:space="preserve">в ЄРПН </w:t>
      </w:r>
      <w:r w:rsidR="00FB3558" w:rsidRPr="00B03B47">
        <w:rPr>
          <w:lang w:val="uk-UA"/>
        </w:rPr>
        <w:t>податкових накладних</w:t>
      </w:r>
      <w:r w:rsidR="004E6444" w:rsidRPr="00B03B47">
        <w:rPr>
          <w:lang w:val="uk-UA"/>
        </w:rPr>
        <w:t>/</w:t>
      </w:r>
      <w:r w:rsidR="00FB3558" w:rsidRPr="00B03B47">
        <w:rPr>
          <w:lang w:val="uk-UA"/>
        </w:rPr>
        <w:t xml:space="preserve">розрахунків коригування </w:t>
      </w:r>
      <w:r w:rsidR="0034257C" w:rsidRPr="00B03B47">
        <w:rPr>
          <w:lang w:val="uk-UA"/>
        </w:rPr>
        <w:t xml:space="preserve">до них </w:t>
      </w:r>
      <w:r w:rsidR="00E756EA" w:rsidRPr="00B03B47">
        <w:rPr>
          <w:lang w:val="uk-UA"/>
        </w:rPr>
        <w:t>та інших документів і інформації, пов</w:t>
      </w:r>
      <w:r w:rsidR="004130D8" w:rsidRPr="00B03B47">
        <w:rPr>
          <w:lang w:val="uk-UA"/>
        </w:rPr>
        <w:t>’</w:t>
      </w:r>
      <w:r w:rsidR="00E756EA" w:rsidRPr="00B03B47">
        <w:rPr>
          <w:lang w:val="uk-UA"/>
        </w:rPr>
        <w:t>язаних з об</w:t>
      </w:r>
      <w:r w:rsidR="004130D8" w:rsidRPr="00B03B47">
        <w:rPr>
          <w:lang w:val="uk-UA"/>
        </w:rPr>
        <w:t>’</w:t>
      </w:r>
      <w:r w:rsidR="00E756EA" w:rsidRPr="00B03B47">
        <w:rPr>
          <w:lang w:val="uk-UA"/>
        </w:rPr>
        <w:t>єктом оподаткування</w:t>
      </w:r>
      <w:r w:rsidRPr="00B03B47">
        <w:rPr>
          <w:lang w:val="uk-UA"/>
        </w:rPr>
        <w:t>.</w:t>
      </w:r>
      <w:r w:rsidR="0038590D" w:rsidRPr="00B03B47">
        <w:rPr>
          <w:lang w:val="uk-UA"/>
        </w:rPr>
        <w:t xml:space="preserve"> </w:t>
      </w:r>
    </w:p>
    <w:p w14:paraId="5E12D3EA" w14:textId="21C6CDA1" w:rsidR="00CE4C13" w:rsidRPr="00B03B47" w:rsidRDefault="003C5F25" w:rsidP="00E60915">
      <w:pPr>
        <w:spacing w:line="240" w:lineRule="auto"/>
        <w:ind w:firstLine="567"/>
        <w:rPr>
          <w:lang w:val="uk-UA"/>
        </w:rPr>
      </w:pPr>
      <w:r w:rsidRPr="00B03B47">
        <w:rPr>
          <w:lang w:val="uk-UA"/>
        </w:rPr>
        <w:t>Під час п</w:t>
      </w:r>
      <w:r w:rsidR="00CE4C13" w:rsidRPr="00B03B47">
        <w:rPr>
          <w:lang w:val="uk-UA"/>
        </w:rPr>
        <w:t>еревір</w:t>
      </w:r>
      <w:r w:rsidRPr="00B03B47">
        <w:rPr>
          <w:lang w:val="uk-UA"/>
        </w:rPr>
        <w:t>ки рекомендуємо</w:t>
      </w:r>
      <w:r w:rsidR="00227FD1" w:rsidRPr="00B03B47">
        <w:rPr>
          <w:lang w:val="uk-UA"/>
        </w:rPr>
        <w:t xml:space="preserve"> </w:t>
      </w:r>
      <w:r w:rsidRPr="00B03B47">
        <w:rPr>
          <w:lang w:val="uk-UA"/>
        </w:rPr>
        <w:t>досліджувати</w:t>
      </w:r>
      <w:r w:rsidR="00CE4C13" w:rsidRPr="00B03B47">
        <w:rPr>
          <w:lang w:val="uk-UA"/>
        </w:rPr>
        <w:t xml:space="preserve"> </w:t>
      </w:r>
      <w:r w:rsidR="00F853CC">
        <w:rPr>
          <w:lang w:val="uk-UA"/>
        </w:rPr>
        <w:t>такі</w:t>
      </w:r>
      <w:r w:rsidR="00CE4C13" w:rsidRPr="00B03B47">
        <w:rPr>
          <w:lang w:val="uk-UA"/>
        </w:rPr>
        <w:t xml:space="preserve"> питання:</w:t>
      </w:r>
    </w:p>
    <w:p w14:paraId="1358A242" w14:textId="7F70B182" w:rsidR="00413648" w:rsidRPr="00B03B47" w:rsidRDefault="00DC5CBB" w:rsidP="00413648">
      <w:pPr>
        <w:spacing w:line="240" w:lineRule="auto"/>
        <w:ind w:firstLine="567"/>
        <w:rPr>
          <w:szCs w:val="28"/>
          <w:lang w:val="uk-UA"/>
        </w:rPr>
      </w:pPr>
      <w:r>
        <w:rPr>
          <w:szCs w:val="28"/>
          <w:lang w:val="uk-UA"/>
        </w:rPr>
        <w:t>п</w:t>
      </w:r>
      <w:r w:rsidR="00413648" w:rsidRPr="00B03B47">
        <w:rPr>
          <w:szCs w:val="28"/>
          <w:lang w:val="uk-UA"/>
        </w:rPr>
        <w:t>еревірка податкових зобов</w:t>
      </w:r>
      <w:r w:rsidR="004130D8" w:rsidRPr="00B03B47">
        <w:rPr>
          <w:szCs w:val="28"/>
          <w:lang w:val="uk-UA"/>
        </w:rPr>
        <w:t>’</w:t>
      </w:r>
      <w:r w:rsidR="00413648" w:rsidRPr="00B03B47">
        <w:rPr>
          <w:szCs w:val="28"/>
          <w:lang w:val="uk-UA"/>
        </w:rPr>
        <w:t>язань із врахуванням кореспонденції рахунків бухгалтерського обліку доходів:</w:t>
      </w:r>
    </w:p>
    <w:p w14:paraId="4A55872E" w14:textId="2156C5F5" w:rsidR="00413648" w:rsidRPr="00B03B47" w:rsidRDefault="00413648" w:rsidP="00413648">
      <w:pPr>
        <w:spacing w:line="240" w:lineRule="auto"/>
        <w:ind w:firstLine="567"/>
        <w:rPr>
          <w:lang w:val="uk-UA"/>
        </w:rPr>
      </w:pPr>
      <w:r w:rsidRPr="00B03B47">
        <w:rPr>
          <w:lang w:val="uk-UA"/>
        </w:rPr>
        <w:t xml:space="preserve">визначення переліку операцій, що мають ризики ухилення від сплати податку на додану вартість (визначення основних напрямів діяльності, </w:t>
      </w:r>
      <w:r w:rsidR="00F853CC">
        <w:rPr>
          <w:lang w:val="uk-UA"/>
        </w:rPr>
        <w:t>за якими</w:t>
      </w:r>
      <w:r w:rsidRPr="00B03B47">
        <w:rPr>
          <w:lang w:val="uk-UA"/>
        </w:rPr>
        <w:t xml:space="preserve"> можливе застосування схем ухилення, визначення технологічного процесу виробництва продукції);</w:t>
      </w:r>
    </w:p>
    <w:p w14:paraId="4E2FDB4F" w14:textId="77777777" w:rsidR="00413648" w:rsidRPr="00B03B47" w:rsidRDefault="00413648" w:rsidP="00413648">
      <w:pPr>
        <w:spacing w:line="240" w:lineRule="auto"/>
        <w:ind w:firstLine="567"/>
        <w:rPr>
          <w:lang w:val="uk-UA"/>
        </w:rPr>
      </w:pPr>
      <w:r w:rsidRPr="00B03B47">
        <w:rPr>
          <w:lang w:val="uk-UA"/>
        </w:rPr>
        <w:t>визначення повноти відображення податкових зобов</w:t>
      </w:r>
      <w:r w:rsidR="004130D8" w:rsidRPr="00B03B47">
        <w:rPr>
          <w:lang w:val="uk-UA"/>
        </w:rPr>
        <w:t>’</w:t>
      </w:r>
      <w:r w:rsidRPr="00B03B47">
        <w:rPr>
          <w:lang w:val="uk-UA"/>
        </w:rPr>
        <w:t xml:space="preserve">язань з податку на додану вартість на всі суми отриманих коштів (авансів) та/або відвантаженої продукції в розрізі податкових періодів (місяців); </w:t>
      </w:r>
    </w:p>
    <w:p w14:paraId="1CFD393F" w14:textId="77777777" w:rsidR="00413648" w:rsidRPr="00B03B47" w:rsidRDefault="00413648" w:rsidP="00413648">
      <w:pPr>
        <w:spacing w:line="240" w:lineRule="auto"/>
        <w:ind w:firstLine="567"/>
        <w:rPr>
          <w:lang w:val="uk-UA"/>
        </w:rPr>
      </w:pPr>
      <w:r w:rsidRPr="00B03B47">
        <w:rPr>
          <w:lang w:val="uk-UA"/>
        </w:rPr>
        <w:t>визначення повноти бази оподаткування з акцентом на факти перевищення собівартості реалізованої продукції над чистим доходом від реалізації продукції у відповідному періоді;</w:t>
      </w:r>
    </w:p>
    <w:p w14:paraId="3989EDAB" w14:textId="77777777" w:rsidR="00413648" w:rsidRPr="00B03B47" w:rsidRDefault="00413648" w:rsidP="00DF6625">
      <w:pPr>
        <w:spacing w:line="240" w:lineRule="auto"/>
        <w:ind w:firstLine="567"/>
        <w:rPr>
          <w:szCs w:val="28"/>
          <w:lang w:val="uk-UA"/>
        </w:rPr>
      </w:pPr>
      <w:r w:rsidRPr="00B03B47">
        <w:rPr>
          <w:lang w:val="uk-UA"/>
        </w:rPr>
        <w:t>визначення повноти оподаткування податку на додану вартість за окремими операціями:</w:t>
      </w:r>
    </w:p>
    <w:p w14:paraId="7B6F9368" w14:textId="77777777" w:rsidR="00413648" w:rsidRPr="00B03B47" w:rsidRDefault="00413648" w:rsidP="00DF6625">
      <w:pPr>
        <w:spacing w:line="240" w:lineRule="auto"/>
        <w:ind w:firstLine="567"/>
        <w:rPr>
          <w:szCs w:val="28"/>
          <w:lang w:val="uk-UA"/>
        </w:rPr>
      </w:pPr>
      <w:r w:rsidRPr="00B03B47">
        <w:rPr>
          <w:szCs w:val="28"/>
          <w:lang w:val="uk-UA"/>
        </w:rPr>
        <w:t>нарахування податкових зобов</w:t>
      </w:r>
      <w:r w:rsidR="004130D8" w:rsidRPr="00B03B47">
        <w:rPr>
          <w:szCs w:val="28"/>
          <w:lang w:val="uk-UA"/>
        </w:rPr>
        <w:t>’</w:t>
      </w:r>
      <w:r w:rsidRPr="00B03B47">
        <w:rPr>
          <w:szCs w:val="28"/>
          <w:lang w:val="uk-UA"/>
        </w:rPr>
        <w:t xml:space="preserve">язань при отриманні послуг від нерезидентів; </w:t>
      </w:r>
    </w:p>
    <w:p w14:paraId="0276F844" w14:textId="77777777" w:rsidR="00413648" w:rsidRPr="00B03B47" w:rsidRDefault="00413648" w:rsidP="00DF6625">
      <w:pPr>
        <w:spacing w:line="240" w:lineRule="auto"/>
        <w:ind w:firstLine="567"/>
        <w:rPr>
          <w:szCs w:val="28"/>
          <w:lang w:val="uk-UA"/>
        </w:rPr>
      </w:pPr>
      <w:r w:rsidRPr="00B03B47">
        <w:rPr>
          <w:szCs w:val="28"/>
          <w:lang w:val="uk-UA"/>
        </w:rPr>
        <w:t>нарахування податкових зобов</w:t>
      </w:r>
      <w:r w:rsidR="004130D8" w:rsidRPr="00B03B47">
        <w:rPr>
          <w:szCs w:val="28"/>
          <w:lang w:val="uk-UA"/>
        </w:rPr>
        <w:t>’</w:t>
      </w:r>
      <w:r w:rsidRPr="00B03B47">
        <w:rPr>
          <w:szCs w:val="28"/>
          <w:lang w:val="uk-UA"/>
        </w:rPr>
        <w:t xml:space="preserve">язань при ліквідації основних засобів; </w:t>
      </w:r>
    </w:p>
    <w:p w14:paraId="291F095E" w14:textId="036F0FBC" w:rsidR="00DF6625" w:rsidRPr="00115205" w:rsidRDefault="00413648" w:rsidP="00DF6625">
      <w:pPr>
        <w:spacing w:line="240" w:lineRule="auto"/>
        <w:ind w:firstLine="567"/>
        <w:rPr>
          <w:rFonts w:eastAsia="Times New Roman"/>
          <w:szCs w:val="28"/>
          <w:lang w:val="uk-UA" w:eastAsia="uk-UA"/>
        </w:rPr>
      </w:pPr>
      <w:r w:rsidRPr="00115205">
        <w:rPr>
          <w:szCs w:val="28"/>
          <w:lang w:val="uk-UA"/>
        </w:rPr>
        <w:t>нарахування податкових зобов</w:t>
      </w:r>
      <w:r w:rsidR="004130D8" w:rsidRPr="00115205">
        <w:rPr>
          <w:szCs w:val="28"/>
          <w:lang w:val="uk-UA"/>
        </w:rPr>
        <w:t>’</w:t>
      </w:r>
      <w:r w:rsidRPr="00115205">
        <w:rPr>
          <w:szCs w:val="28"/>
          <w:lang w:val="uk-UA"/>
        </w:rPr>
        <w:t xml:space="preserve">язань </w:t>
      </w:r>
      <w:r w:rsidR="00402A62" w:rsidRPr="00115205">
        <w:rPr>
          <w:rFonts w:eastAsia="Times New Roman"/>
          <w:szCs w:val="28"/>
          <w:lang w:val="uk-UA" w:eastAsia="uk-UA"/>
        </w:rPr>
        <w:t>за товарами/послугами, необоротними активами</w:t>
      </w:r>
      <w:r w:rsidR="00C81212">
        <w:rPr>
          <w:rFonts w:eastAsia="Times New Roman"/>
          <w:szCs w:val="28"/>
          <w:lang w:val="uk-UA" w:eastAsia="uk-UA"/>
        </w:rPr>
        <w:t>,</w:t>
      </w:r>
      <w:r w:rsidR="00402A62" w:rsidRPr="00115205">
        <w:rPr>
          <w:rFonts w:eastAsia="Times New Roman"/>
          <w:szCs w:val="28"/>
          <w:lang w:val="uk-UA" w:eastAsia="uk-UA"/>
        </w:rPr>
        <w:t xml:space="preserve"> придбаними/виготовленими з податком на додану вартість (для товарів/послуг, необоротних активів, придбаних або виготовлених до </w:t>
      </w:r>
      <w:r w:rsidR="00CD74CA">
        <w:rPr>
          <w:rFonts w:eastAsia="Times New Roman"/>
          <w:szCs w:val="28"/>
          <w:lang w:val="uk-UA" w:eastAsia="uk-UA"/>
        </w:rPr>
        <w:t>0</w:t>
      </w:r>
      <w:r w:rsidR="00402A62" w:rsidRPr="00115205">
        <w:rPr>
          <w:rFonts w:eastAsia="Times New Roman"/>
          <w:szCs w:val="28"/>
          <w:lang w:val="uk-UA" w:eastAsia="uk-UA"/>
        </w:rPr>
        <w:t>1</w:t>
      </w:r>
      <w:r w:rsidR="00CD74CA">
        <w:rPr>
          <w:rFonts w:eastAsia="Times New Roman"/>
          <w:szCs w:val="28"/>
          <w:lang w:val="uk-UA" w:eastAsia="uk-UA"/>
        </w:rPr>
        <w:t>.07.</w:t>
      </w:r>
      <w:r w:rsidR="00402A62" w:rsidRPr="00115205">
        <w:rPr>
          <w:rFonts w:eastAsia="Times New Roman"/>
          <w:szCs w:val="28"/>
          <w:lang w:val="uk-UA" w:eastAsia="uk-UA"/>
        </w:rPr>
        <w:t>2015, якщо під час такого придбання або виготовлення суми податку були включені до складу податкового кредиту)</w:t>
      </w:r>
      <w:r w:rsidR="00DF6625" w:rsidRPr="00115205">
        <w:rPr>
          <w:rFonts w:eastAsia="Times New Roman"/>
          <w:szCs w:val="28"/>
          <w:lang w:val="uk-UA" w:eastAsia="uk-UA"/>
        </w:rPr>
        <w:t>, у разі якщо такі товари/послуги, необоротні активи призначаються для їх використання або починають використовуватися:</w:t>
      </w:r>
    </w:p>
    <w:p w14:paraId="26B72BA0" w14:textId="56BB59AA" w:rsidR="00DF6625" w:rsidRPr="00115205" w:rsidRDefault="00DF6625" w:rsidP="00DF6625">
      <w:pPr>
        <w:spacing w:line="240" w:lineRule="auto"/>
        <w:ind w:firstLine="567"/>
        <w:rPr>
          <w:rFonts w:eastAsia="Times New Roman"/>
          <w:szCs w:val="28"/>
          <w:lang w:val="uk-UA" w:eastAsia="uk-UA"/>
        </w:rPr>
      </w:pPr>
      <w:r w:rsidRPr="00115205">
        <w:rPr>
          <w:rFonts w:eastAsia="Times New Roman"/>
          <w:szCs w:val="28"/>
          <w:lang w:val="uk-UA" w:eastAsia="uk-UA"/>
        </w:rPr>
        <w:t>а) в операціях, що не є об</w:t>
      </w:r>
      <w:r w:rsidR="00CD74CA">
        <w:rPr>
          <w:rFonts w:eastAsia="Times New Roman"/>
          <w:szCs w:val="28"/>
          <w:lang w:val="uk-UA" w:eastAsia="uk-UA"/>
        </w:rPr>
        <w:t>’</w:t>
      </w:r>
      <w:r w:rsidRPr="00115205">
        <w:rPr>
          <w:rFonts w:eastAsia="Times New Roman"/>
          <w:szCs w:val="28"/>
          <w:lang w:val="uk-UA" w:eastAsia="uk-UA"/>
        </w:rPr>
        <w:t>єктом оподаткування відповідно до ст</w:t>
      </w:r>
      <w:r w:rsidR="00115205">
        <w:rPr>
          <w:rFonts w:eastAsia="Times New Roman"/>
          <w:szCs w:val="28"/>
          <w:lang w:val="uk-UA" w:eastAsia="uk-UA"/>
        </w:rPr>
        <w:t>атті</w:t>
      </w:r>
      <w:r w:rsidR="000807FC" w:rsidRPr="00115205">
        <w:rPr>
          <w:rFonts w:eastAsia="Times New Roman"/>
          <w:szCs w:val="28"/>
          <w:lang w:val="uk-UA" w:eastAsia="uk-UA"/>
        </w:rPr>
        <w:t xml:space="preserve"> </w:t>
      </w:r>
      <w:r w:rsidRPr="00115205">
        <w:rPr>
          <w:rFonts w:eastAsia="Times New Roman"/>
          <w:szCs w:val="28"/>
          <w:lang w:val="uk-UA" w:eastAsia="uk-UA"/>
        </w:rPr>
        <w:t>196 Кодексу (крім випадків проведення операцій, передбачених п</w:t>
      </w:r>
      <w:r w:rsidR="00115205">
        <w:rPr>
          <w:rFonts w:eastAsia="Times New Roman"/>
          <w:szCs w:val="28"/>
          <w:lang w:val="uk-UA" w:eastAsia="uk-UA"/>
        </w:rPr>
        <w:t xml:space="preserve">ідпунктом </w:t>
      </w:r>
      <w:r w:rsidRPr="00115205">
        <w:rPr>
          <w:rFonts w:eastAsia="Times New Roman"/>
          <w:szCs w:val="28"/>
          <w:lang w:val="uk-UA" w:eastAsia="uk-UA"/>
        </w:rPr>
        <w:t>196.1.7 п</w:t>
      </w:r>
      <w:r w:rsidR="00115205">
        <w:rPr>
          <w:rFonts w:eastAsia="Times New Roman"/>
          <w:szCs w:val="28"/>
          <w:lang w:val="uk-UA" w:eastAsia="uk-UA"/>
        </w:rPr>
        <w:t xml:space="preserve">ункту </w:t>
      </w:r>
      <w:r w:rsidRPr="00115205">
        <w:rPr>
          <w:rFonts w:eastAsia="Times New Roman"/>
          <w:szCs w:val="28"/>
          <w:lang w:val="uk-UA" w:eastAsia="uk-UA"/>
        </w:rPr>
        <w:t>196.1 ст</w:t>
      </w:r>
      <w:r w:rsidR="00115205">
        <w:rPr>
          <w:rFonts w:eastAsia="Times New Roman"/>
          <w:szCs w:val="28"/>
          <w:lang w:val="uk-UA" w:eastAsia="uk-UA"/>
        </w:rPr>
        <w:t>атті</w:t>
      </w:r>
      <w:r w:rsidRPr="00115205">
        <w:rPr>
          <w:rFonts w:eastAsia="Times New Roman"/>
          <w:szCs w:val="28"/>
          <w:lang w:val="uk-UA" w:eastAsia="uk-UA"/>
        </w:rPr>
        <w:t xml:space="preserve"> 196 Кодексу) або місце постачання яких розташоване за межами митної території України;</w:t>
      </w:r>
    </w:p>
    <w:p w14:paraId="5C1166C0" w14:textId="02EA474F" w:rsidR="00DF6625" w:rsidRPr="00115205" w:rsidRDefault="00DF6625" w:rsidP="00DF6625">
      <w:pPr>
        <w:spacing w:line="240" w:lineRule="auto"/>
        <w:ind w:firstLine="567"/>
        <w:rPr>
          <w:rFonts w:eastAsia="Times New Roman"/>
          <w:szCs w:val="28"/>
          <w:lang w:val="uk-UA" w:eastAsia="uk-UA"/>
        </w:rPr>
      </w:pPr>
      <w:r w:rsidRPr="00115205">
        <w:rPr>
          <w:rFonts w:eastAsia="Times New Roman"/>
          <w:szCs w:val="28"/>
          <w:lang w:val="uk-UA" w:eastAsia="uk-UA"/>
        </w:rPr>
        <w:t>б) в операціях, звільнених від оподаткування відповідно до ст</w:t>
      </w:r>
      <w:r w:rsidR="00115205">
        <w:rPr>
          <w:rFonts w:eastAsia="Times New Roman"/>
          <w:szCs w:val="28"/>
          <w:lang w:val="uk-UA" w:eastAsia="uk-UA"/>
        </w:rPr>
        <w:t xml:space="preserve">атті </w:t>
      </w:r>
      <w:r w:rsidR="002F1BC8">
        <w:rPr>
          <w:rFonts w:eastAsia="Times New Roman"/>
          <w:szCs w:val="28"/>
          <w:lang w:val="uk-UA" w:eastAsia="uk-UA"/>
        </w:rPr>
        <w:t>197</w:t>
      </w:r>
      <w:r w:rsidRPr="00115205">
        <w:rPr>
          <w:rFonts w:eastAsia="Times New Roman"/>
          <w:szCs w:val="28"/>
          <w:lang w:val="uk-UA" w:eastAsia="uk-UA"/>
        </w:rPr>
        <w:t xml:space="preserve"> підрозділу 2 розділу XX цього Кодексу, міжнародних договорів (угод) (крім </w:t>
      </w:r>
      <w:r w:rsidRPr="00115205">
        <w:rPr>
          <w:rFonts w:eastAsia="Times New Roman"/>
          <w:szCs w:val="28"/>
          <w:lang w:val="uk-UA" w:eastAsia="uk-UA"/>
        </w:rPr>
        <w:lastRenderedPageBreak/>
        <w:t xml:space="preserve">випадків проведення операцій, передбачених </w:t>
      </w:r>
      <w:r w:rsidR="00115205">
        <w:rPr>
          <w:rFonts w:eastAsia="Times New Roman"/>
          <w:szCs w:val="28"/>
          <w:lang w:val="uk-UA" w:eastAsia="uk-UA"/>
        </w:rPr>
        <w:t>підпунктом</w:t>
      </w:r>
      <w:r w:rsidRPr="00115205">
        <w:rPr>
          <w:rFonts w:eastAsia="Times New Roman"/>
          <w:szCs w:val="28"/>
          <w:lang w:val="uk-UA" w:eastAsia="uk-UA"/>
        </w:rPr>
        <w:t xml:space="preserve"> 197.1.28 п</w:t>
      </w:r>
      <w:r w:rsidR="00115205">
        <w:rPr>
          <w:rFonts w:eastAsia="Times New Roman"/>
          <w:szCs w:val="28"/>
          <w:lang w:val="uk-UA" w:eastAsia="uk-UA"/>
        </w:rPr>
        <w:t xml:space="preserve">ункту </w:t>
      </w:r>
      <w:r w:rsidRPr="00115205">
        <w:rPr>
          <w:rFonts w:eastAsia="Times New Roman"/>
          <w:szCs w:val="28"/>
          <w:lang w:val="uk-UA" w:eastAsia="uk-UA"/>
        </w:rPr>
        <w:t>197.1 ст</w:t>
      </w:r>
      <w:r w:rsidR="00115205">
        <w:rPr>
          <w:rFonts w:eastAsia="Times New Roman"/>
          <w:szCs w:val="28"/>
          <w:lang w:val="uk-UA" w:eastAsia="uk-UA"/>
        </w:rPr>
        <w:t xml:space="preserve">атті </w:t>
      </w:r>
      <w:r w:rsidRPr="00115205">
        <w:rPr>
          <w:rFonts w:eastAsia="Times New Roman"/>
          <w:szCs w:val="28"/>
          <w:lang w:val="uk-UA" w:eastAsia="uk-UA"/>
        </w:rPr>
        <w:t>197 Кодексу та операцій, передбачених п</w:t>
      </w:r>
      <w:r w:rsidR="00115205">
        <w:rPr>
          <w:rFonts w:eastAsia="Times New Roman"/>
          <w:szCs w:val="28"/>
          <w:lang w:val="uk-UA" w:eastAsia="uk-UA"/>
        </w:rPr>
        <w:t xml:space="preserve">унктом </w:t>
      </w:r>
      <w:r w:rsidRPr="00115205">
        <w:rPr>
          <w:rFonts w:eastAsia="Times New Roman"/>
          <w:szCs w:val="28"/>
          <w:lang w:val="uk-UA" w:eastAsia="uk-UA"/>
        </w:rPr>
        <w:t>197.11 ст</w:t>
      </w:r>
      <w:r w:rsidR="00115205">
        <w:rPr>
          <w:rFonts w:eastAsia="Times New Roman"/>
          <w:szCs w:val="28"/>
          <w:lang w:val="uk-UA" w:eastAsia="uk-UA"/>
        </w:rPr>
        <w:t xml:space="preserve">атті </w:t>
      </w:r>
      <w:r w:rsidRPr="00115205">
        <w:rPr>
          <w:rFonts w:eastAsia="Times New Roman"/>
          <w:szCs w:val="28"/>
          <w:lang w:val="uk-UA" w:eastAsia="uk-UA"/>
        </w:rPr>
        <w:t>197 Кодексу);</w:t>
      </w:r>
    </w:p>
    <w:p w14:paraId="229FB47C" w14:textId="77777777" w:rsidR="00DF6625" w:rsidRPr="00115205" w:rsidRDefault="00DF6625" w:rsidP="00DF6625">
      <w:pPr>
        <w:spacing w:line="240" w:lineRule="auto"/>
        <w:ind w:firstLine="567"/>
        <w:rPr>
          <w:rFonts w:eastAsia="Times New Roman"/>
          <w:szCs w:val="28"/>
          <w:lang w:val="uk-UA" w:eastAsia="uk-UA"/>
        </w:rPr>
      </w:pPr>
      <w:r w:rsidRPr="00115205">
        <w:rPr>
          <w:rFonts w:eastAsia="Times New Roman"/>
          <w:szCs w:val="28"/>
          <w:lang w:val="uk-UA" w:eastAsia="uk-UA"/>
        </w:rPr>
        <w:t>в) в операціях, що здійснюються платником податку в межах балансу платника податку, у тому числі передача для невиробничого використання, переведення виробничих необоротних активів до складу невиробничих необоротних активів;</w:t>
      </w:r>
    </w:p>
    <w:p w14:paraId="63DBBFA1" w14:textId="479C1BC4" w:rsidR="00DF6625" w:rsidRPr="00115205" w:rsidRDefault="00DF6625" w:rsidP="00DF6625">
      <w:pPr>
        <w:spacing w:line="240" w:lineRule="auto"/>
        <w:ind w:firstLine="567"/>
        <w:rPr>
          <w:rFonts w:eastAsia="Times New Roman"/>
          <w:szCs w:val="28"/>
          <w:lang w:val="uk-UA" w:eastAsia="uk-UA"/>
        </w:rPr>
      </w:pPr>
      <w:r w:rsidRPr="00115205">
        <w:rPr>
          <w:rFonts w:eastAsia="Times New Roman"/>
          <w:szCs w:val="28"/>
          <w:lang w:val="uk-UA" w:eastAsia="uk-UA"/>
        </w:rPr>
        <w:t>г) в операціях, що не є господарською діяльністю платника податку (крім випадків, передбачених п</w:t>
      </w:r>
      <w:r w:rsidR="00115205">
        <w:rPr>
          <w:rFonts w:eastAsia="Times New Roman"/>
          <w:szCs w:val="28"/>
          <w:lang w:val="uk-UA" w:eastAsia="uk-UA"/>
        </w:rPr>
        <w:t xml:space="preserve">ідпунктом </w:t>
      </w:r>
      <w:r w:rsidRPr="00115205">
        <w:rPr>
          <w:rFonts w:eastAsia="Times New Roman"/>
          <w:szCs w:val="28"/>
          <w:lang w:val="uk-UA" w:eastAsia="uk-UA"/>
        </w:rPr>
        <w:t>189.9 ст</w:t>
      </w:r>
      <w:r w:rsidR="00115205">
        <w:rPr>
          <w:rFonts w:eastAsia="Times New Roman"/>
          <w:szCs w:val="28"/>
          <w:lang w:val="uk-UA" w:eastAsia="uk-UA"/>
        </w:rPr>
        <w:t xml:space="preserve">атті </w:t>
      </w:r>
      <w:r w:rsidRPr="00115205">
        <w:rPr>
          <w:rFonts w:eastAsia="Times New Roman"/>
          <w:szCs w:val="28"/>
          <w:lang w:val="uk-UA" w:eastAsia="uk-UA"/>
        </w:rPr>
        <w:t>189 Кодексу)</w:t>
      </w:r>
      <w:r w:rsidR="000807FC" w:rsidRPr="00115205">
        <w:rPr>
          <w:rFonts w:eastAsia="Times New Roman"/>
          <w:szCs w:val="28"/>
          <w:lang w:val="uk-UA" w:eastAsia="uk-UA"/>
        </w:rPr>
        <w:t>;</w:t>
      </w:r>
    </w:p>
    <w:p w14:paraId="00536161" w14:textId="77777777" w:rsidR="00977F25" w:rsidRPr="00115205" w:rsidRDefault="00135D0C" w:rsidP="00DF6625">
      <w:pPr>
        <w:spacing w:line="240" w:lineRule="auto"/>
        <w:ind w:firstLine="567"/>
        <w:rPr>
          <w:rFonts w:eastAsia="Times New Roman"/>
          <w:szCs w:val="28"/>
          <w:lang w:val="uk-UA" w:eastAsia="uk-UA"/>
        </w:rPr>
      </w:pPr>
      <w:r w:rsidRPr="00115205">
        <w:rPr>
          <w:szCs w:val="28"/>
          <w:lang w:val="uk-UA"/>
        </w:rPr>
        <w:t>нарахування податкових зобов’язань при</w:t>
      </w:r>
      <w:r w:rsidR="00B05190" w:rsidRPr="00115205">
        <w:rPr>
          <w:szCs w:val="28"/>
          <w:lang w:val="uk-UA"/>
        </w:rPr>
        <w:t xml:space="preserve"> </w:t>
      </w:r>
      <w:r w:rsidR="00B05190" w:rsidRPr="00115205">
        <w:rPr>
          <w:rFonts w:eastAsia="Times New Roman"/>
          <w:szCs w:val="28"/>
          <w:lang w:val="uk-UA" w:eastAsia="uk-UA"/>
        </w:rPr>
        <w:t xml:space="preserve">пропорційному обліку </w:t>
      </w:r>
      <w:r w:rsidR="00FF4C43" w:rsidRPr="00115205">
        <w:rPr>
          <w:lang w:val="uk-UA"/>
        </w:rPr>
        <w:t>податку на додану вартість</w:t>
      </w:r>
      <w:r w:rsidR="00B05190" w:rsidRPr="00115205">
        <w:rPr>
          <w:rFonts w:eastAsia="Times New Roman"/>
          <w:szCs w:val="28"/>
          <w:lang w:val="uk-UA" w:eastAsia="uk-UA"/>
        </w:rPr>
        <w:t xml:space="preserve"> у випадках, визначених законодавством;</w:t>
      </w:r>
    </w:p>
    <w:p w14:paraId="19CB6A35" w14:textId="77777777" w:rsidR="00413648" w:rsidRPr="00B03B47" w:rsidRDefault="00913453" w:rsidP="00413648">
      <w:pPr>
        <w:spacing w:line="240" w:lineRule="auto"/>
        <w:ind w:firstLine="567"/>
        <w:rPr>
          <w:lang w:val="uk-UA"/>
        </w:rPr>
      </w:pPr>
      <w:r w:rsidRPr="00B03B47">
        <w:rPr>
          <w:lang w:val="uk-UA"/>
        </w:rPr>
        <w:t xml:space="preserve">повнота складання та </w:t>
      </w:r>
      <w:r w:rsidR="00413648" w:rsidRPr="00B03B47">
        <w:rPr>
          <w:lang w:val="uk-UA"/>
        </w:rPr>
        <w:t xml:space="preserve">своєчасність реєстрації </w:t>
      </w:r>
      <w:r w:rsidR="0034257C" w:rsidRPr="00B03B47">
        <w:rPr>
          <w:lang w:val="uk-UA"/>
        </w:rPr>
        <w:t xml:space="preserve">в ЄРПН </w:t>
      </w:r>
      <w:r w:rsidR="00413648" w:rsidRPr="00B03B47">
        <w:rPr>
          <w:lang w:val="uk-UA"/>
        </w:rPr>
        <w:t>податкових накладних</w:t>
      </w:r>
      <w:r w:rsidRPr="00B03B47">
        <w:rPr>
          <w:lang w:val="uk-UA"/>
        </w:rPr>
        <w:t>/розрахунків коригування</w:t>
      </w:r>
      <w:r w:rsidR="0034257C" w:rsidRPr="00B03B47">
        <w:rPr>
          <w:lang w:val="uk-UA"/>
        </w:rPr>
        <w:t xml:space="preserve"> до них</w:t>
      </w:r>
      <w:r w:rsidR="00413648" w:rsidRPr="00B03B47">
        <w:rPr>
          <w:lang w:val="uk-UA"/>
        </w:rPr>
        <w:t>, за якими визначено податкові зобов</w:t>
      </w:r>
      <w:r w:rsidR="004130D8" w:rsidRPr="00B03B47">
        <w:rPr>
          <w:lang w:val="uk-UA"/>
        </w:rPr>
        <w:t>’</w:t>
      </w:r>
      <w:r w:rsidR="00413648" w:rsidRPr="00B03B47">
        <w:rPr>
          <w:lang w:val="uk-UA"/>
        </w:rPr>
        <w:t>язання з податку на додану вартість.</w:t>
      </w:r>
    </w:p>
    <w:p w14:paraId="2BB62DED" w14:textId="1B4F253C" w:rsidR="00413648" w:rsidRPr="00B03B47" w:rsidRDefault="00413648" w:rsidP="00413648">
      <w:pPr>
        <w:spacing w:line="240" w:lineRule="auto"/>
        <w:ind w:firstLine="567"/>
        <w:rPr>
          <w:lang w:val="uk-UA"/>
        </w:rPr>
      </w:pPr>
      <w:r w:rsidRPr="00B03B47">
        <w:rPr>
          <w:lang w:val="uk-UA"/>
        </w:rPr>
        <w:t>Перевірка податкового кредиту із врахуванням кореспонденції бухгалтерського обліку витрат</w:t>
      </w:r>
      <w:r w:rsidR="00CD74CA">
        <w:rPr>
          <w:lang w:val="uk-UA"/>
        </w:rPr>
        <w:t xml:space="preserve"> </w:t>
      </w:r>
      <w:r w:rsidR="00CD74CA" w:rsidRPr="000A06AC">
        <w:rPr>
          <w:lang w:val="uk-UA"/>
        </w:rPr>
        <w:t>має на меті</w:t>
      </w:r>
      <w:r w:rsidRPr="00B03B47">
        <w:rPr>
          <w:lang w:val="uk-UA"/>
        </w:rPr>
        <w:t xml:space="preserve">: </w:t>
      </w:r>
    </w:p>
    <w:p w14:paraId="070CA790" w14:textId="6C6BBBB3" w:rsidR="00413648" w:rsidRPr="00B03B47" w:rsidRDefault="00413648" w:rsidP="00413648">
      <w:pPr>
        <w:spacing w:line="240" w:lineRule="auto"/>
        <w:ind w:firstLine="567"/>
        <w:rPr>
          <w:lang w:val="uk-UA"/>
        </w:rPr>
      </w:pPr>
      <w:r w:rsidRPr="00B03B47">
        <w:rPr>
          <w:lang w:val="uk-UA"/>
        </w:rPr>
        <w:t xml:space="preserve">визначення </w:t>
      </w:r>
      <w:r w:rsidRPr="000C584E">
        <w:rPr>
          <w:lang w:val="uk-UA"/>
        </w:rPr>
        <w:t>реальності</w:t>
      </w:r>
      <w:r w:rsidRPr="00B03B47">
        <w:rPr>
          <w:lang w:val="uk-UA"/>
        </w:rPr>
        <w:t xml:space="preserve"> здійснених операцій, за якими сформовано податковий кредит, здійснення аналізу інформації щодо контрагента, яка свідчити</w:t>
      </w:r>
      <w:r w:rsidR="00CD74CA">
        <w:rPr>
          <w:lang w:val="uk-UA"/>
        </w:rPr>
        <w:t>ме</w:t>
      </w:r>
      <w:r w:rsidRPr="00B03B47">
        <w:rPr>
          <w:lang w:val="uk-UA"/>
        </w:rPr>
        <w:t xml:space="preserve"> про неможливість </w:t>
      </w:r>
      <w:r w:rsidR="00EC0850" w:rsidRPr="002C2972">
        <w:rPr>
          <w:lang w:val="uk-UA"/>
        </w:rPr>
        <w:t>проведе</w:t>
      </w:r>
      <w:r w:rsidRPr="002C2972">
        <w:rPr>
          <w:lang w:val="uk-UA"/>
        </w:rPr>
        <w:t>ння</w:t>
      </w:r>
      <w:r w:rsidRPr="00B03B47">
        <w:rPr>
          <w:lang w:val="uk-UA"/>
        </w:rPr>
        <w:t xml:space="preserve"> господарської операції</w:t>
      </w:r>
      <w:r w:rsidR="00CD74CA">
        <w:rPr>
          <w:lang w:val="uk-UA"/>
        </w:rPr>
        <w:t>,</w:t>
      </w:r>
      <w:r w:rsidRPr="00B03B47">
        <w:rPr>
          <w:lang w:val="uk-UA"/>
        </w:rPr>
        <w:t xml:space="preserve"> в тому числі:</w:t>
      </w:r>
    </w:p>
    <w:p w14:paraId="0B84E96D" w14:textId="77777777" w:rsidR="00413648" w:rsidRPr="00B03B47" w:rsidRDefault="00413648" w:rsidP="00413648">
      <w:pPr>
        <w:spacing w:line="240" w:lineRule="auto"/>
        <w:ind w:firstLine="567"/>
        <w:rPr>
          <w:lang w:val="uk-UA"/>
        </w:rPr>
      </w:pPr>
      <w:r w:rsidRPr="00B03B47">
        <w:rPr>
          <w:lang w:val="uk-UA"/>
        </w:rPr>
        <w:t>аналіз наявності персоналу</w:t>
      </w:r>
      <w:r w:rsidR="00027F2E" w:rsidRPr="00B03B47">
        <w:rPr>
          <w:lang w:val="uk-UA"/>
        </w:rPr>
        <w:t xml:space="preserve"> та </w:t>
      </w:r>
      <w:r w:rsidR="006D68FB" w:rsidRPr="00B03B47">
        <w:rPr>
          <w:lang w:val="uk-UA"/>
        </w:rPr>
        <w:t xml:space="preserve">достатності в нього </w:t>
      </w:r>
      <w:r w:rsidR="00027F2E" w:rsidRPr="00B03B47">
        <w:rPr>
          <w:lang w:val="uk-UA"/>
        </w:rPr>
        <w:t>кваліфікац</w:t>
      </w:r>
      <w:r w:rsidR="006D68FB" w:rsidRPr="00B03B47">
        <w:rPr>
          <w:lang w:val="uk-UA"/>
        </w:rPr>
        <w:t>ії для виконання тих чи інших ви</w:t>
      </w:r>
      <w:r w:rsidR="00027F2E" w:rsidRPr="00B03B47">
        <w:rPr>
          <w:lang w:val="uk-UA"/>
        </w:rPr>
        <w:t>д</w:t>
      </w:r>
      <w:r w:rsidR="006D68FB" w:rsidRPr="00B03B47">
        <w:rPr>
          <w:lang w:val="uk-UA"/>
        </w:rPr>
        <w:t>і</w:t>
      </w:r>
      <w:r w:rsidR="00027F2E" w:rsidRPr="00B03B47">
        <w:rPr>
          <w:lang w:val="uk-UA"/>
        </w:rPr>
        <w:t>в робіт</w:t>
      </w:r>
      <w:r w:rsidRPr="00B03B47">
        <w:rPr>
          <w:lang w:val="uk-UA"/>
        </w:rPr>
        <w:t xml:space="preserve">; </w:t>
      </w:r>
    </w:p>
    <w:p w14:paraId="04FBB139" w14:textId="77777777" w:rsidR="00027F2E" w:rsidRPr="00B03B47" w:rsidRDefault="00027F2E" w:rsidP="00413648">
      <w:pPr>
        <w:spacing w:line="240" w:lineRule="auto"/>
        <w:ind w:firstLine="567"/>
        <w:rPr>
          <w:lang w:val="uk-UA"/>
        </w:rPr>
      </w:pPr>
      <w:r w:rsidRPr="00B03B47">
        <w:rPr>
          <w:lang w:val="uk-UA"/>
        </w:rPr>
        <w:t>наявність Державних дозволів та ліцензій на ведення тієї чи іншої діяльності</w:t>
      </w:r>
      <w:r w:rsidR="006D68FB" w:rsidRPr="00B03B47">
        <w:rPr>
          <w:lang w:val="uk-UA"/>
        </w:rPr>
        <w:t>;</w:t>
      </w:r>
    </w:p>
    <w:p w14:paraId="46CA9B24" w14:textId="7C0CC646" w:rsidR="00027F2E" w:rsidRPr="00B03B47" w:rsidRDefault="00027F2E" w:rsidP="00027F2E">
      <w:pPr>
        <w:spacing w:line="240" w:lineRule="auto"/>
        <w:ind w:firstLine="567"/>
        <w:rPr>
          <w:szCs w:val="28"/>
          <w:lang w:val="uk-UA"/>
        </w:rPr>
      </w:pPr>
      <w:r w:rsidRPr="000A06AC">
        <w:rPr>
          <w:szCs w:val="28"/>
          <w:lang w:val="uk-UA"/>
        </w:rPr>
        <w:t>наявність таких обставин</w:t>
      </w:r>
      <w:r w:rsidRPr="00B03B47">
        <w:rPr>
          <w:szCs w:val="28"/>
          <w:lang w:val="uk-UA"/>
        </w:rPr>
        <w:t xml:space="preserve"> як: неможливість </w:t>
      </w:r>
      <w:r w:rsidR="000C584E" w:rsidRPr="002C2972">
        <w:rPr>
          <w:szCs w:val="28"/>
          <w:lang w:val="uk-UA"/>
        </w:rPr>
        <w:t>фактичн</w:t>
      </w:r>
      <w:r w:rsidRPr="002C2972">
        <w:rPr>
          <w:szCs w:val="28"/>
          <w:lang w:val="uk-UA"/>
        </w:rPr>
        <w:t>ого</w:t>
      </w:r>
      <w:r w:rsidRPr="00B03B47">
        <w:rPr>
          <w:szCs w:val="28"/>
          <w:lang w:val="uk-UA"/>
        </w:rPr>
        <w:t xml:space="preserve"> здійснення операцій з урахуванням часу, місця знаходження майна або обсягу матеріальних ресурсів, економічно необхідних для виробництва товарів, виконання робіт або послуг, нездійснення особою, яка значиться виробником товару, підприємницької діяльності; </w:t>
      </w:r>
    </w:p>
    <w:p w14:paraId="65AEA033" w14:textId="61BEB007" w:rsidR="00027F2E" w:rsidRPr="00B03B47" w:rsidRDefault="00027F2E" w:rsidP="00027F2E">
      <w:pPr>
        <w:spacing w:line="240" w:lineRule="auto"/>
        <w:ind w:firstLine="567"/>
        <w:rPr>
          <w:szCs w:val="28"/>
          <w:lang w:val="uk-UA"/>
        </w:rPr>
      </w:pPr>
      <w:r w:rsidRPr="00B03B47">
        <w:rPr>
          <w:szCs w:val="28"/>
          <w:lang w:val="uk-UA"/>
        </w:rPr>
        <w:t>відсутність необхідних умов для досягнення результатів відповідної підприємницької, господарської діяльності у зв</w:t>
      </w:r>
      <w:r w:rsidR="006D68FB" w:rsidRPr="00B03B47">
        <w:rPr>
          <w:szCs w:val="28"/>
          <w:lang w:val="uk-UA"/>
        </w:rPr>
        <w:t>’</w:t>
      </w:r>
      <w:r w:rsidR="00115205">
        <w:rPr>
          <w:szCs w:val="28"/>
          <w:lang w:val="uk-UA"/>
        </w:rPr>
        <w:t>язку з відсутністю</w:t>
      </w:r>
      <w:r w:rsidRPr="00B03B47">
        <w:rPr>
          <w:szCs w:val="28"/>
          <w:lang w:val="uk-UA"/>
        </w:rPr>
        <w:t xml:space="preserve"> управлінського або технічного персоналу, основних фондів, виробничих активів, складських приміщень, транспортних засобів; </w:t>
      </w:r>
    </w:p>
    <w:p w14:paraId="7744A27C" w14:textId="77777777" w:rsidR="00027F2E" w:rsidRPr="00B03B47" w:rsidRDefault="006D68FB" w:rsidP="00027F2E">
      <w:pPr>
        <w:spacing w:line="240" w:lineRule="auto"/>
        <w:ind w:firstLine="567"/>
        <w:rPr>
          <w:szCs w:val="28"/>
          <w:lang w:val="uk-UA"/>
        </w:rPr>
      </w:pPr>
      <w:r w:rsidRPr="00B03B47">
        <w:rPr>
          <w:szCs w:val="28"/>
          <w:lang w:val="uk-UA"/>
        </w:rPr>
        <w:t xml:space="preserve">ведення </w:t>
      </w:r>
      <w:r w:rsidR="00027F2E" w:rsidRPr="00B03B47">
        <w:rPr>
          <w:szCs w:val="28"/>
          <w:lang w:val="uk-UA"/>
        </w:rPr>
        <w:t>облік</w:t>
      </w:r>
      <w:r w:rsidRPr="00B03B47">
        <w:rPr>
          <w:szCs w:val="28"/>
          <w:lang w:val="uk-UA"/>
        </w:rPr>
        <w:t>у</w:t>
      </w:r>
      <w:r w:rsidR="00027F2E" w:rsidRPr="00B03B47">
        <w:rPr>
          <w:szCs w:val="28"/>
          <w:lang w:val="uk-UA"/>
        </w:rPr>
        <w:t xml:space="preserve"> для цілей оподаткування тільки тих господарських операцій, які безпосередньо пов</w:t>
      </w:r>
      <w:r w:rsidRPr="00B03B47">
        <w:rPr>
          <w:szCs w:val="28"/>
          <w:lang w:val="uk-UA"/>
        </w:rPr>
        <w:t>’</w:t>
      </w:r>
      <w:r w:rsidR="00027F2E" w:rsidRPr="00B03B47">
        <w:rPr>
          <w:szCs w:val="28"/>
          <w:lang w:val="uk-UA"/>
        </w:rPr>
        <w:t xml:space="preserve">язані з виникненням </w:t>
      </w:r>
      <w:r w:rsidRPr="00B03B47">
        <w:rPr>
          <w:szCs w:val="28"/>
          <w:lang w:val="uk-UA"/>
        </w:rPr>
        <w:t>«</w:t>
      </w:r>
      <w:r w:rsidR="00027F2E" w:rsidRPr="00B03B47">
        <w:rPr>
          <w:szCs w:val="28"/>
          <w:lang w:val="uk-UA"/>
        </w:rPr>
        <w:t>податкової вигоди</w:t>
      </w:r>
      <w:r w:rsidRPr="00B03B47">
        <w:rPr>
          <w:szCs w:val="28"/>
          <w:lang w:val="uk-UA"/>
        </w:rPr>
        <w:t>»</w:t>
      </w:r>
      <w:r w:rsidR="00027F2E" w:rsidRPr="00B03B47">
        <w:rPr>
          <w:szCs w:val="28"/>
          <w:lang w:val="uk-UA"/>
        </w:rPr>
        <w:t xml:space="preserve">, якщо для цього виду діяльності також потрібне здійснення й облік інших господарських операцій; </w:t>
      </w:r>
    </w:p>
    <w:p w14:paraId="1F1A66B6" w14:textId="77777777" w:rsidR="00413648" w:rsidRPr="00B03B47" w:rsidRDefault="00027F2E" w:rsidP="00413648">
      <w:pPr>
        <w:spacing w:line="240" w:lineRule="auto"/>
        <w:ind w:firstLine="567"/>
        <w:rPr>
          <w:lang w:val="uk-UA"/>
        </w:rPr>
      </w:pPr>
      <w:r w:rsidRPr="00B03B47">
        <w:rPr>
          <w:szCs w:val="28"/>
          <w:lang w:val="uk-UA"/>
        </w:rPr>
        <w:t>здійснення операцій з товаром, що не вироблявся або не міг бути вироблений в обсязі, зазначеному платником податків у документах обліку; відсутність документів обліку</w:t>
      </w:r>
      <w:r w:rsidR="00413648" w:rsidRPr="00B03B47">
        <w:rPr>
          <w:lang w:val="uk-UA"/>
        </w:rPr>
        <w:t xml:space="preserve">; </w:t>
      </w:r>
    </w:p>
    <w:p w14:paraId="52E30ABD" w14:textId="46ECA643" w:rsidR="00413648" w:rsidRPr="00B03B47" w:rsidRDefault="00413648" w:rsidP="007E6B27">
      <w:pPr>
        <w:spacing w:line="240" w:lineRule="auto"/>
        <w:ind w:firstLine="567"/>
        <w:rPr>
          <w:lang w:val="uk-UA"/>
        </w:rPr>
      </w:pPr>
      <w:r w:rsidRPr="00B03B47">
        <w:rPr>
          <w:lang w:val="uk-UA"/>
        </w:rPr>
        <w:t>реєстрація контрагента на втрачені документи/за винагороду, пояснення посадових осіб щодо непри</w:t>
      </w:r>
      <w:r w:rsidR="00115205">
        <w:rPr>
          <w:lang w:val="uk-UA"/>
        </w:rPr>
        <w:t>четності до ведення фінансового-</w:t>
      </w:r>
      <w:r w:rsidRPr="00B03B47">
        <w:rPr>
          <w:lang w:val="uk-UA"/>
        </w:rPr>
        <w:t xml:space="preserve">господарської </w:t>
      </w:r>
      <w:r w:rsidRPr="00B03B47">
        <w:rPr>
          <w:lang w:val="uk-UA"/>
        </w:rPr>
        <w:lastRenderedPageBreak/>
        <w:t>діяльності, наявність кримінальних проваджень (</w:t>
      </w:r>
      <w:proofErr w:type="spellStart"/>
      <w:r w:rsidRPr="00B03B47">
        <w:rPr>
          <w:lang w:val="uk-UA"/>
        </w:rPr>
        <w:t>вироків</w:t>
      </w:r>
      <w:proofErr w:type="spellEnd"/>
      <w:r w:rsidRPr="00B03B47">
        <w:rPr>
          <w:lang w:val="uk-UA"/>
        </w:rPr>
        <w:t>) за злочинами</w:t>
      </w:r>
      <w:r w:rsidR="00115205">
        <w:rPr>
          <w:lang w:val="uk-UA"/>
        </w:rPr>
        <w:t xml:space="preserve">, передбаченими </w:t>
      </w:r>
      <w:r w:rsidR="00115205" w:rsidRPr="002C2972">
        <w:rPr>
          <w:lang w:val="uk-UA"/>
        </w:rPr>
        <w:t>статтею</w:t>
      </w:r>
      <w:r w:rsidRPr="002C2972">
        <w:rPr>
          <w:lang w:val="uk-UA"/>
        </w:rPr>
        <w:t xml:space="preserve"> 2</w:t>
      </w:r>
      <w:r w:rsidR="003E315D" w:rsidRPr="002C2972">
        <w:rPr>
          <w:lang w:val="uk-UA"/>
        </w:rPr>
        <w:t>12</w:t>
      </w:r>
      <w:r w:rsidRPr="00B03B47">
        <w:rPr>
          <w:lang w:val="uk-UA"/>
        </w:rPr>
        <w:t xml:space="preserve"> Кримінального кодексу України.</w:t>
      </w:r>
    </w:p>
    <w:p w14:paraId="70BE45E3" w14:textId="111F5C33" w:rsidR="002F1BC8" w:rsidRPr="00B03B47" w:rsidRDefault="00566C94" w:rsidP="000A06AC">
      <w:pPr>
        <w:spacing w:line="240" w:lineRule="auto"/>
        <w:ind w:firstLine="567"/>
        <w:rPr>
          <w:lang w:val="uk-UA"/>
        </w:rPr>
      </w:pPr>
      <w:r w:rsidRPr="00B03B47">
        <w:rPr>
          <w:lang w:val="uk-UA"/>
        </w:rPr>
        <w:t>П</w:t>
      </w:r>
      <w:r w:rsidR="00413648" w:rsidRPr="00B03B47">
        <w:rPr>
          <w:lang w:val="uk-UA"/>
        </w:rPr>
        <w:t>овнот</w:t>
      </w:r>
      <w:r w:rsidRPr="00B03B47">
        <w:rPr>
          <w:lang w:val="uk-UA"/>
        </w:rPr>
        <w:t>у</w:t>
      </w:r>
      <w:r w:rsidR="00413648" w:rsidRPr="00B03B47">
        <w:rPr>
          <w:lang w:val="uk-UA"/>
        </w:rPr>
        <w:t xml:space="preserve"> декларування податку на додану вартість</w:t>
      </w:r>
      <w:r w:rsidRPr="00B03B47">
        <w:rPr>
          <w:lang w:val="uk-UA"/>
        </w:rPr>
        <w:t xml:space="preserve"> доцільно здійснити шляхом </w:t>
      </w:r>
      <w:r w:rsidR="00413648" w:rsidRPr="00B03B47">
        <w:rPr>
          <w:lang w:val="uk-UA"/>
        </w:rPr>
        <w:t>визначення різниці між сумою податкового зобов</w:t>
      </w:r>
      <w:r w:rsidR="004130D8" w:rsidRPr="00B03B47">
        <w:rPr>
          <w:lang w:val="uk-UA"/>
        </w:rPr>
        <w:t>’</w:t>
      </w:r>
      <w:r w:rsidR="00413648" w:rsidRPr="00B03B47">
        <w:rPr>
          <w:lang w:val="uk-UA"/>
        </w:rPr>
        <w:t>язання звітного (податкового) періоду та сумою податкового кредиту такого звітного (податкового) періоду.</w:t>
      </w:r>
    </w:p>
    <w:p w14:paraId="40A61AA0" w14:textId="7B20D23C" w:rsidR="00CE4C13" w:rsidRPr="00B03B47" w:rsidRDefault="0034455A" w:rsidP="00E60915">
      <w:pPr>
        <w:spacing w:line="240" w:lineRule="auto"/>
        <w:ind w:firstLine="567"/>
        <w:rPr>
          <w:lang w:val="uk-UA"/>
        </w:rPr>
      </w:pPr>
      <w:r w:rsidRPr="00B03B47">
        <w:rPr>
          <w:lang w:val="uk-UA"/>
        </w:rPr>
        <w:t xml:space="preserve">2.4. </w:t>
      </w:r>
      <w:r w:rsidR="006D68FB" w:rsidRPr="00B03B47">
        <w:rPr>
          <w:lang w:val="uk-UA"/>
        </w:rPr>
        <w:t xml:space="preserve">Для </w:t>
      </w:r>
      <w:r w:rsidR="00CE4C13" w:rsidRPr="00B03B47">
        <w:rPr>
          <w:lang w:val="uk-UA"/>
        </w:rPr>
        <w:t xml:space="preserve">забезпечення ефективної перевірки податку на додану вартість </w:t>
      </w:r>
      <w:r w:rsidR="000C584E" w:rsidRPr="002C2972">
        <w:rPr>
          <w:lang w:val="uk-UA"/>
        </w:rPr>
        <w:t>рекомендуємо</w:t>
      </w:r>
      <w:r w:rsidR="006D68FB" w:rsidRPr="00B03B47">
        <w:rPr>
          <w:lang w:val="uk-UA"/>
        </w:rPr>
        <w:t xml:space="preserve"> провести дослідженн</w:t>
      </w:r>
      <w:r w:rsidR="00CE4C13" w:rsidRPr="00B03B47">
        <w:rPr>
          <w:lang w:val="uk-UA"/>
        </w:rPr>
        <w:t xml:space="preserve">я кожного питання </w:t>
      </w:r>
      <w:r w:rsidR="00CE4C13" w:rsidRPr="000A06AC">
        <w:rPr>
          <w:lang w:val="uk-UA"/>
        </w:rPr>
        <w:t>(предмет</w:t>
      </w:r>
      <w:r w:rsidR="00CD74CA" w:rsidRPr="005F2DE3">
        <w:rPr>
          <w:lang w:val="uk-UA"/>
        </w:rPr>
        <w:t>а</w:t>
      </w:r>
      <w:r w:rsidR="00CE4C13" w:rsidRPr="000A06AC">
        <w:rPr>
          <w:lang w:val="uk-UA"/>
        </w:rPr>
        <w:t>)</w:t>
      </w:r>
      <w:r w:rsidR="00CE4C13" w:rsidRPr="00B03B47">
        <w:rPr>
          <w:lang w:val="uk-UA"/>
        </w:rPr>
        <w:t xml:space="preserve"> перевірки.</w:t>
      </w:r>
    </w:p>
    <w:p w14:paraId="3F584A29" w14:textId="352E5377" w:rsidR="00027F2E" w:rsidRPr="00B03B47" w:rsidRDefault="006D68FB" w:rsidP="003B1B25">
      <w:pPr>
        <w:spacing w:line="240" w:lineRule="auto"/>
        <w:ind w:firstLine="567"/>
        <w:rPr>
          <w:szCs w:val="28"/>
          <w:lang w:val="uk-UA"/>
        </w:rPr>
      </w:pPr>
      <w:r w:rsidRPr="00B03B47">
        <w:rPr>
          <w:szCs w:val="28"/>
          <w:lang w:val="uk-UA"/>
        </w:rPr>
        <w:t>При цьому г</w:t>
      </w:r>
      <w:r w:rsidR="00027F2E" w:rsidRPr="00B03B47">
        <w:rPr>
          <w:szCs w:val="28"/>
          <w:lang w:val="uk-UA"/>
        </w:rPr>
        <w:t xml:space="preserve">осподарські операції для визначення податкового кредиту мають бути фактично здійсненими та підтвердженими належним чином оформленими первинними документами, які відображають реальність таких операцій. </w:t>
      </w:r>
    </w:p>
    <w:p w14:paraId="3921DF29" w14:textId="2035CE28" w:rsidR="002915A5" w:rsidRPr="00B03B47" w:rsidRDefault="00CD74CA" w:rsidP="003B1B25">
      <w:pPr>
        <w:spacing w:line="240" w:lineRule="auto"/>
        <w:ind w:firstLine="567"/>
        <w:rPr>
          <w:szCs w:val="28"/>
          <w:lang w:val="uk-UA"/>
        </w:rPr>
      </w:pPr>
      <w:r>
        <w:rPr>
          <w:szCs w:val="28"/>
          <w:lang w:val="uk-UA"/>
        </w:rPr>
        <w:t xml:space="preserve">Водночас </w:t>
      </w:r>
      <w:r w:rsidR="003B1B25" w:rsidRPr="00B03B47">
        <w:rPr>
          <w:szCs w:val="28"/>
          <w:lang w:val="uk-UA"/>
        </w:rPr>
        <w:t>необхідно врахувати, що н</w:t>
      </w:r>
      <w:r w:rsidR="002915A5" w:rsidRPr="00B03B47">
        <w:rPr>
          <w:szCs w:val="28"/>
          <w:lang w:val="uk-UA"/>
        </w:rPr>
        <w:t xml:space="preserve">е </w:t>
      </w:r>
      <w:r>
        <w:rPr>
          <w:szCs w:val="28"/>
          <w:lang w:val="uk-UA"/>
        </w:rPr>
        <w:t xml:space="preserve">належать </w:t>
      </w:r>
      <w:r w:rsidR="002915A5" w:rsidRPr="00B03B47">
        <w:rPr>
          <w:szCs w:val="28"/>
          <w:lang w:val="uk-UA"/>
        </w:rPr>
        <w:t>до податкового кредиту суми податку, сплаченого (нарахованого) у зв</w:t>
      </w:r>
      <w:r w:rsidR="000C584E" w:rsidRPr="002C2972">
        <w:rPr>
          <w:szCs w:val="28"/>
          <w:lang w:val="uk-UA"/>
        </w:rPr>
        <w:t>’</w:t>
      </w:r>
      <w:r w:rsidR="002915A5" w:rsidRPr="00B03B47">
        <w:rPr>
          <w:szCs w:val="28"/>
          <w:lang w:val="uk-UA"/>
        </w:rPr>
        <w:t xml:space="preserve">язку з придбанням товарів/послуг, не підтверджені зареєстрованими в </w:t>
      </w:r>
      <w:r w:rsidR="003B1B25" w:rsidRPr="00B03B47">
        <w:rPr>
          <w:szCs w:val="28"/>
          <w:lang w:val="uk-UA"/>
        </w:rPr>
        <w:t>ЄРПН</w:t>
      </w:r>
      <w:r w:rsidR="002915A5" w:rsidRPr="00B03B47">
        <w:rPr>
          <w:szCs w:val="28"/>
          <w:lang w:val="uk-UA"/>
        </w:rPr>
        <w:t xml:space="preserve"> податковими накладними/розрахунками коригування </w:t>
      </w:r>
      <w:r w:rsidR="004A5E6C" w:rsidRPr="00B03B47">
        <w:rPr>
          <w:szCs w:val="28"/>
          <w:lang w:val="uk-UA"/>
        </w:rPr>
        <w:t xml:space="preserve">до них </w:t>
      </w:r>
      <w:r w:rsidR="002915A5" w:rsidRPr="00B03B47">
        <w:rPr>
          <w:szCs w:val="28"/>
          <w:lang w:val="uk-UA"/>
        </w:rPr>
        <w:t>чи не підтверджені митними деклараціями (тимчасовими, додатковими та іншими видами митних декларацій, за якими сплачуються суми податку до бюджету при ввезенні товарів на митну територію України), іншими документами, передбаченими п</w:t>
      </w:r>
      <w:r w:rsidR="00A1149F">
        <w:rPr>
          <w:szCs w:val="28"/>
          <w:lang w:val="uk-UA"/>
        </w:rPr>
        <w:t xml:space="preserve">унктом </w:t>
      </w:r>
      <w:r w:rsidR="002915A5" w:rsidRPr="00B03B47">
        <w:rPr>
          <w:szCs w:val="28"/>
          <w:lang w:val="uk-UA"/>
        </w:rPr>
        <w:t>201.11 ст</w:t>
      </w:r>
      <w:r w:rsidR="00A1149F">
        <w:rPr>
          <w:szCs w:val="28"/>
          <w:lang w:val="uk-UA"/>
        </w:rPr>
        <w:t>атті</w:t>
      </w:r>
      <w:r w:rsidR="002915A5" w:rsidRPr="00B03B47">
        <w:rPr>
          <w:szCs w:val="28"/>
          <w:lang w:val="uk-UA"/>
        </w:rPr>
        <w:t xml:space="preserve"> 201 Кодексу</w:t>
      </w:r>
      <w:r w:rsidR="00A1149F">
        <w:rPr>
          <w:szCs w:val="28"/>
          <w:lang w:val="uk-UA"/>
        </w:rPr>
        <w:t xml:space="preserve"> (абзац</w:t>
      </w:r>
      <w:r w:rsidR="008B6D9D">
        <w:rPr>
          <w:szCs w:val="28"/>
          <w:lang w:val="uk-UA"/>
        </w:rPr>
        <w:t xml:space="preserve"> </w:t>
      </w:r>
      <w:r w:rsidR="00A1149F">
        <w:rPr>
          <w:szCs w:val="28"/>
          <w:lang w:val="uk-UA"/>
        </w:rPr>
        <w:t xml:space="preserve">1 підпункту 1 пункту 198.6 статті </w:t>
      </w:r>
      <w:r w:rsidR="003B1B25" w:rsidRPr="00B03B47">
        <w:rPr>
          <w:szCs w:val="28"/>
          <w:lang w:val="uk-UA"/>
        </w:rPr>
        <w:t>198 Кодексу)</w:t>
      </w:r>
      <w:r w:rsidR="002915A5" w:rsidRPr="00B03B47">
        <w:rPr>
          <w:szCs w:val="28"/>
          <w:lang w:val="uk-UA"/>
        </w:rPr>
        <w:t>.</w:t>
      </w:r>
    </w:p>
    <w:p w14:paraId="637B00AF" w14:textId="44A1344E" w:rsidR="003B1B25" w:rsidRPr="00A1149F" w:rsidRDefault="002915A5" w:rsidP="003B1B25">
      <w:pPr>
        <w:spacing w:line="240" w:lineRule="auto"/>
        <w:ind w:firstLine="567"/>
        <w:rPr>
          <w:szCs w:val="28"/>
          <w:lang w:val="uk-UA"/>
        </w:rPr>
      </w:pPr>
      <w:r w:rsidRPr="00A1149F">
        <w:rPr>
          <w:rFonts w:eastAsia="Times New Roman"/>
          <w:szCs w:val="28"/>
          <w:lang w:val="uk-UA" w:eastAsia="uk-UA"/>
        </w:rPr>
        <w:t>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накладних/розрахунків коригування</w:t>
      </w:r>
      <w:r w:rsidR="004A5E6C" w:rsidRPr="00A1149F">
        <w:rPr>
          <w:rFonts w:eastAsia="Times New Roman"/>
          <w:szCs w:val="28"/>
          <w:lang w:val="uk-UA" w:eastAsia="uk-UA"/>
        </w:rPr>
        <w:t xml:space="preserve"> до них</w:t>
      </w:r>
      <w:r w:rsidRPr="00A1149F">
        <w:rPr>
          <w:rFonts w:eastAsia="Times New Roman"/>
          <w:szCs w:val="28"/>
          <w:lang w:val="uk-UA" w:eastAsia="uk-UA"/>
        </w:rPr>
        <w:t xml:space="preserve">, зареєстрованих в </w:t>
      </w:r>
      <w:r w:rsidR="003B1B25" w:rsidRPr="00A1149F">
        <w:rPr>
          <w:rFonts w:eastAsia="Times New Roman"/>
          <w:szCs w:val="28"/>
          <w:lang w:val="uk-UA" w:eastAsia="uk-UA"/>
        </w:rPr>
        <w:t>ЄРПН</w:t>
      </w:r>
      <w:r w:rsidRPr="00A1149F">
        <w:rPr>
          <w:rFonts w:eastAsia="Times New Roman"/>
          <w:szCs w:val="28"/>
          <w:lang w:val="uk-UA" w:eastAsia="uk-UA"/>
        </w:rPr>
        <w:t>, таке право зберігається за ним протягом 365 календарних днів з дати складення податкової накладної/розрахунку коригування</w:t>
      </w:r>
      <w:r w:rsidR="003B1B25" w:rsidRPr="00A1149F">
        <w:rPr>
          <w:rFonts w:eastAsia="Times New Roman"/>
          <w:szCs w:val="28"/>
          <w:lang w:val="uk-UA" w:eastAsia="uk-UA"/>
        </w:rPr>
        <w:t xml:space="preserve"> </w:t>
      </w:r>
      <w:r w:rsidR="00A1149F">
        <w:rPr>
          <w:szCs w:val="28"/>
          <w:lang w:val="uk-UA"/>
        </w:rPr>
        <w:t xml:space="preserve">(абзац 4 підпункту 1 пункту 198.6 статті </w:t>
      </w:r>
      <w:r w:rsidR="003B1B25" w:rsidRPr="00A1149F">
        <w:rPr>
          <w:szCs w:val="28"/>
          <w:lang w:val="uk-UA"/>
        </w:rPr>
        <w:t>198 Кодексу)</w:t>
      </w:r>
      <w:r w:rsidR="00143715">
        <w:rPr>
          <w:szCs w:val="28"/>
          <w:lang w:val="uk-UA"/>
        </w:rPr>
        <w:t>,</w:t>
      </w:r>
      <w:r w:rsidR="00143715" w:rsidRPr="00143715">
        <w:rPr>
          <w:szCs w:val="28"/>
          <w:lang w:val="uk-UA"/>
        </w:rPr>
        <w:t xml:space="preserve"> з урахуванням строків позовної давності під час воєнного стану)</w:t>
      </w:r>
      <w:r w:rsidR="003B1B25" w:rsidRPr="00A1149F">
        <w:rPr>
          <w:szCs w:val="28"/>
          <w:lang w:val="uk-UA"/>
        </w:rPr>
        <w:t>.</w:t>
      </w:r>
    </w:p>
    <w:p w14:paraId="00D61CC9" w14:textId="27C3FC5C" w:rsidR="002915A5" w:rsidRPr="00A1149F" w:rsidRDefault="002915A5" w:rsidP="003B1B25">
      <w:pPr>
        <w:spacing w:line="240" w:lineRule="auto"/>
        <w:ind w:firstLine="567"/>
        <w:rPr>
          <w:rFonts w:eastAsia="Times New Roman"/>
          <w:szCs w:val="28"/>
          <w:lang w:val="uk-UA" w:eastAsia="uk-UA"/>
        </w:rPr>
      </w:pPr>
      <w:r w:rsidRPr="00A1149F">
        <w:rPr>
          <w:rFonts w:eastAsia="Times New Roman"/>
          <w:szCs w:val="28"/>
          <w:lang w:val="uk-UA" w:eastAsia="uk-UA"/>
        </w:rPr>
        <w:t>Суми податку, сплачені (нараховані) у зв</w:t>
      </w:r>
      <w:r w:rsidR="000C584E" w:rsidRPr="002C2972">
        <w:rPr>
          <w:rFonts w:eastAsia="Times New Roman"/>
          <w:szCs w:val="28"/>
          <w:lang w:val="uk-UA" w:eastAsia="uk-UA"/>
        </w:rPr>
        <w:t>’</w:t>
      </w:r>
      <w:r w:rsidRPr="002C2972">
        <w:rPr>
          <w:rFonts w:eastAsia="Times New Roman"/>
          <w:szCs w:val="28"/>
          <w:lang w:val="uk-UA" w:eastAsia="uk-UA"/>
        </w:rPr>
        <w:t>я</w:t>
      </w:r>
      <w:r w:rsidRPr="00A1149F">
        <w:rPr>
          <w:rFonts w:eastAsia="Times New Roman"/>
          <w:szCs w:val="28"/>
          <w:lang w:val="uk-UA" w:eastAsia="uk-UA"/>
        </w:rPr>
        <w:t>зку з придбанням товарів/послуг, зазначені в податкових накладних/розрахунках коригування</w:t>
      </w:r>
      <w:r w:rsidR="004A5E6C" w:rsidRPr="00A1149F">
        <w:rPr>
          <w:rFonts w:eastAsia="Times New Roman"/>
          <w:szCs w:val="28"/>
          <w:lang w:val="uk-UA" w:eastAsia="uk-UA"/>
        </w:rPr>
        <w:t xml:space="preserve"> до них</w:t>
      </w:r>
      <w:r w:rsidRPr="00A1149F">
        <w:rPr>
          <w:rFonts w:eastAsia="Times New Roman"/>
          <w:szCs w:val="28"/>
          <w:lang w:val="uk-UA" w:eastAsia="uk-UA"/>
        </w:rPr>
        <w:t xml:space="preserve">, зареєстрованих в </w:t>
      </w:r>
      <w:r w:rsidR="00794030" w:rsidRPr="00A1149F">
        <w:rPr>
          <w:rFonts w:eastAsia="Times New Roman"/>
          <w:szCs w:val="28"/>
          <w:lang w:val="uk-UA" w:eastAsia="uk-UA"/>
        </w:rPr>
        <w:t>ЄРПН</w:t>
      </w:r>
      <w:r w:rsidRPr="00A1149F">
        <w:rPr>
          <w:rFonts w:eastAsia="Times New Roman"/>
          <w:szCs w:val="28"/>
          <w:lang w:val="uk-UA" w:eastAsia="uk-UA"/>
        </w:rPr>
        <w:t xml:space="preserve"> з порушенням строку реєстрації, включаються до податкового кредиту за звітний податковий період, в якому зареєстровано податкові накладні/розрахунки коригування в </w:t>
      </w:r>
      <w:r w:rsidR="00794030" w:rsidRPr="00A1149F">
        <w:rPr>
          <w:rFonts w:eastAsia="Times New Roman"/>
          <w:szCs w:val="28"/>
          <w:lang w:val="uk-UA" w:eastAsia="uk-UA"/>
        </w:rPr>
        <w:t>ЄРПН</w:t>
      </w:r>
      <w:r w:rsidRPr="00A1149F">
        <w:rPr>
          <w:rFonts w:eastAsia="Times New Roman"/>
          <w:szCs w:val="28"/>
          <w:lang w:val="uk-UA" w:eastAsia="uk-UA"/>
        </w:rPr>
        <w:t>, але не пізніше ніж через 365 календарних днів з дати складення податкових накладних/розрахунків коригування до таких податкових накладних</w:t>
      </w:r>
      <w:r w:rsidR="00794030" w:rsidRPr="00A1149F">
        <w:rPr>
          <w:rFonts w:eastAsia="Times New Roman"/>
          <w:szCs w:val="28"/>
          <w:lang w:val="uk-UA" w:eastAsia="uk-UA"/>
        </w:rPr>
        <w:t xml:space="preserve"> </w:t>
      </w:r>
      <w:r w:rsidR="00A1149F">
        <w:rPr>
          <w:szCs w:val="28"/>
          <w:lang w:val="uk-UA"/>
        </w:rPr>
        <w:t xml:space="preserve">(абзац 5 підпункту 1 пункту 198.6 статті </w:t>
      </w:r>
      <w:r w:rsidR="00794030" w:rsidRPr="00A1149F">
        <w:rPr>
          <w:szCs w:val="28"/>
          <w:lang w:val="uk-UA"/>
        </w:rPr>
        <w:t>198 Кодексу).</w:t>
      </w:r>
    </w:p>
    <w:p w14:paraId="311AEB04" w14:textId="5E85C0AD" w:rsidR="003B1B25" w:rsidRPr="002C2972" w:rsidRDefault="003B1B25" w:rsidP="003B1B25">
      <w:pPr>
        <w:spacing w:line="240" w:lineRule="auto"/>
        <w:ind w:firstLine="567"/>
        <w:rPr>
          <w:rFonts w:eastAsia="Times New Roman"/>
          <w:szCs w:val="28"/>
          <w:lang w:val="uk-UA" w:eastAsia="uk-UA"/>
        </w:rPr>
      </w:pPr>
      <w:r w:rsidRPr="00A1149F">
        <w:rPr>
          <w:rFonts w:eastAsia="Times New Roman"/>
          <w:szCs w:val="28"/>
          <w:lang w:val="uk-UA" w:eastAsia="uk-UA"/>
        </w:rPr>
        <w:t>Платники податку, які застосовують касовий метод податкового обліку, суми податку, зазначені в податкових накладних/розрахунках коригування</w:t>
      </w:r>
      <w:r w:rsidR="004A5E6C" w:rsidRPr="00A1149F">
        <w:rPr>
          <w:rFonts w:eastAsia="Times New Roman"/>
          <w:szCs w:val="28"/>
          <w:lang w:val="uk-UA" w:eastAsia="uk-UA"/>
        </w:rPr>
        <w:t xml:space="preserve"> до них</w:t>
      </w:r>
      <w:r w:rsidRPr="00A1149F">
        <w:rPr>
          <w:rFonts w:eastAsia="Times New Roman"/>
          <w:szCs w:val="28"/>
          <w:lang w:val="uk-UA" w:eastAsia="uk-UA"/>
        </w:rPr>
        <w:t xml:space="preserve">, зареєстрованих в </w:t>
      </w:r>
      <w:r w:rsidR="00794030" w:rsidRPr="00A1149F">
        <w:rPr>
          <w:rFonts w:eastAsia="Times New Roman"/>
          <w:szCs w:val="28"/>
          <w:lang w:val="uk-UA" w:eastAsia="uk-UA"/>
        </w:rPr>
        <w:t>ЄРПН</w:t>
      </w:r>
      <w:r w:rsidRPr="00A1149F">
        <w:rPr>
          <w:rFonts w:eastAsia="Times New Roman"/>
          <w:szCs w:val="28"/>
          <w:lang w:val="uk-UA" w:eastAsia="uk-UA"/>
        </w:rPr>
        <w:t>, та не включені до податкового кредиту протягом періоду 365 календарних днів з дати склад</w:t>
      </w:r>
      <w:r w:rsidR="008B6D9D">
        <w:rPr>
          <w:rFonts w:eastAsia="Times New Roman"/>
          <w:szCs w:val="28"/>
          <w:lang w:val="uk-UA" w:eastAsia="uk-UA"/>
        </w:rPr>
        <w:t>ення таких податкових накладних</w:t>
      </w:r>
      <w:r w:rsidRPr="00A1149F">
        <w:rPr>
          <w:rFonts w:eastAsia="Times New Roman"/>
          <w:szCs w:val="28"/>
          <w:lang w:val="uk-UA" w:eastAsia="uk-UA"/>
        </w:rPr>
        <w:t xml:space="preserve">/ розрахунків коригування до таких податкових накладних у </w:t>
      </w:r>
      <w:r w:rsidRPr="002C2972">
        <w:rPr>
          <w:rFonts w:eastAsia="Times New Roman"/>
          <w:szCs w:val="28"/>
          <w:lang w:val="uk-UA" w:eastAsia="uk-UA"/>
        </w:rPr>
        <w:t>зв</w:t>
      </w:r>
      <w:r w:rsidR="000C584E" w:rsidRPr="002C2972">
        <w:rPr>
          <w:rFonts w:eastAsia="Times New Roman"/>
          <w:szCs w:val="28"/>
          <w:lang w:val="uk-UA" w:eastAsia="uk-UA"/>
        </w:rPr>
        <w:t>’</w:t>
      </w:r>
      <w:r w:rsidRPr="002C2972">
        <w:rPr>
          <w:rFonts w:eastAsia="Times New Roman"/>
          <w:szCs w:val="28"/>
          <w:lang w:val="uk-UA" w:eastAsia="uk-UA"/>
        </w:rPr>
        <w:t xml:space="preserve">язку з відсутністю фактів списання коштів з банківського рахунку (видачі з каси) </w:t>
      </w:r>
      <w:r w:rsidRPr="002C2972">
        <w:rPr>
          <w:rFonts w:eastAsia="Times New Roman"/>
          <w:szCs w:val="28"/>
          <w:lang w:val="uk-UA" w:eastAsia="uk-UA"/>
        </w:rPr>
        <w:lastRenderedPageBreak/>
        <w:t xml:space="preserve">платника податку або надання інших видів компенсацій вартості поставлених (або тих, що підлягають поставці) йому товарів/послуг, мають право на включення таких сум до податкового кредиту у звітному податковому періоді, в якому відбулося списання коштів з банківського рахунку (видачі з каси) платника податку або надання інших видів компенсацій вартості поставлених (або тих, що підлягають поставці) йому товарів/послуг, але не пізніше ніж </w:t>
      </w:r>
      <w:r w:rsidR="008B6D9D">
        <w:rPr>
          <w:rFonts w:eastAsia="Times New Roman"/>
          <w:szCs w:val="28"/>
          <w:lang w:val="uk-UA" w:eastAsia="uk-UA"/>
        </w:rPr>
        <w:t>через 60 календарних днів з дати</w:t>
      </w:r>
      <w:r w:rsidRPr="002C2972">
        <w:rPr>
          <w:rFonts w:eastAsia="Times New Roman"/>
          <w:szCs w:val="28"/>
          <w:lang w:val="uk-UA" w:eastAsia="uk-UA"/>
        </w:rPr>
        <w:t xml:space="preserve"> такого списання, надання інших видів компенсацій</w:t>
      </w:r>
      <w:r w:rsidR="00794030" w:rsidRPr="002C2972">
        <w:rPr>
          <w:rFonts w:eastAsia="Times New Roman"/>
          <w:szCs w:val="28"/>
          <w:lang w:val="uk-UA" w:eastAsia="uk-UA"/>
        </w:rPr>
        <w:t xml:space="preserve"> </w:t>
      </w:r>
      <w:r w:rsidR="00A1149F" w:rsidRPr="002C2972">
        <w:rPr>
          <w:szCs w:val="28"/>
          <w:lang w:val="uk-UA"/>
        </w:rPr>
        <w:t xml:space="preserve">(абзац 6 підпункту 1 пункту 198.6 статті </w:t>
      </w:r>
      <w:r w:rsidR="00794030" w:rsidRPr="002C2972">
        <w:rPr>
          <w:szCs w:val="28"/>
          <w:lang w:val="uk-UA"/>
        </w:rPr>
        <w:t>198 Кодексу).</w:t>
      </w:r>
    </w:p>
    <w:p w14:paraId="70B6C16F" w14:textId="5924920E" w:rsidR="00027F2E" w:rsidRPr="00B03B47" w:rsidRDefault="00027F2E" w:rsidP="003B1B25">
      <w:pPr>
        <w:spacing w:line="240" w:lineRule="auto"/>
        <w:ind w:firstLine="567"/>
        <w:rPr>
          <w:szCs w:val="28"/>
          <w:lang w:val="uk-UA"/>
        </w:rPr>
      </w:pPr>
      <w:r w:rsidRPr="002C2972">
        <w:rPr>
          <w:szCs w:val="28"/>
          <w:lang w:val="uk-UA"/>
        </w:rPr>
        <w:t xml:space="preserve">Якщо господарська операція фактично не відбулася, то первинні документи, складені для оформлення такої операції, не відповідають дійсності і не можуть бути підставою </w:t>
      </w:r>
      <w:r w:rsidR="000C584E" w:rsidRPr="002C2972">
        <w:rPr>
          <w:szCs w:val="28"/>
          <w:lang w:val="uk-UA"/>
        </w:rPr>
        <w:t xml:space="preserve">для відображення у </w:t>
      </w:r>
      <w:r w:rsidRPr="002C2972">
        <w:rPr>
          <w:szCs w:val="28"/>
          <w:lang w:val="uk-UA"/>
        </w:rPr>
        <w:t>податково</w:t>
      </w:r>
      <w:r w:rsidR="000C584E" w:rsidRPr="002C2972">
        <w:rPr>
          <w:szCs w:val="28"/>
          <w:lang w:val="uk-UA"/>
        </w:rPr>
        <w:t>му</w:t>
      </w:r>
      <w:r w:rsidRPr="002C2972">
        <w:rPr>
          <w:szCs w:val="28"/>
          <w:lang w:val="uk-UA"/>
        </w:rPr>
        <w:t xml:space="preserve"> обліку.</w:t>
      </w:r>
      <w:r w:rsidRPr="00B03B47">
        <w:rPr>
          <w:szCs w:val="28"/>
          <w:lang w:val="uk-UA"/>
        </w:rPr>
        <w:t xml:space="preserve"> </w:t>
      </w:r>
    </w:p>
    <w:p w14:paraId="2E27A185" w14:textId="16215E35" w:rsidR="00027F2E" w:rsidRPr="002C2972" w:rsidRDefault="00F169A1" w:rsidP="003B1B25">
      <w:pPr>
        <w:spacing w:line="240" w:lineRule="auto"/>
        <w:ind w:firstLine="567"/>
        <w:rPr>
          <w:lang w:val="uk-UA"/>
        </w:rPr>
      </w:pPr>
      <w:r w:rsidRPr="002C2972">
        <w:rPr>
          <w:szCs w:val="28"/>
          <w:lang w:val="uk-UA"/>
        </w:rPr>
        <w:t xml:space="preserve">Такі факти повинні бути </w:t>
      </w:r>
      <w:r w:rsidR="000C584E" w:rsidRPr="002C2972">
        <w:rPr>
          <w:szCs w:val="28"/>
          <w:lang w:val="uk-UA"/>
        </w:rPr>
        <w:t>проаналізова</w:t>
      </w:r>
      <w:r w:rsidRPr="002C2972">
        <w:rPr>
          <w:szCs w:val="28"/>
          <w:lang w:val="uk-UA"/>
        </w:rPr>
        <w:t>ні та підтверджені п</w:t>
      </w:r>
      <w:r w:rsidR="006D68FB" w:rsidRPr="002C2972">
        <w:rPr>
          <w:szCs w:val="28"/>
          <w:lang w:val="uk-UA"/>
        </w:rPr>
        <w:t xml:space="preserve">ід час проведення перевірки </w:t>
      </w:r>
      <w:r w:rsidRPr="002C2972">
        <w:rPr>
          <w:szCs w:val="28"/>
          <w:lang w:val="uk-UA"/>
        </w:rPr>
        <w:t>на підставі</w:t>
      </w:r>
      <w:r w:rsidR="00027F2E" w:rsidRPr="002C2972">
        <w:rPr>
          <w:szCs w:val="28"/>
          <w:lang w:val="uk-UA"/>
        </w:rPr>
        <w:t xml:space="preserve"> первинн</w:t>
      </w:r>
      <w:r w:rsidRPr="002C2972">
        <w:rPr>
          <w:szCs w:val="28"/>
          <w:lang w:val="uk-UA"/>
        </w:rPr>
        <w:t>их</w:t>
      </w:r>
      <w:r w:rsidR="00027F2E" w:rsidRPr="002C2972">
        <w:rPr>
          <w:szCs w:val="28"/>
          <w:lang w:val="uk-UA"/>
        </w:rPr>
        <w:t xml:space="preserve"> документ</w:t>
      </w:r>
      <w:r w:rsidRPr="002C2972">
        <w:rPr>
          <w:szCs w:val="28"/>
          <w:lang w:val="uk-UA"/>
        </w:rPr>
        <w:t>ів</w:t>
      </w:r>
      <w:r w:rsidR="00027F2E" w:rsidRPr="002C2972">
        <w:rPr>
          <w:szCs w:val="28"/>
          <w:lang w:val="uk-UA"/>
        </w:rPr>
        <w:t xml:space="preserve">, </w:t>
      </w:r>
      <w:r w:rsidRPr="002C2972">
        <w:rPr>
          <w:szCs w:val="28"/>
          <w:lang w:val="uk-UA"/>
        </w:rPr>
        <w:t xml:space="preserve">регістрів, </w:t>
      </w:r>
      <w:r w:rsidR="00027F2E" w:rsidRPr="002C2972">
        <w:rPr>
          <w:szCs w:val="28"/>
          <w:lang w:val="uk-UA"/>
        </w:rPr>
        <w:t>що використовуються в бухгалтерському обліку, фінансов</w:t>
      </w:r>
      <w:r w:rsidRPr="002C2972">
        <w:rPr>
          <w:szCs w:val="28"/>
          <w:lang w:val="uk-UA"/>
        </w:rPr>
        <w:t>ої</w:t>
      </w:r>
      <w:r w:rsidR="00027F2E" w:rsidRPr="002C2972">
        <w:rPr>
          <w:szCs w:val="28"/>
          <w:lang w:val="uk-UA"/>
        </w:rPr>
        <w:t>, статистичн</w:t>
      </w:r>
      <w:r w:rsidRPr="002C2972">
        <w:rPr>
          <w:szCs w:val="28"/>
          <w:lang w:val="uk-UA"/>
        </w:rPr>
        <w:t>ої</w:t>
      </w:r>
      <w:r w:rsidRPr="002C2972">
        <w:rPr>
          <w:lang w:val="uk-UA"/>
        </w:rPr>
        <w:t xml:space="preserve"> та іншої</w:t>
      </w:r>
      <w:r w:rsidR="00027F2E" w:rsidRPr="002C2972">
        <w:rPr>
          <w:lang w:val="uk-UA"/>
        </w:rPr>
        <w:t xml:space="preserve"> звітн</w:t>
      </w:r>
      <w:r w:rsidRPr="002C2972">
        <w:rPr>
          <w:lang w:val="uk-UA"/>
        </w:rPr>
        <w:t>о</w:t>
      </w:r>
      <w:r w:rsidR="00027F2E" w:rsidRPr="002C2972">
        <w:rPr>
          <w:lang w:val="uk-UA"/>
        </w:rPr>
        <w:t>ст</w:t>
      </w:r>
      <w:r w:rsidRPr="002C2972">
        <w:rPr>
          <w:lang w:val="uk-UA"/>
        </w:rPr>
        <w:t>і</w:t>
      </w:r>
      <w:r w:rsidR="00027F2E" w:rsidRPr="002C2972">
        <w:rPr>
          <w:lang w:val="uk-UA"/>
        </w:rPr>
        <w:t>, пов</w:t>
      </w:r>
      <w:r w:rsidRPr="002C2972">
        <w:rPr>
          <w:lang w:val="uk-UA"/>
        </w:rPr>
        <w:t>’</w:t>
      </w:r>
      <w:r w:rsidR="00027F2E" w:rsidRPr="002C2972">
        <w:rPr>
          <w:lang w:val="uk-UA"/>
        </w:rPr>
        <w:t>язан</w:t>
      </w:r>
      <w:r w:rsidRPr="002C2972">
        <w:rPr>
          <w:lang w:val="uk-UA"/>
        </w:rPr>
        <w:t>ої</w:t>
      </w:r>
      <w:r w:rsidR="00027F2E" w:rsidRPr="002C2972">
        <w:rPr>
          <w:lang w:val="uk-UA"/>
        </w:rPr>
        <w:t xml:space="preserve"> з обчисленням і сплатою податків, зборів, платежів.</w:t>
      </w:r>
    </w:p>
    <w:p w14:paraId="416C339F" w14:textId="4B3299B1" w:rsidR="00027F2E" w:rsidRPr="00B03B47" w:rsidRDefault="000C584E" w:rsidP="00380038">
      <w:pPr>
        <w:spacing w:line="240" w:lineRule="auto"/>
        <w:ind w:firstLine="567"/>
        <w:rPr>
          <w:lang w:val="uk-UA"/>
        </w:rPr>
      </w:pPr>
      <w:r w:rsidRPr="002C2972">
        <w:rPr>
          <w:lang w:val="uk-UA"/>
        </w:rPr>
        <w:t xml:space="preserve">Такий аналіз </w:t>
      </w:r>
      <w:r w:rsidR="00027F2E" w:rsidRPr="002C2972">
        <w:rPr>
          <w:lang w:val="uk-UA"/>
        </w:rPr>
        <w:t xml:space="preserve">передбачає </w:t>
      </w:r>
      <w:r w:rsidRPr="002C2972">
        <w:rPr>
          <w:lang w:val="uk-UA"/>
        </w:rPr>
        <w:t>дослідження не тільки первинних документів</w:t>
      </w:r>
      <w:r w:rsidR="008B6D9D">
        <w:rPr>
          <w:lang w:val="uk-UA"/>
        </w:rPr>
        <w:t>,</w:t>
      </w:r>
      <w:r w:rsidRPr="002C2972">
        <w:rPr>
          <w:lang w:val="uk-UA"/>
        </w:rPr>
        <w:t xml:space="preserve"> а </w:t>
      </w:r>
      <w:r w:rsidR="00027F2E" w:rsidRPr="002C2972">
        <w:rPr>
          <w:lang w:val="uk-UA"/>
        </w:rPr>
        <w:t xml:space="preserve">й інформації, зафіксованої в </w:t>
      </w:r>
      <w:r w:rsidR="006072CF" w:rsidRPr="002C2972">
        <w:rPr>
          <w:lang w:val="uk-UA"/>
        </w:rPr>
        <w:t xml:space="preserve">такому </w:t>
      </w:r>
      <w:r w:rsidR="00027F2E" w:rsidRPr="002C2972">
        <w:rPr>
          <w:lang w:val="uk-UA"/>
        </w:rPr>
        <w:t xml:space="preserve">документі, зокрема на </w:t>
      </w:r>
      <w:r w:rsidR="006072CF" w:rsidRPr="002C2972">
        <w:rPr>
          <w:lang w:val="uk-UA"/>
        </w:rPr>
        <w:t xml:space="preserve">її </w:t>
      </w:r>
      <w:r w:rsidR="00027F2E" w:rsidRPr="002C2972">
        <w:rPr>
          <w:lang w:val="uk-UA"/>
        </w:rPr>
        <w:t>відповідність інши</w:t>
      </w:r>
      <w:r w:rsidR="006072CF" w:rsidRPr="002C2972">
        <w:rPr>
          <w:lang w:val="uk-UA"/>
        </w:rPr>
        <w:t>м</w:t>
      </w:r>
      <w:r w:rsidR="00027F2E" w:rsidRPr="002C2972">
        <w:rPr>
          <w:lang w:val="uk-UA"/>
        </w:rPr>
        <w:t xml:space="preserve"> документ</w:t>
      </w:r>
      <w:r w:rsidR="006072CF" w:rsidRPr="002C2972">
        <w:rPr>
          <w:lang w:val="uk-UA"/>
        </w:rPr>
        <w:t>ам</w:t>
      </w:r>
      <w:r w:rsidR="00027F2E" w:rsidRPr="002C2972">
        <w:rPr>
          <w:lang w:val="uk-UA"/>
        </w:rPr>
        <w:t>. В разі очевидної невідповідності інформації, зафіксованої в документі</w:t>
      </w:r>
      <w:r w:rsidR="00A1149F" w:rsidRPr="002C2972">
        <w:rPr>
          <w:lang w:val="uk-UA"/>
        </w:rPr>
        <w:t>,</w:t>
      </w:r>
      <w:r w:rsidR="00027F2E" w:rsidRPr="002C2972">
        <w:rPr>
          <w:lang w:val="uk-UA"/>
        </w:rPr>
        <w:t xml:space="preserve"> </w:t>
      </w:r>
      <w:r w:rsidR="00866624">
        <w:rPr>
          <w:lang w:val="uk-UA"/>
        </w:rPr>
        <w:t xml:space="preserve">наявним </w:t>
      </w:r>
      <w:r w:rsidR="00027F2E" w:rsidRPr="002C2972">
        <w:rPr>
          <w:lang w:val="uk-UA"/>
        </w:rPr>
        <w:t xml:space="preserve">обставинам або критерію загальної розумності </w:t>
      </w:r>
      <w:r w:rsidR="00F169A1" w:rsidRPr="002C2972">
        <w:rPr>
          <w:lang w:val="uk-UA"/>
        </w:rPr>
        <w:t>ці факти можуть стати</w:t>
      </w:r>
      <w:r w:rsidR="00027F2E" w:rsidRPr="002C2972">
        <w:rPr>
          <w:lang w:val="uk-UA"/>
        </w:rPr>
        <w:t xml:space="preserve"> підставою </w:t>
      </w:r>
      <w:r w:rsidR="00F169A1" w:rsidRPr="002C2972">
        <w:rPr>
          <w:lang w:val="uk-UA"/>
        </w:rPr>
        <w:t xml:space="preserve">для невизнання таких документів </w:t>
      </w:r>
      <w:r w:rsidR="006072CF" w:rsidRPr="002C2972">
        <w:rPr>
          <w:lang w:val="uk-UA"/>
        </w:rPr>
        <w:t xml:space="preserve">у </w:t>
      </w:r>
      <w:r w:rsidR="00027F2E" w:rsidRPr="002C2972">
        <w:rPr>
          <w:lang w:val="uk-UA"/>
        </w:rPr>
        <w:t>податково</w:t>
      </w:r>
      <w:r w:rsidR="006072CF" w:rsidRPr="002C2972">
        <w:rPr>
          <w:lang w:val="uk-UA"/>
        </w:rPr>
        <w:t>му</w:t>
      </w:r>
      <w:r w:rsidR="00027F2E" w:rsidRPr="002C2972">
        <w:rPr>
          <w:lang w:val="uk-UA"/>
        </w:rPr>
        <w:t xml:space="preserve"> обліку.</w:t>
      </w:r>
      <w:r w:rsidR="00F169A1" w:rsidRPr="00B03B47">
        <w:rPr>
          <w:lang w:val="uk-UA"/>
        </w:rPr>
        <w:t xml:space="preserve"> </w:t>
      </w:r>
    </w:p>
    <w:p w14:paraId="6F053F76" w14:textId="77777777" w:rsidR="00027F2E" w:rsidRPr="00B03B47" w:rsidRDefault="00027F2E" w:rsidP="00380038">
      <w:pPr>
        <w:spacing w:line="240" w:lineRule="auto"/>
        <w:ind w:firstLine="567"/>
        <w:jc w:val="center"/>
        <w:rPr>
          <w:b/>
          <w:lang w:val="uk-UA"/>
        </w:rPr>
      </w:pPr>
    </w:p>
    <w:p w14:paraId="376096DE" w14:textId="6F3EE7E0" w:rsidR="00380038" w:rsidRPr="00B03B47" w:rsidRDefault="00380038" w:rsidP="00A1149F">
      <w:pPr>
        <w:spacing w:line="240" w:lineRule="auto"/>
        <w:ind w:firstLine="567"/>
        <w:jc w:val="center"/>
        <w:rPr>
          <w:b/>
          <w:szCs w:val="28"/>
          <w:lang w:val="uk-UA"/>
        </w:rPr>
      </w:pPr>
      <w:r w:rsidRPr="00B03B47">
        <w:rPr>
          <w:b/>
          <w:szCs w:val="28"/>
          <w:lang w:val="uk-UA"/>
        </w:rPr>
        <w:t>ІІІ. Рекомендації щодо проведення податкової перевірки податку на</w:t>
      </w:r>
      <w:r w:rsidR="00866624">
        <w:rPr>
          <w:b/>
          <w:szCs w:val="28"/>
          <w:lang w:val="uk-UA"/>
        </w:rPr>
        <w:t> </w:t>
      </w:r>
      <w:r w:rsidRPr="00B03B47">
        <w:rPr>
          <w:b/>
          <w:lang w:val="uk-UA"/>
        </w:rPr>
        <w:t>додану вартість</w:t>
      </w:r>
    </w:p>
    <w:p w14:paraId="0F888603" w14:textId="77777777" w:rsidR="00CE4C13" w:rsidRPr="00B03B47" w:rsidRDefault="00CE4C13" w:rsidP="00380038">
      <w:pPr>
        <w:spacing w:line="240" w:lineRule="auto"/>
        <w:ind w:firstLine="567"/>
        <w:rPr>
          <w:lang w:val="uk-UA"/>
        </w:rPr>
      </w:pPr>
    </w:p>
    <w:p w14:paraId="0389DFE2" w14:textId="77110120" w:rsidR="00CE4C13" w:rsidRPr="00B03B47" w:rsidRDefault="002C2972" w:rsidP="00380038">
      <w:pPr>
        <w:spacing w:line="240" w:lineRule="auto"/>
        <w:ind w:firstLine="567"/>
        <w:rPr>
          <w:b/>
          <w:lang w:val="uk-UA"/>
        </w:rPr>
      </w:pPr>
      <w:r>
        <w:rPr>
          <w:b/>
          <w:lang w:val="uk-UA"/>
        </w:rPr>
        <w:t>3.1. Облікова п</w:t>
      </w:r>
      <w:r w:rsidR="00CE4C13" w:rsidRPr="00B03B47">
        <w:rPr>
          <w:b/>
          <w:lang w:val="uk-UA"/>
        </w:rPr>
        <w:t>олітика платника податків – основа для організації бухгалтерського обліку</w:t>
      </w:r>
    </w:p>
    <w:p w14:paraId="5B5E9CD1" w14:textId="77777777" w:rsidR="00941CE6" w:rsidRPr="00B03B47" w:rsidRDefault="00CE4C13" w:rsidP="00380038">
      <w:pPr>
        <w:spacing w:line="240" w:lineRule="auto"/>
        <w:ind w:firstLine="567"/>
        <w:rPr>
          <w:lang w:val="uk-UA"/>
        </w:rPr>
      </w:pPr>
      <w:r w:rsidRPr="00B03B47">
        <w:rPr>
          <w:lang w:val="uk-UA"/>
        </w:rPr>
        <w:t>На початку проведення перевірки платника податків посадовим особам</w:t>
      </w:r>
      <w:r w:rsidR="00941CE6" w:rsidRPr="00B03B47">
        <w:rPr>
          <w:lang w:val="uk-UA"/>
        </w:rPr>
        <w:t xml:space="preserve"> контролюючого органу доцільно ознайомитися із розпорядчим документом, яким визначена облікова політика платника податків.</w:t>
      </w:r>
    </w:p>
    <w:p w14:paraId="57B2F536" w14:textId="5B526EA4" w:rsidR="00941CE6" w:rsidRPr="00B03B47" w:rsidRDefault="00941CE6" w:rsidP="00E60915">
      <w:pPr>
        <w:spacing w:line="240" w:lineRule="auto"/>
        <w:ind w:firstLine="567"/>
        <w:rPr>
          <w:lang w:val="uk-UA"/>
        </w:rPr>
      </w:pPr>
      <w:r w:rsidRPr="00B03B47">
        <w:rPr>
          <w:lang w:val="uk-UA"/>
        </w:rPr>
        <w:t>До прикладу, таким документом може бути акт організаційного характеру, який затверджено керівником платника податків, складений на основі національних положень (стандартів) бухгалтерського обліку та інших нормативно-правових актів з бухгалтерського обліку.</w:t>
      </w:r>
    </w:p>
    <w:p w14:paraId="0775F90E" w14:textId="046B6392" w:rsidR="00CE4C13" w:rsidRPr="00B03B47" w:rsidRDefault="00866624" w:rsidP="00E60915">
      <w:pPr>
        <w:spacing w:line="240" w:lineRule="auto"/>
        <w:ind w:firstLine="567"/>
        <w:rPr>
          <w:lang w:val="uk-UA"/>
        </w:rPr>
      </w:pPr>
      <w:r>
        <w:rPr>
          <w:lang w:val="uk-UA"/>
        </w:rPr>
        <w:t>У</w:t>
      </w:r>
      <w:r w:rsidR="00941CE6" w:rsidRPr="00B03B47">
        <w:rPr>
          <w:lang w:val="uk-UA"/>
        </w:rPr>
        <w:t xml:space="preserve"> такому документі закріплюються принципи, методи і процедури, які </w:t>
      </w:r>
      <w:r w:rsidR="00DD01E9" w:rsidRPr="00B03B47">
        <w:rPr>
          <w:lang w:val="uk-UA"/>
        </w:rPr>
        <w:t>використовуються платником податків для ведення бухгалтерського обліку, складання та подання фінансової звітності та щодо яких нормативно-правовими актами з бухгалтерського обліку передбачено більше ніж один їх варіант</w:t>
      </w:r>
      <w:r w:rsidR="00CA7D15" w:rsidRPr="00B03B47">
        <w:rPr>
          <w:lang w:val="uk-UA"/>
        </w:rPr>
        <w:t>,</w:t>
      </w:r>
      <w:r w:rsidR="00DD01E9" w:rsidRPr="00B03B47">
        <w:rPr>
          <w:lang w:val="uk-UA"/>
        </w:rPr>
        <w:t xml:space="preserve"> </w:t>
      </w:r>
      <w:r w:rsidR="00CA7D15" w:rsidRPr="00B03B47">
        <w:rPr>
          <w:lang w:val="uk-UA"/>
        </w:rPr>
        <w:t>особливості ведення бухгалтерського обліку платників податків</w:t>
      </w:r>
      <w:r w:rsidR="00CE4C13" w:rsidRPr="00B03B47">
        <w:rPr>
          <w:lang w:val="uk-UA"/>
        </w:rPr>
        <w:t xml:space="preserve"> </w:t>
      </w:r>
    </w:p>
    <w:p w14:paraId="53E038CB" w14:textId="26D79149" w:rsidR="00CE4C13" w:rsidRPr="00B03B47" w:rsidRDefault="00DD01E9" w:rsidP="00E60915">
      <w:pPr>
        <w:spacing w:line="240" w:lineRule="auto"/>
        <w:ind w:firstLine="567"/>
        <w:rPr>
          <w:lang w:val="uk-UA"/>
        </w:rPr>
      </w:pPr>
      <w:r w:rsidRPr="00B03B47">
        <w:rPr>
          <w:lang w:val="uk-UA"/>
        </w:rPr>
        <w:t xml:space="preserve">Відповідно до пункту 1.4 </w:t>
      </w:r>
      <w:r w:rsidR="00EC0F55" w:rsidRPr="00B03B47">
        <w:rPr>
          <w:lang w:val="uk-UA"/>
        </w:rPr>
        <w:t xml:space="preserve">розділу І </w:t>
      </w:r>
      <w:r w:rsidRPr="00B03B47">
        <w:rPr>
          <w:lang w:val="uk-UA"/>
        </w:rPr>
        <w:t>Методичних рекомендацій щодо облікової політики підприємства</w:t>
      </w:r>
      <w:r w:rsidR="00FF5574" w:rsidRPr="00B03B47">
        <w:rPr>
          <w:lang w:val="uk-UA"/>
        </w:rPr>
        <w:t>, затверджених</w:t>
      </w:r>
      <w:r w:rsidRPr="00B03B47">
        <w:rPr>
          <w:lang w:val="uk-UA"/>
        </w:rPr>
        <w:t xml:space="preserve"> наказ</w:t>
      </w:r>
      <w:r w:rsidR="00FF5574" w:rsidRPr="00B03B47">
        <w:rPr>
          <w:lang w:val="uk-UA"/>
        </w:rPr>
        <w:t>ом</w:t>
      </w:r>
      <w:r w:rsidRPr="00B03B47">
        <w:rPr>
          <w:lang w:val="uk-UA"/>
        </w:rPr>
        <w:t xml:space="preserve"> Міністерства фінансів України від 27.06.2013 № 635</w:t>
      </w:r>
      <w:r w:rsidR="008B6D9D">
        <w:rPr>
          <w:lang w:val="uk-UA"/>
        </w:rPr>
        <w:t>,</w:t>
      </w:r>
      <w:r w:rsidR="00A1149F">
        <w:rPr>
          <w:lang w:val="uk-UA"/>
        </w:rPr>
        <w:t xml:space="preserve"> зі змінами</w:t>
      </w:r>
      <w:r w:rsidRPr="00B03B47">
        <w:rPr>
          <w:lang w:val="uk-UA"/>
        </w:rPr>
        <w:t xml:space="preserve"> (далі – Методичні рекомендації</w:t>
      </w:r>
      <w:r w:rsidR="006072CF">
        <w:rPr>
          <w:lang w:val="uk-UA"/>
        </w:rPr>
        <w:t xml:space="preserve"> </w:t>
      </w:r>
      <w:r w:rsidRPr="00B03B47">
        <w:rPr>
          <w:lang w:val="uk-UA"/>
        </w:rPr>
        <w:lastRenderedPageBreak/>
        <w:t>№</w:t>
      </w:r>
      <w:r w:rsidR="006072CF">
        <w:rPr>
          <w:lang w:val="uk-UA"/>
        </w:rPr>
        <w:t> </w:t>
      </w:r>
      <w:r w:rsidRPr="00B03B47">
        <w:rPr>
          <w:lang w:val="uk-UA"/>
        </w:rPr>
        <w:t>635)</w:t>
      </w:r>
      <w:r w:rsidR="00A1149F">
        <w:rPr>
          <w:lang w:val="uk-UA"/>
        </w:rPr>
        <w:t>,</w:t>
      </w:r>
      <w:r w:rsidRPr="00B03B47">
        <w:rPr>
          <w:lang w:val="uk-UA"/>
        </w:rPr>
        <w:t xml:space="preserve"> обрана облікова політика застосовується всіма філіями, представництвами, відділеннями та іншими </w:t>
      </w:r>
      <w:r w:rsidR="00EC0F55" w:rsidRPr="00B03B47">
        <w:rPr>
          <w:lang w:val="uk-UA"/>
        </w:rPr>
        <w:t>відокремленими підрозділами незалежно від їх місцезнаходження.</w:t>
      </w:r>
    </w:p>
    <w:p w14:paraId="5BEFB21D" w14:textId="0263C590" w:rsidR="00EC0F55" w:rsidRPr="00B03B47" w:rsidRDefault="00EC0F55" w:rsidP="00E60915">
      <w:pPr>
        <w:spacing w:line="240" w:lineRule="auto"/>
        <w:ind w:firstLine="567"/>
        <w:rPr>
          <w:lang w:val="uk-UA"/>
        </w:rPr>
      </w:pPr>
      <w:r w:rsidRPr="00B03B47">
        <w:rPr>
          <w:lang w:val="uk-UA"/>
        </w:rPr>
        <w:t>Детальний перелік питань, які визначаються розпорядчим документом про облікову політику, наведено у пункті 2.1 розділу ІІ Методичних рекомендацій № 635.</w:t>
      </w:r>
    </w:p>
    <w:p w14:paraId="1590F1BB" w14:textId="36ED6EAB" w:rsidR="00EC0F55" w:rsidRPr="00B03B47" w:rsidRDefault="00EC0F55" w:rsidP="00E60915">
      <w:pPr>
        <w:spacing w:line="240" w:lineRule="auto"/>
        <w:ind w:firstLine="567"/>
        <w:rPr>
          <w:lang w:val="uk-UA"/>
        </w:rPr>
      </w:pPr>
      <w:r w:rsidRPr="00B03B47">
        <w:rPr>
          <w:lang w:val="uk-UA"/>
        </w:rPr>
        <w:t xml:space="preserve">Вивчення облікової політики </w:t>
      </w:r>
      <w:r w:rsidR="00BD5C4B">
        <w:rPr>
          <w:lang w:val="uk-UA"/>
        </w:rPr>
        <w:t xml:space="preserve">дасть можливість </w:t>
      </w:r>
      <w:r w:rsidRPr="00B03B47">
        <w:rPr>
          <w:lang w:val="uk-UA"/>
        </w:rPr>
        <w:t>визначити наявність або відсутність методологічних помилок в бухгалтерському обліку та</w:t>
      </w:r>
      <w:r w:rsidR="00D228E0">
        <w:rPr>
          <w:lang w:val="uk-UA"/>
        </w:rPr>
        <w:t>,</w:t>
      </w:r>
      <w:r w:rsidRPr="00B03B47">
        <w:rPr>
          <w:lang w:val="uk-UA"/>
        </w:rPr>
        <w:t xml:space="preserve"> як наслідок, в податковому обліку.</w:t>
      </w:r>
    </w:p>
    <w:p w14:paraId="74965BB0" w14:textId="77777777" w:rsidR="00EC0F55" w:rsidRPr="00B03B47" w:rsidRDefault="00EC0F55" w:rsidP="00E60915">
      <w:pPr>
        <w:spacing w:line="240" w:lineRule="auto"/>
        <w:ind w:firstLine="567"/>
        <w:rPr>
          <w:lang w:val="uk-UA"/>
        </w:rPr>
      </w:pPr>
    </w:p>
    <w:p w14:paraId="47485716" w14:textId="77777777" w:rsidR="00EC0F55" w:rsidRPr="00B03B47" w:rsidRDefault="00EC0F55" w:rsidP="006A02CB">
      <w:pPr>
        <w:spacing w:line="240" w:lineRule="auto"/>
        <w:ind w:firstLine="567"/>
        <w:rPr>
          <w:b/>
          <w:szCs w:val="28"/>
          <w:lang w:val="uk-UA"/>
        </w:rPr>
      </w:pPr>
      <w:r w:rsidRPr="00B03B47">
        <w:rPr>
          <w:b/>
          <w:lang w:val="uk-UA"/>
        </w:rPr>
        <w:t>3.2</w:t>
      </w:r>
      <w:r w:rsidR="000B2824" w:rsidRPr="00B03B47">
        <w:rPr>
          <w:b/>
          <w:szCs w:val="28"/>
          <w:lang w:val="uk-UA"/>
        </w:rPr>
        <w:t xml:space="preserve"> Основні рекомендації до перевірки дотримання вимог щодо </w:t>
      </w:r>
      <w:r w:rsidRPr="00B03B47">
        <w:rPr>
          <w:b/>
          <w:lang w:val="uk-UA"/>
        </w:rPr>
        <w:t xml:space="preserve">складання </w:t>
      </w:r>
      <w:r w:rsidRPr="00B03B47">
        <w:rPr>
          <w:b/>
          <w:szCs w:val="28"/>
          <w:lang w:val="uk-UA"/>
        </w:rPr>
        <w:t>та подання звітності з податку на додану вартість</w:t>
      </w:r>
    </w:p>
    <w:p w14:paraId="3D41D36A" w14:textId="77777777" w:rsidR="0095527C" w:rsidRPr="00B03B47" w:rsidRDefault="0095527C" w:rsidP="006A02CB">
      <w:pPr>
        <w:spacing w:line="240" w:lineRule="auto"/>
        <w:ind w:firstLine="567"/>
        <w:rPr>
          <w:szCs w:val="28"/>
          <w:lang w:val="uk-UA"/>
        </w:rPr>
      </w:pPr>
      <w:r w:rsidRPr="00B03B47">
        <w:rPr>
          <w:szCs w:val="28"/>
          <w:lang w:val="uk-UA"/>
        </w:rPr>
        <w:t xml:space="preserve">Вимоги для підтвердження даних, визначених у податковій звітності, встановлені статтею 44 Кодексу. </w:t>
      </w:r>
    </w:p>
    <w:p w14:paraId="21585CFB" w14:textId="292234CB" w:rsidR="00FF1EA9" w:rsidRPr="00B03B47" w:rsidRDefault="00BD5C4B" w:rsidP="006A02CB">
      <w:pPr>
        <w:spacing w:line="240" w:lineRule="auto"/>
        <w:ind w:firstLine="567"/>
        <w:rPr>
          <w:rFonts w:eastAsia="Times New Roman"/>
          <w:szCs w:val="28"/>
          <w:lang w:val="uk-UA" w:eastAsia="uk-UA"/>
        </w:rPr>
      </w:pPr>
      <w:r>
        <w:rPr>
          <w:szCs w:val="28"/>
          <w:lang w:val="uk-UA"/>
        </w:rPr>
        <w:t>Водночас у</w:t>
      </w:r>
      <w:r w:rsidR="006A02CB" w:rsidRPr="00B03B47">
        <w:rPr>
          <w:szCs w:val="28"/>
          <w:lang w:val="uk-UA"/>
        </w:rPr>
        <w:t xml:space="preserve">сі </w:t>
      </w:r>
      <w:r w:rsidR="006A02CB" w:rsidRPr="00B03B47">
        <w:rPr>
          <w:rFonts w:eastAsia="Times New Roman"/>
          <w:szCs w:val="28"/>
          <w:lang w:val="uk-UA" w:eastAsia="uk-UA"/>
        </w:rPr>
        <w:t xml:space="preserve">платники податків, в тому числі </w:t>
      </w:r>
      <w:r w:rsidR="006A02CB" w:rsidRPr="00645C8D">
        <w:rPr>
          <w:rFonts w:eastAsia="Times New Roman"/>
          <w:szCs w:val="28"/>
          <w:lang w:val="uk-UA" w:eastAsia="uk-UA"/>
        </w:rPr>
        <w:t>платник</w:t>
      </w:r>
      <w:r w:rsidR="006072CF" w:rsidRPr="00645C8D">
        <w:rPr>
          <w:rFonts w:eastAsia="Times New Roman"/>
          <w:szCs w:val="28"/>
          <w:lang w:val="uk-UA" w:eastAsia="uk-UA"/>
        </w:rPr>
        <w:t>и</w:t>
      </w:r>
      <w:r w:rsidR="006A02CB" w:rsidRPr="00645C8D">
        <w:rPr>
          <w:rFonts w:eastAsia="Times New Roman"/>
          <w:szCs w:val="28"/>
          <w:lang w:val="uk-UA" w:eastAsia="uk-UA"/>
        </w:rPr>
        <w:t>, які перебувають на спрощеній системі оподаткув</w:t>
      </w:r>
      <w:r w:rsidR="00D228E0" w:rsidRPr="00645C8D">
        <w:rPr>
          <w:rFonts w:eastAsia="Times New Roman"/>
          <w:szCs w:val="28"/>
          <w:lang w:val="uk-UA" w:eastAsia="uk-UA"/>
        </w:rPr>
        <w:t>ання обліку та звітності, зобов’</w:t>
      </w:r>
      <w:r w:rsidR="006A02CB" w:rsidRPr="00645C8D">
        <w:rPr>
          <w:rFonts w:eastAsia="Times New Roman"/>
          <w:szCs w:val="28"/>
          <w:lang w:val="uk-UA" w:eastAsia="uk-UA"/>
        </w:rPr>
        <w:t>язані за кожний встановлений Кодексом звітний період, в якому виникають об</w:t>
      </w:r>
      <w:r w:rsidR="006072CF" w:rsidRPr="00645C8D">
        <w:rPr>
          <w:rFonts w:eastAsia="Times New Roman"/>
          <w:szCs w:val="28"/>
          <w:lang w:val="uk-UA" w:eastAsia="uk-UA"/>
        </w:rPr>
        <w:t>’</w:t>
      </w:r>
      <w:r w:rsidR="006A02CB" w:rsidRPr="00645C8D">
        <w:rPr>
          <w:rFonts w:eastAsia="Times New Roman"/>
          <w:szCs w:val="28"/>
          <w:lang w:val="uk-UA" w:eastAsia="uk-UA"/>
        </w:rPr>
        <w:t>єкти оподаткування, або у разі наявності показників</w:t>
      </w:r>
      <w:r w:rsidR="006A02CB" w:rsidRPr="00B03B47">
        <w:rPr>
          <w:rFonts w:eastAsia="Times New Roman"/>
          <w:szCs w:val="28"/>
          <w:lang w:val="uk-UA" w:eastAsia="uk-UA"/>
        </w:rPr>
        <w:t xml:space="preserve">, які підлягають декларуванню, відповідно до вимог Кодексу подавати податкові декларації щодо кожного окремого податку, платником якого він є. </w:t>
      </w:r>
    </w:p>
    <w:p w14:paraId="55F3C9FF" w14:textId="3E5E5DED" w:rsidR="00FF1EA9" w:rsidRPr="00D228E0" w:rsidRDefault="006A02CB" w:rsidP="00FF1EA9">
      <w:pPr>
        <w:spacing w:line="240" w:lineRule="auto"/>
        <w:ind w:firstLine="567"/>
        <w:rPr>
          <w:rFonts w:eastAsia="Times New Roman"/>
          <w:szCs w:val="28"/>
          <w:lang w:val="uk-UA" w:eastAsia="uk-UA"/>
        </w:rPr>
      </w:pPr>
      <w:r w:rsidRPr="00D228E0">
        <w:rPr>
          <w:rFonts w:eastAsia="Times New Roman"/>
          <w:szCs w:val="28"/>
          <w:lang w:val="uk-UA" w:eastAsia="uk-UA"/>
        </w:rPr>
        <w:t xml:space="preserve">Платники податку на додану вартість, </w:t>
      </w:r>
      <w:r w:rsidR="00FF1EA9" w:rsidRPr="00D228E0">
        <w:rPr>
          <w:rFonts w:eastAsia="Times New Roman"/>
          <w:szCs w:val="28"/>
          <w:lang w:val="uk-UA" w:eastAsia="uk-UA"/>
        </w:rPr>
        <w:t>особи-нерезиденти</w:t>
      </w:r>
      <w:r w:rsidR="00AD02C0">
        <w:rPr>
          <w:rFonts w:eastAsia="Times New Roman"/>
          <w:szCs w:val="28"/>
          <w:lang w:val="uk-UA" w:eastAsia="uk-UA"/>
        </w:rPr>
        <w:t>,</w:t>
      </w:r>
      <w:r w:rsidR="00FF1EA9" w:rsidRPr="00D228E0">
        <w:rPr>
          <w:rFonts w:eastAsia="Times New Roman"/>
          <w:szCs w:val="28"/>
          <w:lang w:val="uk-UA" w:eastAsia="uk-UA"/>
        </w:rPr>
        <w:t xml:space="preserve"> які постачають електронні послуги фізичним особам, місце постачання яких розташовано на митній території України,</w:t>
      </w:r>
      <w:r w:rsidRPr="00D228E0">
        <w:rPr>
          <w:rFonts w:eastAsia="Times New Roman"/>
          <w:szCs w:val="28"/>
          <w:lang w:val="uk-UA" w:eastAsia="uk-UA"/>
        </w:rPr>
        <w:t xml:space="preserve"> подають </w:t>
      </w:r>
      <w:r w:rsidR="00FF1EA9" w:rsidRPr="00D228E0">
        <w:rPr>
          <w:rFonts w:eastAsia="Times New Roman"/>
          <w:szCs w:val="28"/>
          <w:lang w:val="uk-UA" w:eastAsia="uk-UA"/>
        </w:rPr>
        <w:t xml:space="preserve">спрощену податкову декларацію </w:t>
      </w:r>
      <w:r w:rsidRPr="00D228E0">
        <w:rPr>
          <w:rFonts w:eastAsia="Times New Roman"/>
          <w:szCs w:val="28"/>
          <w:lang w:val="uk-UA" w:eastAsia="uk-UA"/>
        </w:rPr>
        <w:t>до центрального органу виконавчої влади, що реалізує державну податкову політику</w:t>
      </w:r>
      <w:r w:rsidR="00FF1EA9" w:rsidRPr="00D228E0">
        <w:rPr>
          <w:rFonts w:eastAsia="Times New Roman"/>
          <w:szCs w:val="28"/>
          <w:lang w:val="uk-UA" w:eastAsia="uk-UA"/>
        </w:rPr>
        <w:t>.</w:t>
      </w:r>
    </w:p>
    <w:p w14:paraId="04991A0D" w14:textId="77777777" w:rsidR="0095527C" w:rsidRPr="00B03B47" w:rsidRDefault="0095527C" w:rsidP="006A02CB">
      <w:pPr>
        <w:spacing w:line="240" w:lineRule="auto"/>
        <w:ind w:firstLine="567"/>
        <w:rPr>
          <w:szCs w:val="28"/>
          <w:lang w:val="uk-UA"/>
        </w:rPr>
      </w:pPr>
      <w:r w:rsidRPr="00B03B47">
        <w:rPr>
          <w:szCs w:val="28"/>
          <w:lang w:val="uk-UA"/>
        </w:rPr>
        <w:t>Платникам податків забороняється формування показників податкової звітності, митних декларацій на підставі даних, не підтверджених первинними документами.</w:t>
      </w:r>
    </w:p>
    <w:p w14:paraId="0089131C" w14:textId="5D3C4A9D" w:rsidR="0095527C" w:rsidRPr="00B03B47" w:rsidRDefault="0095527C" w:rsidP="0095527C">
      <w:pPr>
        <w:spacing w:line="240" w:lineRule="auto"/>
        <w:ind w:firstLine="567"/>
        <w:rPr>
          <w:szCs w:val="28"/>
          <w:lang w:val="uk-UA"/>
        </w:rPr>
      </w:pPr>
      <w:r w:rsidRPr="00B03B47">
        <w:rPr>
          <w:szCs w:val="28"/>
          <w:lang w:val="uk-UA"/>
        </w:rPr>
        <w:t xml:space="preserve">Відповідно до підпункту 14.1.36 пункту 14.1 статті 14 Кодексу визначено, що господарська діяльність </w:t>
      </w:r>
      <w:r w:rsidR="00D228E0">
        <w:rPr>
          <w:szCs w:val="28"/>
          <w:lang w:val="uk-UA"/>
        </w:rPr>
        <w:t>–</w:t>
      </w:r>
      <w:r w:rsidRPr="00B03B47">
        <w:rPr>
          <w:szCs w:val="28"/>
          <w:lang w:val="uk-UA"/>
        </w:rPr>
        <w:t xml:space="preserve">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w:t>
      </w:r>
      <w:r w:rsidR="00D228E0">
        <w:rPr>
          <w:szCs w:val="28"/>
          <w:lang w:val="uk-UA"/>
        </w:rPr>
        <w:t>ми</w:t>
      </w:r>
      <w:r w:rsidRPr="00B03B47">
        <w:rPr>
          <w:szCs w:val="28"/>
          <w:lang w:val="uk-UA"/>
        </w:rPr>
        <w:t xml:space="preserve"> та агентськими договорами.</w:t>
      </w:r>
    </w:p>
    <w:p w14:paraId="25AEB6FF" w14:textId="77777777" w:rsidR="002F1ACD" w:rsidRPr="00B03B47" w:rsidRDefault="002F1ACD" w:rsidP="00E60915">
      <w:pPr>
        <w:spacing w:line="240" w:lineRule="auto"/>
        <w:ind w:firstLine="567"/>
        <w:rPr>
          <w:lang w:val="uk-UA"/>
        </w:rPr>
      </w:pPr>
    </w:p>
    <w:p w14:paraId="3AAF135B" w14:textId="0F42A92E" w:rsidR="00587DE2" w:rsidRDefault="004C787D" w:rsidP="00E60915">
      <w:pPr>
        <w:spacing w:line="240" w:lineRule="auto"/>
        <w:ind w:firstLine="567"/>
        <w:rPr>
          <w:lang w:val="uk-UA"/>
        </w:rPr>
      </w:pPr>
      <w:r w:rsidRPr="00B03B47">
        <w:t>3.</w:t>
      </w:r>
      <w:r w:rsidRPr="00B03B47">
        <w:rPr>
          <w:lang w:val="uk-UA"/>
        </w:rPr>
        <w:t>2.</w:t>
      </w:r>
      <w:r w:rsidRPr="00B03B47">
        <w:t xml:space="preserve">1. </w:t>
      </w:r>
      <w:r w:rsidR="009D4CC9" w:rsidRPr="00B03B47">
        <w:rPr>
          <w:lang w:val="uk-UA"/>
        </w:rPr>
        <w:t>Д</w:t>
      </w:r>
      <w:r w:rsidR="00645C8D">
        <w:rPr>
          <w:lang w:val="uk-UA"/>
        </w:rPr>
        <w:t>екларація</w:t>
      </w:r>
      <w:r w:rsidR="00587DE2" w:rsidRPr="00B03B47">
        <w:rPr>
          <w:lang w:val="uk-UA"/>
        </w:rPr>
        <w:t xml:space="preserve"> відповідно до пункту 46.1 статті 46 розділу ІІ Кодексу подається контролюючому органу у строки, визначені статтею 203 розділу </w:t>
      </w:r>
      <w:r w:rsidR="00587DE2" w:rsidRPr="00B03B47">
        <w:rPr>
          <w:lang w:val="en-US"/>
        </w:rPr>
        <w:t>V</w:t>
      </w:r>
      <w:r w:rsidR="00587DE2" w:rsidRPr="00B03B47">
        <w:rPr>
          <w:lang w:val="uk-UA"/>
        </w:rPr>
        <w:t xml:space="preserve"> Кодексу.</w:t>
      </w:r>
    </w:p>
    <w:p w14:paraId="7494BE32" w14:textId="3BD72E01" w:rsidR="00363989" w:rsidRPr="00B03B47" w:rsidRDefault="00E32B98" w:rsidP="00E60915">
      <w:pPr>
        <w:spacing w:line="240" w:lineRule="auto"/>
        <w:ind w:firstLine="567"/>
        <w:rPr>
          <w:lang w:val="uk-UA"/>
        </w:rPr>
      </w:pPr>
      <w:r w:rsidRPr="00645C8D">
        <w:rPr>
          <w:lang w:val="uk-UA"/>
        </w:rPr>
        <w:t>Платник податків</w:t>
      </w:r>
      <w:r w:rsidR="00F655F6" w:rsidRPr="00645C8D">
        <w:rPr>
          <w:lang w:val="uk-UA"/>
        </w:rPr>
        <w:t xml:space="preserve"> (</w:t>
      </w:r>
      <w:r w:rsidR="00BD5C4B">
        <w:rPr>
          <w:lang w:val="uk-UA"/>
        </w:rPr>
        <w:t>у</w:t>
      </w:r>
      <w:r w:rsidR="00F655F6" w:rsidRPr="00645C8D">
        <w:rPr>
          <w:lang w:val="uk-UA"/>
        </w:rPr>
        <w:t xml:space="preserve"> тому числі платник, який перебуває на спрощеній системі оподаткування обліку та звітності)</w:t>
      </w:r>
      <w:r w:rsidRPr="00645C8D">
        <w:rPr>
          <w:lang w:val="uk-UA"/>
        </w:rPr>
        <w:t xml:space="preserve"> зобов</w:t>
      </w:r>
      <w:r w:rsidR="006072CF" w:rsidRPr="00645C8D">
        <w:rPr>
          <w:lang w:val="uk-UA"/>
        </w:rPr>
        <w:t>’</w:t>
      </w:r>
      <w:r w:rsidRPr="00645C8D">
        <w:rPr>
          <w:lang w:val="uk-UA"/>
        </w:rPr>
        <w:t>язаний за кожний встановлений Кодексом звітний період, в якому виникають об</w:t>
      </w:r>
      <w:r w:rsidR="006072CF" w:rsidRPr="00645C8D">
        <w:rPr>
          <w:lang w:val="uk-UA"/>
        </w:rPr>
        <w:t>’</w:t>
      </w:r>
      <w:r w:rsidRPr="00645C8D">
        <w:rPr>
          <w:lang w:val="uk-UA"/>
        </w:rPr>
        <w:t>єкти</w:t>
      </w:r>
      <w:r w:rsidRPr="00B76662">
        <w:rPr>
          <w:lang w:val="uk-UA"/>
        </w:rPr>
        <w:t xml:space="preserve"> </w:t>
      </w:r>
      <w:r w:rsidRPr="00B76662">
        <w:rPr>
          <w:lang w:val="uk-UA"/>
        </w:rPr>
        <w:lastRenderedPageBreak/>
        <w:t xml:space="preserve">оподаткування, або у разі наявності показників, які підлягають декларуванню, відповідно до вимог Кодексу подавати податкові декларації щодо кожного окремого </w:t>
      </w:r>
      <w:r w:rsidR="00F655F6" w:rsidRPr="00B76662">
        <w:rPr>
          <w:lang w:val="uk-UA"/>
        </w:rPr>
        <w:t>податку, платником якого він є (абзац перший пункту 49.2 статті 49 Кодексу)</w:t>
      </w:r>
      <w:r w:rsidRPr="00B76662">
        <w:rPr>
          <w:lang w:val="uk-UA"/>
        </w:rPr>
        <w:t>.</w:t>
      </w:r>
      <w:r w:rsidRPr="00E32B98">
        <w:rPr>
          <w:lang w:val="uk-UA"/>
        </w:rPr>
        <w:t> </w:t>
      </w:r>
    </w:p>
    <w:p w14:paraId="69864A4F" w14:textId="490CB407" w:rsidR="00205F4E" w:rsidRPr="00B03B47" w:rsidRDefault="00205F4E" w:rsidP="00E60915">
      <w:pPr>
        <w:spacing w:line="240" w:lineRule="auto"/>
        <w:ind w:firstLine="567"/>
        <w:rPr>
          <w:lang w:val="uk-UA"/>
        </w:rPr>
      </w:pPr>
      <w:r w:rsidRPr="00B03B47">
        <w:rPr>
          <w:lang w:val="uk-UA"/>
        </w:rPr>
        <w:t>Подання уточнюючого розрахунку податкових зобов</w:t>
      </w:r>
      <w:r w:rsidR="004130D8" w:rsidRPr="00B03B47">
        <w:rPr>
          <w:lang w:val="uk-UA"/>
        </w:rPr>
        <w:t>’</w:t>
      </w:r>
      <w:r w:rsidRPr="00B03B47">
        <w:rPr>
          <w:lang w:val="uk-UA"/>
        </w:rPr>
        <w:t>язань з податку на додану вартість у зв</w:t>
      </w:r>
      <w:r w:rsidR="004130D8" w:rsidRPr="00B03B47">
        <w:rPr>
          <w:lang w:val="uk-UA"/>
        </w:rPr>
        <w:t>’</w:t>
      </w:r>
      <w:r w:rsidRPr="00B03B47">
        <w:rPr>
          <w:lang w:val="uk-UA"/>
        </w:rPr>
        <w:t xml:space="preserve">язку з виправленням самостійно виявлених помилок (далі </w:t>
      </w:r>
      <w:r w:rsidR="00D86D94" w:rsidRPr="00B03B47">
        <w:rPr>
          <w:lang w:val="uk-UA"/>
        </w:rPr>
        <w:t>–</w:t>
      </w:r>
      <w:r w:rsidRPr="00B03B47">
        <w:rPr>
          <w:lang w:val="uk-UA"/>
        </w:rPr>
        <w:t xml:space="preserve"> уточнюючий розрахунок) (у разі якщо у майбутніх податкових періодах</w:t>
      </w:r>
      <w:r w:rsidR="00D07873">
        <w:rPr>
          <w:lang w:val="uk-UA"/>
        </w:rPr>
        <w:br/>
      </w:r>
      <w:r w:rsidRPr="00B03B47">
        <w:rPr>
          <w:lang w:val="uk-UA"/>
        </w:rPr>
        <w:t xml:space="preserve">(з урахуванням строків давності, визначених статтею 102 Кодексу) платник податків самостійно (у тому числі за результатами електронної перевірки) виявляє помилки, що містяться у раніше поданій ним </w:t>
      </w:r>
      <w:r w:rsidR="00ED296F">
        <w:rPr>
          <w:lang w:val="uk-UA"/>
        </w:rPr>
        <w:t>Д</w:t>
      </w:r>
      <w:r w:rsidRPr="00B03B47">
        <w:rPr>
          <w:lang w:val="uk-UA"/>
        </w:rPr>
        <w:t>екларації (крім обмежень, визначених статтею 50 Кодексу) передбачено пунктом 50.1 статті 50 Кодексу.</w:t>
      </w:r>
    </w:p>
    <w:p w14:paraId="5FDD9C5A" w14:textId="77777777" w:rsidR="00205F4E" w:rsidRPr="00B03B47" w:rsidRDefault="00205F4E" w:rsidP="00E60915">
      <w:pPr>
        <w:spacing w:line="240" w:lineRule="auto"/>
        <w:ind w:firstLine="567"/>
        <w:rPr>
          <w:lang w:val="uk-UA"/>
        </w:rPr>
      </w:pPr>
      <w:r w:rsidRPr="00B03B47">
        <w:rPr>
          <w:lang w:val="uk-UA"/>
        </w:rPr>
        <w:t>Подання розрахунку податкових зобов</w:t>
      </w:r>
      <w:r w:rsidR="004130D8" w:rsidRPr="00B03B47">
        <w:rPr>
          <w:lang w:val="uk-UA"/>
        </w:rPr>
        <w:t>’</w:t>
      </w:r>
      <w:r w:rsidRPr="00B03B47">
        <w:rPr>
          <w:lang w:val="uk-UA"/>
        </w:rPr>
        <w:t>язань, нарахованих отримувачем послуг, які постачаються нерезидентами, у тому числі їх постійними представництвами, не зареєстрованими як платники податку, місце постачання яких розташовано на митній території України, передбачено пунктом 208.4 статті 208 Кодексу.</w:t>
      </w:r>
    </w:p>
    <w:p w14:paraId="53C418DD" w14:textId="614B9573" w:rsidR="00303003" w:rsidRPr="00B03B47" w:rsidRDefault="00303003" w:rsidP="00303003">
      <w:pPr>
        <w:spacing w:line="240" w:lineRule="auto"/>
        <w:ind w:firstLine="567"/>
        <w:rPr>
          <w:lang w:val="uk-UA"/>
        </w:rPr>
      </w:pPr>
      <w:r w:rsidRPr="00B03B47">
        <w:rPr>
          <w:lang w:val="uk-UA"/>
        </w:rPr>
        <w:t>Порядок заповнення і подання податкової звітності з податку на додану вартість, затверджений наказом Міністерства фінансів України</w:t>
      </w:r>
      <w:r w:rsidR="006072CF">
        <w:rPr>
          <w:lang w:val="uk-UA"/>
        </w:rPr>
        <w:t xml:space="preserve"> </w:t>
      </w:r>
      <w:r w:rsidRPr="00B03B47">
        <w:rPr>
          <w:lang w:val="uk-UA"/>
        </w:rPr>
        <w:t>від 28.01.2016 № 21, зареєстрован</w:t>
      </w:r>
      <w:r w:rsidR="007E2587">
        <w:rPr>
          <w:lang w:val="uk-UA"/>
        </w:rPr>
        <w:t>ий</w:t>
      </w:r>
      <w:r w:rsidRPr="00B03B47">
        <w:rPr>
          <w:lang w:val="uk-UA"/>
        </w:rPr>
        <w:t xml:space="preserve"> у Міністерстві юстиції України 29</w:t>
      </w:r>
      <w:r w:rsidR="00BD5C4B">
        <w:rPr>
          <w:lang w:val="uk-UA"/>
        </w:rPr>
        <w:t>.01.</w:t>
      </w:r>
      <w:r w:rsidRPr="00B03B47">
        <w:rPr>
          <w:lang w:val="uk-UA"/>
        </w:rPr>
        <w:t>2016 за №</w:t>
      </w:r>
      <w:r w:rsidR="006072CF">
        <w:rPr>
          <w:lang w:val="uk-UA"/>
        </w:rPr>
        <w:t xml:space="preserve">  </w:t>
      </w:r>
      <w:r w:rsidRPr="00B03B47">
        <w:rPr>
          <w:lang w:val="uk-UA"/>
        </w:rPr>
        <w:t>159/28289, зі змінами (далі – Порядок № 21).</w:t>
      </w:r>
    </w:p>
    <w:p w14:paraId="24FAACE7" w14:textId="3C7B3B62" w:rsidR="00205F4E" w:rsidRPr="00B03B47" w:rsidRDefault="00205F4E" w:rsidP="00E60915">
      <w:pPr>
        <w:spacing w:line="240" w:lineRule="auto"/>
        <w:ind w:firstLine="567"/>
        <w:rPr>
          <w:lang w:val="uk-UA"/>
        </w:rPr>
      </w:pPr>
      <w:r w:rsidRPr="00B03B47">
        <w:rPr>
          <w:lang w:val="uk-UA"/>
        </w:rPr>
        <w:t>Відповідно до пункту 4 розділу І Порядку № 21 усі платники податку на додану вартість подають податкову декларацію</w:t>
      </w:r>
      <w:bookmarkStart w:id="0" w:name="_GoBack"/>
      <w:bookmarkEnd w:id="0"/>
      <w:r w:rsidRPr="00B03B47">
        <w:rPr>
          <w:lang w:val="uk-UA"/>
        </w:rPr>
        <w:t xml:space="preserve">.  </w:t>
      </w:r>
    </w:p>
    <w:p w14:paraId="3FC7F2DC" w14:textId="77777777" w:rsidR="00205F4E" w:rsidRPr="00B03B47" w:rsidRDefault="00205F4E" w:rsidP="00E60915">
      <w:pPr>
        <w:spacing w:line="240" w:lineRule="auto"/>
        <w:ind w:firstLine="567"/>
        <w:rPr>
          <w:lang w:val="uk-UA"/>
        </w:rPr>
      </w:pPr>
      <w:r w:rsidRPr="00B03B47">
        <w:rPr>
          <w:lang w:val="uk-UA"/>
        </w:rPr>
        <w:t>Отримувачі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які відповідно до пункту 180.2 статті 180 Кодексу є відповідальними за нарахування та сплату податку до бюджету і не зареєстровані як платники податку на додану вартість, подають розрахунок податкових зобов</w:t>
      </w:r>
      <w:r w:rsidR="004130D8" w:rsidRPr="00B03B47">
        <w:rPr>
          <w:lang w:val="uk-UA"/>
        </w:rPr>
        <w:t>’</w:t>
      </w:r>
      <w:r w:rsidRPr="00B03B47">
        <w:rPr>
          <w:lang w:val="uk-UA"/>
        </w:rPr>
        <w:t>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як платники податків, на митній території України (пункт 5 розділу І Порядку № 21).</w:t>
      </w:r>
    </w:p>
    <w:p w14:paraId="74BCACB3" w14:textId="77777777" w:rsidR="00D86D94" w:rsidRPr="00B03B47" w:rsidRDefault="00D86D94" w:rsidP="00D86D94">
      <w:pPr>
        <w:spacing w:line="240" w:lineRule="auto"/>
        <w:ind w:firstLine="567"/>
        <w:rPr>
          <w:lang w:val="uk-UA"/>
        </w:rPr>
      </w:pPr>
      <w:r w:rsidRPr="00B03B47">
        <w:rPr>
          <w:lang w:val="uk-UA"/>
        </w:rPr>
        <w:t xml:space="preserve">Відповідно до статті 202 Кодексу </w:t>
      </w:r>
      <w:r w:rsidR="00F15A02" w:rsidRPr="00B03B47">
        <w:rPr>
          <w:lang w:val="uk-UA"/>
        </w:rPr>
        <w:t>з</w:t>
      </w:r>
      <w:r w:rsidRPr="00B03B47">
        <w:rPr>
          <w:lang w:val="uk-UA"/>
        </w:rPr>
        <w:t xml:space="preserve">вітним (податковим) періодом є один календарний місяць з урахуванням таких особливостей: </w:t>
      </w:r>
    </w:p>
    <w:p w14:paraId="053A3383" w14:textId="77777777" w:rsidR="00D86D94" w:rsidRPr="00B03B47" w:rsidRDefault="00D86D94" w:rsidP="00D86D94">
      <w:pPr>
        <w:spacing w:line="240" w:lineRule="auto"/>
        <w:ind w:firstLine="567"/>
        <w:rPr>
          <w:lang w:val="uk-UA"/>
        </w:rPr>
      </w:pPr>
      <w:r w:rsidRPr="00B03B47">
        <w:rPr>
          <w:lang w:val="uk-UA"/>
        </w:rPr>
        <w:t xml:space="preserve">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 </w:t>
      </w:r>
    </w:p>
    <w:p w14:paraId="24D6CC08" w14:textId="77777777" w:rsidR="00205F4E" w:rsidRPr="00B03B47" w:rsidRDefault="00D86D94" w:rsidP="00D86D94">
      <w:pPr>
        <w:spacing w:line="240" w:lineRule="auto"/>
        <w:ind w:firstLine="567"/>
        <w:rPr>
          <w:lang w:val="uk-UA"/>
        </w:rPr>
      </w:pPr>
      <w:r w:rsidRPr="00B03B47">
        <w:rPr>
          <w:lang w:val="uk-UA"/>
        </w:rPr>
        <w:t>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14:paraId="5F5E2586" w14:textId="7189116E" w:rsidR="00205F4E" w:rsidRPr="00B03B47" w:rsidRDefault="009D7450" w:rsidP="00E60915">
      <w:pPr>
        <w:spacing w:line="240" w:lineRule="auto"/>
        <w:ind w:firstLine="567"/>
        <w:rPr>
          <w:lang w:val="uk-UA"/>
        </w:rPr>
      </w:pPr>
      <w:r w:rsidRPr="00B03B47">
        <w:rPr>
          <w:lang w:val="uk-UA"/>
        </w:rPr>
        <w:lastRenderedPageBreak/>
        <w:t>Д</w:t>
      </w:r>
      <w:r w:rsidR="00F15A02" w:rsidRPr="00B03B47">
        <w:rPr>
          <w:lang w:val="uk-UA"/>
        </w:rPr>
        <w:t>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r w:rsidR="006072CF">
        <w:rPr>
          <w:lang w:val="uk-UA"/>
        </w:rPr>
        <w:t xml:space="preserve"> </w:t>
      </w:r>
      <w:r w:rsidR="001D0B19">
        <w:rPr>
          <w:lang w:val="uk-UA"/>
        </w:rPr>
        <w:t>(пункт 203.1</w:t>
      </w:r>
      <w:r w:rsidR="00F15A02" w:rsidRPr="00B03B47">
        <w:rPr>
          <w:lang w:val="uk-UA"/>
        </w:rPr>
        <w:t xml:space="preserve"> статті 203 Кодексу).</w:t>
      </w:r>
    </w:p>
    <w:p w14:paraId="39D25E9F" w14:textId="7AB9830C" w:rsidR="00205F4E" w:rsidRPr="00B03B47" w:rsidRDefault="00F15A02" w:rsidP="00E60915">
      <w:pPr>
        <w:spacing w:line="240" w:lineRule="auto"/>
        <w:ind w:firstLine="567"/>
        <w:rPr>
          <w:lang w:val="uk-UA"/>
        </w:rPr>
      </w:pPr>
      <w:r w:rsidRPr="00B03B47">
        <w:rPr>
          <w:lang w:val="uk-UA"/>
        </w:rPr>
        <w:t>Сума податкового зобов</w:t>
      </w:r>
      <w:r w:rsidR="004130D8" w:rsidRPr="00B03B47">
        <w:rPr>
          <w:lang w:val="uk-UA"/>
        </w:rPr>
        <w:t>’</w:t>
      </w:r>
      <w:r w:rsidRPr="00B03B47">
        <w:rPr>
          <w:lang w:val="uk-UA"/>
        </w:rPr>
        <w:t xml:space="preserve">язання, зазначена платником податку в поданій ним </w:t>
      </w:r>
      <w:r w:rsidR="001D0B19">
        <w:rPr>
          <w:lang w:val="uk-UA"/>
        </w:rPr>
        <w:t>Д</w:t>
      </w:r>
      <w:r w:rsidRPr="00B03B47">
        <w:rPr>
          <w:lang w:val="uk-UA"/>
        </w:rPr>
        <w:t xml:space="preserve">екларації, підлягає сплаті протягом 10 календарних днів, що настають за останнім днем відповідного граничного строку, передбаченого пунктом 203.1 статті 203 Кодексу для подання </w:t>
      </w:r>
      <w:r w:rsidR="001D0B19">
        <w:rPr>
          <w:lang w:val="uk-UA"/>
        </w:rPr>
        <w:t>Д</w:t>
      </w:r>
      <w:r w:rsidRPr="00B03B47">
        <w:rPr>
          <w:lang w:val="uk-UA"/>
        </w:rPr>
        <w:t>екларації</w:t>
      </w:r>
      <w:r w:rsidR="001D0B19">
        <w:rPr>
          <w:lang w:val="uk-UA"/>
        </w:rPr>
        <w:t xml:space="preserve"> </w:t>
      </w:r>
      <w:r w:rsidRPr="00B03B47">
        <w:rPr>
          <w:lang w:val="uk-UA"/>
        </w:rPr>
        <w:t>(</w:t>
      </w:r>
      <w:r w:rsidR="00365B0F" w:rsidRPr="00B03B47">
        <w:rPr>
          <w:lang w:val="uk-UA"/>
        </w:rPr>
        <w:t>пункт 203.2. статті 203 Кодексу)</w:t>
      </w:r>
      <w:r w:rsidRPr="00B03B47">
        <w:rPr>
          <w:lang w:val="uk-UA"/>
        </w:rPr>
        <w:t>.</w:t>
      </w:r>
    </w:p>
    <w:p w14:paraId="5684C48A" w14:textId="39E54C42" w:rsidR="00365B0F" w:rsidRPr="00B03B47" w:rsidRDefault="00365B0F" w:rsidP="003B4F97">
      <w:pPr>
        <w:spacing w:line="240" w:lineRule="auto"/>
        <w:ind w:firstLine="567"/>
        <w:rPr>
          <w:lang w:val="uk-UA"/>
        </w:rPr>
      </w:pPr>
      <w:r w:rsidRPr="00B03B47">
        <w:rPr>
          <w:lang w:val="uk-UA"/>
        </w:rPr>
        <w:t xml:space="preserve">Порядки оформлення та подання, внесення змін до податкової звітності, заповнення </w:t>
      </w:r>
      <w:r w:rsidR="009D7450" w:rsidRPr="00B03B47">
        <w:rPr>
          <w:lang w:val="uk-UA"/>
        </w:rPr>
        <w:t>Д</w:t>
      </w:r>
      <w:r w:rsidRPr="00B03B47">
        <w:rPr>
          <w:lang w:val="uk-UA"/>
        </w:rPr>
        <w:t>екларації, заповнення уточнюючого розрахунку, заповнення розрахунку податкових зобов</w:t>
      </w:r>
      <w:r w:rsidR="004130D8" w:rsidRPr="00B03B47">
        <w:rPr>
          <w:lang w:val="uk-UA"/>
        </w:rPr>
        <w:t>’</w:t>
      </w:r>
      <w:r w:rsidRPr="00B03B47">
        <w:rPr>
          <w:lang w:val="uk-UA"/>
        </w:rPr>
        <w:t>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визначені Порядком № 21.</w:t>
      </w:r>
    </w:p>
    <w:p w14:paraId="3E74C69D" w14:textId="2BB13F03" w:rsidR="00286090" w:rsidRPr="00B03B47" w:rsidRDefault="00AD02C0" w:rsidP="003B4F97">
      <w:pPr>
        <w:spacing w:line="240" w:lineRule="auto"/>
        <w:ind w:firstLine="567"/>
      </w:pPr>
      <w:r>
        <w:rPr>
          <w:lang w:val="uk-UA"/>
        </w:rPr>
        <w:t>Під час перевірки</w:t>
      </w:r>
      <w:r w:rsidR="005674D6" w:rsidRPr="00B03B47">
        <w:rPr>
          <w:lang w:val="uk-UA"/>
        </w:rPr>
        <w:t xml:space="preserve"> загального порядку заповнення та подання податкової звітності з податку на додану вартість </w:t>
      </w:r>
      <w:r w:rsidR="00D6126D" w:rsidRPr="00B03B47">
        <w:rPr>
          <w:lang w:val="uk-UA"/>
        </w:rPr>
        <w:t xml:space="preserve">доцільно </w:t>
      </w:r>
      <w:r w:rsidR="005674D6" w:rsidRPr="00B03B47">
        <w:rPr>
          <w:lang w:val="uk-UA"/>
        </w:rPr>
        <w:t>керуватися вимогами</w:t>
      </w:r>
      <w:r w:rsidR="006072CF">
        <w:rPr>
          <w:lang w:val="uk-UA"/>
        </w:rPr>
        <w:t xml:space="preserve"> </w:t>
      </w:r>
      <w:r w:rsidR="005674D6" w:rsidRPr="00B03B47">
        <w:rPr>
          <w:lang w:val="uk-UA"/>
        </w:rPr>
        <w:t>Порядку № 21.</w:t>
      </w:r>
    </w:p>
    <w:p w14:paraId="20F43EC4" w14:textId="5488E015" w:rsidR="00B75B15" w:rsidRPr="00B03B47" w:rsidRDefault="00B75B15" w:rsidP="00B75B15">
      <w:pPr>
        <w:spacing w:line="240" w:lineRule="auto"/>
        <w:ind w:firstLine="567"/>
        <w:rPr>
          <w:szCs w:val="28"/>
          <w:lang w:val="uk-UA"/>
        </w:rPr>
      </w:pPr>
      <w:r w:rsidRPr="00B03B47">
        <w:rPr>
          <w:szCs w:val="28"/>
          <w:lang w:val="uk-UA"/>
        </w:rPr>
        <w:t xml:space="preserve">За результатами аналізу </w:t>
      </w:r>
      <w:r w:rsidR="006072CF" w:rsidRPr="00645C8D">
        <w:rPr>
          <w:szCs w:val="28"/>
          <w:lang w:val="uk-UA"/>
        </w:rPr>
        <w:t>рекомендуємо</w:t>
      </w:r>
      <w:r w:rsidRPr="00B03B47">
        <w:rPr>
          <w:szCs w:val="28"/>
          <w:lang w:val="uk-UA"/>
        </w:rPr>
        <w:t xml:space="preserve"> дослідити наявність </w:t>
      </w:r>
      <w:r w:rsidR="000544BA">
        <w:rPr>
          <w:szCs w:val="28"/>
          <w:lang w:val="uk-UA"/>
        </w:rPr>
        <w:t>таких</w:t>
      </w:r>
      <w:r w:rsidRPr="00B03B47">
        <w:rPr>
          <w:szCs w:val="28"/>
          <w:lang w:val="uk-UA"/>
        </w:rPr>
        <w:t xml:space="preserve"> порушень:</w:t>
      </w:r>
    </w:p>
    <w:p w14:paraId="5518B4DA" w14:textId="465664F1" w:rsidR="00B75B15" w:rsidRPr="00B03B47" w:rsidRDefault="001D0B19" w:rsidP="00B75B15">
      <w:pPr>
        <w:spacing w:line="240" w:lineRule="auto"/>
        <w:ind w:firstLine="567"/>
        <w:rPr>
          <w:szCs w:val="28"/>
          <w:lang w:val="uk-UA"/>
        </w:rPr>
      </w:pPr>
      <w:r>
        <w:rPr>
          <w:szCs w:val="28"/>
          <w:lang w:val="uk-UA"/>
        </w:rPr>
        <w:t>з</w:t>
      </w:r>
      <w:r w:rsidR="00B75B15" w:rsidRPr="00B03B47">
        <w:rPr>
          <w:szCs w:val="28"/>
          <w:lang w:val="uk-UA"/>
        </w:rPr>
        <w:t>аниження податкового зобов’язання;</w:t>
      </w:r>
    </w:p>
    <w:p w14:paraId="2FDEEC42" w14:textId="5C43E380" w:rsidR="00B75B15" w:rsidRPr="00B03B47" w:rsidRDefault="001D0B19" w:rsidP="00B75B15">
      <w:pPr>
        <w:spacing w:line="240" w:lineRule="auto"/>
        <w:ind w:firstLine="567"/>
        <w:rPr>
          <w:szCs w:val="28"/>
        </w:rPr>
      </w:pPr>
      <w:r>
        <w:rPr>
          <w:szCs w:val="28"/>
          <w:lang w:val="uk-UA"/>
        </w:rPr>
        <w:t>з</w:t>
      </w:r>
      <w:r w:rsidR="00B75B15" w:rsidRPr="00B03B47">
        <w:rPr>
          <w:szCs w:val="28"/>
          <w:lang w:val="uk-UA"/>
        </w:rPr>
        <w:t>аниження доходу від реалізації</w:t>
      </w:r>
      <w:r w:rsidR="00B75B15" w:rsidRPr="00B03B47">
        <w:rPr>
          <w:szCs w:val="28"/>
        </w:rPr>
        <w:t>;</w:t>
      </w:r>
    </w:p>
    <w:p w14:paraId="161A6A62" w14:textId="27B95146" w:rsidR="00B75B15" w:rsidRPr="00B03B47" w:rsidRDefault="001D0B19" w:rsidP="00B75B15">
      <w:pPr>
        <w:spacing w:line="240" w:lineRule="auto"/>
        <w:ind w:firstLine="567"/>
        <w:rPr>
          <w:szCs w:val="28"/>
          <w:lang w:val="uk-UA"/>
        </w:rPr>
      </w:pPr>
      <w:r>
        <w:rPr>
          <w:szCs w:val="28"/>
          <w:lang w:val="uk-UA"/>
        </w:rPr>
        <w:t>з</w:t>
      </w:r>
      <w:r w:rsidR="00B75B15" w:rsidRPr="00B03B47">
        <w:rPr>
          <w:szCs w:val="28"/>
          <w:lang w:val="uk-UA"/>
        </w:rPr>
        <w:t>авищення податкового кредиту</w:t>
      </w:r>
      <w:r w:rsidR="00B75B15" w:rsidRPr="00B03B47">
        <w:rPr>
          <w:szCs w:val="28"/>
        </w:rPr>
        <w:t>;</w:t>
      </w:r>
    </w:p>
    <w:p w14:paraId="0E6FF33E" w14:textId="4759AFFD" w:rsidR="00B75B15" w:rsidRPr="00B03B47" w:rsidRDefault="001D0B19" w:rsidP="00B75B15">
      <w:pPr>
        <w:spacing w:line="240" w:lineRule="auto"/>
        <w:ind w:firstLine="567"/>
        <w:rPr>
          <w:szCs w:val="28"/>
          <w:lang w:val="uk-UA"/>
        </w:rPr>
      </w:pPr>
      <w:r>
        <w:rPr>
          <w:szCs w:val="28"/>
          <w:lang w:val="uk-UA"/>
        </w:rPr>
        <w:t>з</w:t>
      </w:r>
      <w:r w:rsidR="00B75B15" w:rsidRPr="00B03B47">
        <w:rPr>
          <w:szCs w:val="28"/>
          <w:lang w:val="uk-UA"/>
        </w:rPr>
        <w:t xml:space="preserve">меншення від’ємного значення та заявленого до відшкодування </w:t>
      </w:r>
      <w:r>
        <w:rPr>
          <w:szCs w:val="28"/>
          <w:lang w:val="uk-UA"/>
        </w:rPr>
        <w:t>податку на додану вартість</w:t>
      </w:r>
      <w:r w:rsidR="00B75B15" w:rsidRPr="00B03B47">
        <w:rPr>
          <w:szCs w:val="28"/>
          <w:lang w:val="uk-UA"/>
        </w:rPr>
        <w:t>;</w:t>
      </w:r>
    </w:p>
    <w:p w14:paraId="77D3497E" w14:textId="532C89C8" w:rsidR="00B75B15" w:rsidRPr="00B03B47" w:rsidRDefault="001D0B19" w:rsidP="00B75B15">
      <w:pPr>
        <w:spacing w:line="240" w:lineRule="auto"/>
        <w:ind w:firstLine="567"/>
        <w:rPr>
          <w:szCs w:val="28"/>
          <w:lang w:val="uk-UA"/>
        </w:rPr>
      </w:pPr>
      <w:r>
        <w:rPr>
          <w:szCs w:val="28"/>
          <w:lang w:val="uk-UA"/>
        </w:rPr>
        <w:t>з</w:t>
      </w:r>
      <w:r w:rsidR="00B75B15" w:rsidRPr="00B03B47">
        <w:rPr>
          <w:szCs w:val="28"/>
          <w:lang w:val="uk-UA"/>
        </w:rPr>
        <w:t>аниження обсягів постачання в Деклараціях.</w:t>
      </w:r>
    </w:p>
    <w:p w14:paraId="7FB75AE9" w14:textId="0DFB68B0" w:rsidR="00B75B15" w:rsidRPr="00B03B47" w:rsidRDefault="000544BA" w:rsidP="00B75B15">
      <w:pPr>
        <w:spacing w:line="240" w:lineRule="auto"/>
        <w:ind w:firstLine="567"/>
        <w:rPr>
          <w:szCs w:val="28"/>
          <w:lang w:val="uk-UA"/>
        </w:rPr>
      </w:pPr>
      <w:r>
        <w:rPr>
          <w:szCs w:val="28"/>
          <w:lang w:val="uk-UA"/>
        </w:rPr>
        <w:t xml:space="preserve">Під час перевірки та </w:t>
      </w:r>
      <w:r w:rsidR="00BD5C4B">
        <w:rPr>
          <w:szCs w:val="28"/>
          <w:lang w:val="uk-UA"/>
        </w:rPr>
        <w:t>зі</w:t>
      </w:r>
      <w:r>
        <w:rPr>
          <w:szCs w:val="28"/>
          <w:lang w:val="uk-UA"/>
        </w:rPr>
        <w:t>ставлення</w:t>
      </w:r>
      <w:r w:rsidR="00B75B15" w:rsidRPr="00B03B47">
        <w:rPr>
          <w:szCs w:val="28"/>
          <w:lang w:val="uk-UA"/>
        </w:rPr>
        <w:t xml:space="preserve"> результатів аналізу слід враховувати, що всі показники,</w:t>
      </w:r>
      <w:r w:rsidR="00BD5C4B">
        <w:rPr>
          <w:szCs w:val="28"/>
          <w:lang w:val="uk-UA"/>
        </w:rPr>
        <w:t xml:space="preserve"> які</w:t>
      </w:r>
      <w:r w:rsidR="00B75B15" w:rsidRPr="00B03B47">
        <w:rPr>
          <w:szCs w:val="28"/>
          <w:lang w:val="uk-UA"/>
        </w:rPr>
        <w:t xml:space="preserve"> відображаються в Декларації</w:t>
      </w:r>
      <w:r>
        <w:rPr>
          <w:szCs w:val="28"/>
          <w:lang w:val="uk-UA"/>
        </w:rPr>
        <w:t>,</w:t>
      </w:r>
      <w:r w:rsidR="00B75B15" w:rsidRPr="00B03B47">
        <w:rPr>
          <w:szCs w:val="28"/>
          <w:lang w:val="uk-UA"/>
        </w:rPr>
        <w:t xml:space="preserve"> проставляються у гривнях без копійок з відповідним округленням за загальновстановленими правилами.</w:t>
      </w:r>
    </w:p>
    <w:p w14:paraId="38278B77" w14:textId="2D4B4417" w:rsidR="00B75B15" w:rsidRPr="00B03B47" w:rsidRDefault="00B75B15" w:rsidP="00B75B15">
      <w:pPr>
        <w:spacing w:line="240" w:lineRule="auto"/>
        <w:ind w:firstLine="567"/>
        <w:rPr>
          <w:szCs w:val="28"/>
          <w:lang w:val="uk-UA"/>
        </w:rPr>
      </w:pPr>
      <w:r w:rsidRPr="00B03B47">
        <w:rPr>
          <w:szCs w:val="28"/>
          <w:lang w:val="uk-UA"/>
        </w:rPr>
        <w:t>Крім того, для отримання точних результатів перевірки необхідно враховувати подані платником уточнюючі розрахунки до Декларації з додатками до них, що містять інформацію щодо уточнених показників.</w:t>
      </w:r>
    </w:p>
    <w:p w14:paraId="7ED4D17C" w14:textId="00EBD366" w:rsidR="00802A56" w:rsidRPr="00B03B47" w:rsidRDefault="00566C94" w:rsidP="000A06AC">
      <w:pPr>
        <w:spacing w:line="240" w:lineRule="auto"/>
        <w:ind w:firstLine="567"/>
        <w:rPr>
          <w:lang w:val="uk-UA"/>
        </w:rPr>
      </w:pPr>
      <w:r w:rsidRPr="00B03B47">
        <w:rPr>
          <w:szCs w:val="28"/>
          <w:lang w:val="uk-UA"/>
        </w:rPr>
        <w:t>Також</w:t>
      </w:r>
      <w:r w:rsidR="00B75B15" w:rsidRPr="00B03B47">
        <w:rPr>
          <w:szCs w:val="28"/>
          <w:lang w:val="uk-UA"/>
        </w:rPr>
        <w:t xml:space="preserve"> </w:t>
      </w:r>
      <w:r w:rsidRPr="00B03B47">
        <w:rPr>
          <w:szCs w:val="28"/>
          <w:lang w:val="uk-UA"/>
        </w:rPr>
        <w:t xml:space="preserve">доцільним є дослідження наявності </w:t>
      </w:r>
      <w:r w:rsidR="00B75B15" w:rsidRPr="00B03B47">
        <w:rPr>
          <w:lang w:val="uk-UA"/>
        </w:rPr>
        <w:t>зменшен</w:t>
      </w:r>
      <w:r w:rsidRPr="00B03B47">
        <w:rPr>
          <w:lang w:val="uk-UA"/>
        </w:rPr>
        <w:t>ня платником податків</w:t>
      </w:r>
      <w:r w:rsidR="00B75B15" w:rsidRPr="00B03B47">
        <w:rPr>
          <w:lang w:val="uk-UA"/>
        </w:rPr>
        <w:t xml:space="preserve"> сум</w:t>
      </w:r>
      <w:r w:rsidRPr="00B03B47">
        <w:rPr>
          <w:lang w:val="uk-UA"/>
        </w:rPr>
        <w:t>и</w:t>
      </w:r>
      <w:r w:rsidR="00B75B15" w:rsidRPr="00B03B47">
        <w:rPr>
          <w:lang w:val="uk-UA"/>
        </w:rPr>
        <w:t xml:space="preserve"> податкових зобов’язань, яка не була сплачена до бюджету в минулих звітних (податкових) періодах, у зв’язку з повним або частковим списанням податкового боргу.</w:t>
      </w:r>
      <w:r w:rsidR="00B75B15" w:rsidRPr="00B03B47">
        <w:rPr>
          <w:szCs w:val="28"/>
          <w:lang w:val="uk-UA"/>
        </w:rPr>
        <w:t xml:space="preserve"> </w:t>
      </w:r>
    </w:p>
    <w:p w14:paraId="45758EB0" w14:textId="7219B104" w:rsidR="00286090" w:rsidRPr="00B03B47" w:rsidRDefault="004C787D" w:rsidP="00286090">
      <w:pPr>
        <w:spacing w:line="240" w:lineRule="auto"/>
        <w:ind w:firstLine="567"/>
        <w:rPr>
          <w:lang w:val="uk-UA"/>
        </w:rPr>
      </w:pPr>
      <w:r w:rsidRPr="00B03B47">
        <w:rPr>
          <w:lang w:val="uk-UA"/>
        </w:rPr>
        <w:t xml:space="preserve">3.2.2. </w:t>
      </w:r>
      <w:r w:rsidR="00976EC2" w:rsidRPr="00B03B47">
        <w:rPr>
          <w:lang w:val="uk-UA"/>
        </w:rPr>
        <w:t>Відповідно до пункту 200.1 статті 200 Код</w:t>
      </w:r>
      <w:r w:rsidR="000544BA">
        <w:rPr>
          <w:lang w:val="uk-UA"/>
        </w:rPr>
        <w:t>ексу</w:t>
      </w:r>
      <w:r w:rsidR="00976EC2" w:rsidRPr="00B03B47">
        <w:rPr>
          <w:lang w:val="uk-UA"/>
        </w:rPr>
        <w:t xml:space="preserve"> 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w:t>
      </w:r>
      <w:r w:rsidR="004130D8" w:rsidRPr="00B03B47">
        <w:rPr>
          <w:lang w:val="uk-UA"/>
        </w:rPr>
        <w:t>’</w:t>
      </w:r>
      <w:r w:rsidR="00976EC2" w:rsidRPr="00B03B47">
        <w:rPr>
          <w:lang w:val="uk-UA"/>
        </w:rPr>
        <w:t xml:space="preserve">язання звітного (податкового) періоду та сумою податкового кредиту такого звітного (податкового) періоду, </w:t>
      </w:r>
      <w:r w:rsidR="00286090" w:rsidRPr="00B03B47">
        <w:rPr>
          <w:lang w:val="uk-UA"/>
        </w:rPr>
        <w:t xml:space="preserve">тому </w:t>
      </w:r>
      <w:r w:rsidR="00976EC2" w:rsidRPr="00B03B47">
        <w:rPr>
          <w:lang w:val="uk-UA"/>
        </w:rPr>
        <w:t>для визначення суми податку</w:t>
      </w:r>
      <w:r w:rsidR="00D14FFA" w:rsidRPr="00B03B47">
        <w:rPr>
          <w:lang w:val="uk-UA"/>
        </w:rPr>
        <w:t>,</w:t>
      </w:r>
      <w:r w:rsidR="00976EC2" w:rsidRPr="00B03B47">
        <w:rPr>
          <w:lang w:val="uk-UA"/>
        </w:rPr>
        <w:t xml:space="preserve"> яка </w:t>
      </w:r>
      <w:r w:rsidR="00976EC2" w:rsidRPr="00B03B47">
        <w:rPr>
          <w:lang w:val="uk-UA"/>
        </w:rPr>
        <w:lastRenderedPageBreak/>
        <w:t xml:space="preserve">підлягає сплаті </w:t>
      </w:r>
      <w:r w:rsidR="000544BA">
        <w:rPr>
          <w:lang w:val="uk-UA"/>
        </w:rPr>
        <w:t>до Д</w:t>
      </w:r>
      <w:r w:rsidR="00D14FFA" w:rsidRPr="00B03B47">
        <w:rPr>
          <w:lang w:val="uk-UA"/>
        </w:rPr>
        <w:t xml:space="preserve">ержавного бюджету України </w:t>
      </w:r>
      <w:r w:rsidR="00976EC2" w:rsidRPr="00B03B47">
        <w:rPr>
          <w:lang w:val="uk-UA"/>
        </w:rPr>
        <w:t xml:space="preserve">або </w:t>
      </w:r>
      <w:r w:rsidR="00D14FFA" w:rsidRPr="00B03B47">
        <w:rPr>
          <w:lang w:val="uk-UA"/>
        </w:rPr>
        <w:t xml:space="preserve">бюджетному </w:t>
      </w:r>
      <w:r w:rsidR="00976EC2" w:rsidRPr="00B03B47">
        <w:rPr>
          <w:lang w:val="uk-UA"/>
        </w:rPr>
        <w:t>відшкодуванню платнику податків</w:t>
      </w:r>
      <w:r w:rsidR="000544BA">
        <w:rPr>
          <w:lang w:val="uk-UA"/>
        </w:rPr>
        <w:t>,</w:t>
      </w:r>
      <w:r w:rsidR="00976EC2" w:rsidRPr="00B03B47">
        <w:rPr>
          <w:lang w:val="uk-UA"/>
        </w:rPr>
        <w:t xml:space="preserve"> </w:t>
      </w:r>
      <w:r w:rsidR="00286090" w:rsidRPr="00B03B47">
        <w:rPr>
          <w:lang w:val="uk-UA"/>
        </w:rPr>
        <w:t>перевірку</w:t>
      </w:r>
      <w:r w:rsidR="004D2ECB">
        <w:rPr>
          <w:lang w:val="uk-UA"/>
        </w:rPr>
        <w:t xml:space="preserve"> доцільно</w:t>
      </w:r>
      <w:r w:rsidR="00286090" w:rsidRPr="00B03B47">
        <w:rPr>
          <w:lang w:val="uk-UA"/>
        </w:rPr>
        <w:t xml:space="preserve"> розділити на </w:t>
      </w:r>
      <w:r w:rsidR="00CA7D15" w:rsidRPr="00B03B47">
        <w:rPr>
          <w:lang w:val="uk-UA"/>
        </w:rPr>
        <w:t>2</w:t>
      </w:r>
      <w:r w:rsidR="00286090" w:rsidRPr="00B03B47">
        <w:rPr>
          <w:lang w:val="uk-UA"/>
        </w:rPr>
        <w:t xml:space="preserve"> етапи:</w:t>
      </w:r>
    </w:p>
    <w:p w14:paraId="49EFCD87" w14:textId="5EA8D2CD" w:rsidR="00286090" w:rsidRPr="00B03B47" w:rsidRDefault="00286090" w:rsidP="00286090">
      <w:pPr>
        <w:spacing w:line="240" w:lineRule="auto"/>
        <w:ind w:firstLine="567"/>
        <w:rPr>
          <w:szCs w:val="28"/>
        </w:rPr>
      </w:pPr>
      <w:r w:rsidRPr="00B03B47">
        <w:rPr>
          <w:szCs w:val="28"/>
          <w:lang w:val="uk-UA"/>
        </w:rPr>
        <w:t>перевірка правомірності відображення (визначення) податкових зобов</w:t>
      </w:r>
      <w:r w:rsidR="004130D8" w:rsidRPr="00B03B47">
        <w:rPr>
          <w:szCs w:val="28"/>
          <w:lang w:val="uk-UA"/>
        </w:rPr>
        <w:t>’</w:t>
      </w:r>
      <w:r w:rsidRPr="00B03B47">
        <w:rPr>
          <w:szCs w:val="28"/>
          <w:lang w:val="uk-UA"/>
        </w:rPr>
        <w:t>язан</w:t>
      </w:r>
      <w:r w:rsidR="00CA7D15" w:rsidRPr="00B03B47">
        <w:rPr>
          <w:szCs w:val="28"/>
          <w:lang w:val="uk-UA"/>
        </w:rPr>
        <w:t>ь</w:t>
      </w:r>
      <w:r w:rsidRPr="00B03B47">
        <w:rPr>
          <w:szCs w:val="28"/>
          <w:lang w:val="uk-UA"/>
        </w:rPr>
        <w:t xml:space="preserve"> у податковій звітності з податку на додану вартість на предмет їх завищення/заниження</w:t>
      </w:r>
      <w:r w:rsidR="004C787D" w:rsidRPr="00B03B47">
        <w:rPr>
          <w:szCs w:val="28"/>
        </w:rPr>
        <w:t>;</w:t>
      </w:r>
    </w:p>
    <w:p w14:paraId="0FAC9AD9" w14:textId="77777777" w:rsidR="00F15A23" w:rsidRPr="00B03B47" w:rsidRDefault="00286090" w:rsidP="00976EC2">
      <w:pPr>
        <w:spacing w:line="240" w:lineRule="auto"/>
        <w:ind w:firstLine="567"/>
        <w:rPr>
          <w:szCs w:val="28"/>
        </w:rPr>
      </w:pPr>
      <w:r w:rsidRPr="00B03B47">
        <w:rPr>
          <w:szCs w:val="28"/>
          <w:lang w:val="uk-UA"/>
        </w:rPr>
        <w:t>перевірка відображення у податковій звітності з податку на додану вартість відображення (віднесення) сум господарських операцій до податкового кредиту</w:t>
      </w:r>
      <w:r w:rsidR="00C523AF" w:rsidRPr="00B03B47">
        <w:rPr>
          <w:szCs w:val="28"/>
          <w:lang w:val="uk-UA"/>
        </w:rPr>
        <w:t>.</w:t>
      </w:r>
    </w:p>
    <w:p w14:paraId="6BBD3266" w14:textId="64ECB3A0" w:rsidR="006D58CE" w:rsidRPr="00B03B47" w:rsidRDefault="006D58CE" w:rsidP="0053584E">
      <w:pPr>
        <w:spacing w:line="240" w:lineRule="auto"/>
        <w:ind w:firstLine="708"/>
        <w:rPr>
          <w:szCs w:val="28"/>
          <w:lang w:val="uk-UA"/>
        </w:rPr>
      </w:pPr>
      <w:r w:rsidRPr="00B03B47">
        <w:rPr>
          <w:szCs w:val="28"/>
          <w:lang w:val="uk-UA"/>
        </w:rPr>
        <w:t>При визначенні</w:t>
      </w:r>
      <w:r w:rsidR="0053584E" w:rsidRPr="00B03B47">
        <w:rPr>
          <w:szCs w:val="28"/>
          <w:lang w:val="uk-UA"/>
        </w:rPr>
        <w:t xml:space="preserve"> сум</w:t>
      </w:r>
      <w:r w:rsidRPr="00B03B47">
        <w:rPr>
          <w:szCs w:val="28"/>
          <w:lang w:val="uk-UA"/>
        </w:rPr>
        <w:t>и</w:t>
      </w:r>
      <w:r w:rsidR="0053584E" w:rsidRPr="00B03B47">
        <w:rPr>
          <w:szCs w:val="28"/>
          <w:lang w:val="uk-UA"/>
        </w:rPr>
        <w:t xml:space="preserve"> податку, що підлягає сплаті (перерахуванню) до Державного бюджету України або бюджетному відшкодуванню, </w:t>
      </w:r>
      <w:r w:rsidR="00363989">
        <w:rPr>
          <w:szCs w:val="28"/>
          <w:lang w:val="uk-UA"/>
        </w:rPr>
        <w:t>потрібно</w:t>
      </w:r>
      <w:r w:rsidRPr="00B03B47">
        <w:rPr>
          <w:szCs w:val="28"/>
          <w:lang w:val="uk-UA"/>
        </w:rPr>
        <w:t xml:space="preserve"> керуватися вимогами пунктів 200.1 та 200.2 статті 200 Кодексу</w:t>
      </w:r>
      <w:r w:rsidR="0053584E" w:rsidRPr="00B03B47">
        <w:rPr>
          <w:szCs w:val="28"/>
          <w:lang w:val="uk-UA"/>
        </w:rPr>
        <w:t>.</w:t>
      </w:r>
      <w:r w:rsidRPr="00B03B47">
        <w:rPr>
          <w:szCs w:val="28"/>
          <w:lang w:val="uk-UA"/>
        </w:rPr>
        <w:t xml:space="preserve"> </w:t>
      </w:r>
    </w:p>
    <w:p w14:paraId="54435C67" w14:textId="77777777" w:rsidR="0053584E" w:rsidRPr="00B03B47" w:rsidRDefault="0053584E" w:rsidP="0053584E">
      <w:pPr>
        <w:spacing w:line="240" w:lineRule="auto"/>
        <w:ind w:firstLine="708"/>
        <w:rPr>
          <w:szCs w:val="28"/>
          <w:lang w:val="uk-UA"/>
        </w:rPr>
      </w:pPr>
      <w:r w:rsidRPr="00B03B47">
        <w:rPr>
          <w:szCs w:val="28"/>
          <w:lang w:val="uk-UA"/>
        </w:rPr>
        <w:t xml:space="preserve">При </w:t>
      </w:r>
      <w:r w:rsidR="006D58CE" w:rsidRPr="00B03B47">
        <w:rPr>
          <w:szCs w:val="28"/>
          <w:lang w:val="uk-UA"/>
        </w:rPr>
        <w:t xml:space="preserve">отриманні </w:t>
      </w:r>
      <w:r w:rsidRPr="00B03B47">
        <w:rPr>
          <w:szCs w:val="28"/>
          <w:lang w:val="uk-UA"/>
        </w:rPr>
        <w:t>позитивно</w:t>
      </w:r>
      <w:r w:rsidR="006D58CE" w:rsidRPr="00B03B47">
        <w:rPr>
          <w:szCs w:val="28"/>
          <w:lang w:val="uk-UA"/>
        </w:rPr>
        <w:t>го</w:t>
      </w:r>
      <w:r w:rsidRPr="00B03B47">
        <w:rPr>
          <w:szCs w:val="28"/>
          <w:lang w:val="uk-UA"/>
        </w:rPr>
        <w:t xml:space="preserve"> значенн</w:t>
      </w:r>
      <w:r w:rsidR="006D58CE" w:rsidRPr="00B03B47">
        <w:rPr>
          <w:szCs w:val="28"/>
          <w:lang w:val="uk-UA"/>
        </w:rPr>
        <w:t>я</w:t>
      </w:r>
      <w:r w:rsidRPr="00B03B47">
        <w:rPr>
          <w:szCs w:val="28"/>
          <w:lang w:val="uk-UA"/>
        </w:rPr>
        <w:t xml:space="preserve"> суми, розрахованої згідно з пунктом 200.1 статті</w:t>
      </w:r>
      <w:r w:rsidR="006D58CE" w:rsidRPr="00B03B47">
        <w:rPr>
          <w:szCs w:val="28"/>
          <w:lang w:val="uk-UA"/>
        </w:rPr>
        <w:t xml:space="preserve"> 200 Кодексу</w:t>
      </w:r>
      <w:r w:rsidRPr="00B03B47">
        <w:rPr>
          <w:szCs w:val="28"/>
          <w:lang w:val="uk-UA"/>
        </w:rPr>
        <w:t xml:space="preserve">, така сума підлягає сплаті (перерахуванню) до бюджету у строки, встановлені </w:t>
      </w:r>
      <w:r w:rsidR="006D58CE" w:rsidRPr="00B03B47">
        <w:rPr>
          <w:szCs w:val="28"/>
          <w:lang w:val="uk-UA"/>
        </w:rPr>
        <w:t>Кодексом</w:t>
      </w:r>
      <w:r w:rsidRPr="00B03B47">
        <w:rPr>
          <w:szCs w:val="28"/>
          <w:lang w:val="uk-UA"/>
        </w:rPr>
        <w:t>.</w:t>
      </w:r>
    </w:p>
    <w:p w14:paraId="7490CC53" w14:textId="437DABB5" w:rsidR="00055958" w:rsidRPr="00645C8D" w:rsidRDefault="00E12C35" w:rsidP="00055958">
      <w:pPr>
        <w:spacing w:line="240" w:lineRule="auto"/>
        <w:ind w:firstLine="567"/>
        <w:rPr>
          <w:szCs w:val="28"/>
          <w:lang w:val="uk-UA"/>
        </w:rPr>
      </w:pPr>
      <w:r w:rsidRPr="00B76662">
        <w:rPr>
          <w:szCs w:val="28"/>
          <w:lang w:val="uk-UA"/>
        </w:rPr>
        <w:t>При</w:t>
      </w:r>
      <w:r w:rsidR="00055958" w:rsidRPr="00B76662">
        <w:rPr>
          <w:szCs w:val="28"/>
          <w:lang w:val="uk-UA"/>
        </w:rPr>
        <w:t xml:space="preserve"> </w:t>
      </w:r>
      <w:r w:rsidRPr="00B76662">
        <w:rPr>
          <w:szCs w:val="28"/>
          <w:lang w:val="uk-UA"/>
        </w:rPr>
        <w:t>отриманні</w:t>
      </w:r>
      <w:r w:rsidR="009F6145" w:rsidRPr="00B76662">
        <w:rPr>
          <w:szCs w:val="28"/>
          <w:lang w:val="uk-UA"/>
        </w:rPr>
        <w:t xml:space="preserve"> </w:t>
      </w:r>
      <w:r w:rsidR="009E5F91" w:rsidRPr="00645C8D">
        <w:rPr>
          <w:szCs w:val="28"/>
          <w:lang w:val="uk-UA"/>
        </w:rPr>
        <w:t>від</w:t>
      </w:r>
      <w:r w:rsidR="00972676" w:rsidRPr="00645C8D">
        <w:rPr>
          <w:lang w:val="uk-UA"/>
        </w:rPr>
        <w:t>’</w:t>
      </w:r>
      <w:r w:rsidR="009E5F91" w:rsidRPr="00645C8D">
        <w:rPr>
          <w:szCs w:val="28"/>
          <w:lang w:val="uk-UA"/>
        </w:rPr>
        <w:t>ємного значення</w:t>
      </w:r>
      <w:r w:rsidR="00055958" w:rsidRPr="00645C8D">
        <w:rPr>
          <w:szCs w:val="28"/>
          <w:lang w:val="uk-UA"/>
        </w:rPr>
        <w:t xml:space="preserve"> суми, розрахованої згідно з пунктом 200.1 статті 200 Кодексу, </w:t>
      </w:r>
      <w:r w:rsidRPr="00645C8D">
        <w:rPr>
          <w:szCs w:val="28"/>
          <w:lang w:val="uk-UA"/>
        </w:rPr>
        <w:t>врахування такої суми здійснюється згідно з вимогами пункту 200.4 статті 200 Кодексу.</w:t>
      </w:r>
    </w:p>
    <w:p w14:paraId="339151D4" w14:textId="43B42EEF" w:rsidR="00976EC2" w:rsidRPr="00B03B47" w:rsidRDefault="00976EC2" w:rsidP="00055958">
      <w:pPr>
        <w:spacing w:line="240" w:lineRule="auto"/>
        <w:ind w:firstLine="567"/>
        <w:rPr>
          <w:lang w:val="uk-UA"/>
        </w:rPr>
      </w:pPr>
      <w:r w:rsidRPr="000A06AC">
        <w:rPr>
          <w:szCs w:val="28"/>
          <w:lang w:val="uk-UA"/>
        </w:rPr>
        <w:t>3.2.2.1. Перевірку правомірності відображення (визначення) податкових</w:t>
      </w:r>
      <w:r w:rsidRPr="00645C8D">
        <w:rPr>
          <w:szCs w:val="28"/>
          <w:lang w:val="uk-UA"/>
        </w:rPr>
        <w:t xml:space="preserve"> зобов</w:t>
      </w:r>
      <w:r w:rsidR="004130D8" w:rsidRPr="00645C8D">
        <w:rPr>
          <w:szCs w:val="28"/>
          <w:lang w:val="uk-UA"/>
        </w:rPr>
        <w:t>’</w:t>
      </w:r>
      <w:r w:rsidRPr="00645C8D">
        <w:rPr>
          <w:szCs w:val="28"/>
          <w:lang w:val="uk-UA"/>
        </w:rPr>
        <w:t>язан</w:t>
      </w:r>
      <w:r w:rsidR="00CA7D15" w:rsidRPr="00645C8D">
        <w:rPr>
          <w:szCs w:val="28"/>
          <w:lang w:val="uk-UA"/>
        </w:rPr>
        <w:t xml:space="preserve">ь </w:t>
      </w:r>
      <w:r w:rsidRPr="00645C8D">
        <w:rPr>
          <w:szCs w:val="28"/>
          <w:lang w:val="uk-UA"/>
        </w:rPr>
        <w:t>у податковій звітності з податку на додану вартість на предмет їх завищення/заниження рекоменд</w:t>
      </w:r>
      <w:r w:rsidR="00972676" w:rsidRPr="00645C8D">
        <w:rPr>
          <w:szCs w:val="28"/>
          <w:lang w:val="uk-UA"/>
        </w:rPr>
        <w:t>уємо</w:t>
      </w:r>
      <w:r w:rsidRPr="00645C8D">
        <w:rPr>
          <w:szCs w:val="28"/>
          <w:lang w:val="uk-UA"/>
        </w:rPr>
        <w:t xml:space="preserve"> розпочати</w:t>
      </w:r>
      <w:r w:rsidRPr="00B03B47">
        <w:rPr>
          <w:szCs w:val="28"/>
          <w:lang w:val="uk-UA"/>
        </w:rPr>
        <w:t xml:space="preserve"> з </w:t>
      </w:r>
      <w:r w:rsidR="00507ECF" w:rsidRPr="00B03B47">
        <w:rPr>
          <w:lang w:val="uk-UA"/>
        </w:rPr>
        <w:t>аналізу</w:t>
      </w:r>
      <w:r w:rsidRPr="00B03B47">
        <w:rPr>
          <w:lang w:val="uk-UA"/>
        </w:rPr>
        <w:t xml:space="preserve"> повноти декларування податкових зобов</w:t>
      </w:r>
      <w:r w:rsidR="004130D8" w:rsidRPr="00B03B47">
        <w:rPr>
          <w:lang w:val="uk-UA"/>
        </w:rPr>
        <w:t>’</w:t>
      </w:r>
      <w:r w:rsidRPr="00B03B47">
        <w:rPr>
          <w:lang w:val="uk-UA"/>
        </w:rPr>
        <w:t>язань.</w:t>
      </w:r>
    </w:p>
    <w:p w14:paraId="68FCFE71" w14:textId="5AF50D80" w:rsidR="005C6471" w:rsidRPr="00B03B47" w:rsidRDefault="005C6471" w:rsidP="005C6471">
      <w:pPr>
        <w:spacing w:line="240" w:lineRule="auto"/>
        <w:ind w:firstLine="567"/>
        <w:rPr>
          <w:szCs w:val="28"/>
          <w:lang w:val="uk-UA"/>
        </w:rPr>
      </w:pPr>
      <w:r w:rsidRPr="00B03B47">
        <w:rPr>
          <w:szCs w:val="28"/>
          <w:lang w:val="uk-UA"/>
        </w:rPr>
        <w:t>Для початку доцільно узагальнити інформацію про загальну суму податкових зобов</w:t>
      </w:r>
      <w:r w:rsidR="004130D8" w:rsidRPr="00B03B47">
        <w:rPr>
          <w:szCs w:val="28"/>
          <w:lang w:val="uk-UA"/>
        </w:rPr>
        <w:t>’</w:t>
      </w:r>
      <w:r w:rsidRPr="00B03B47">
        <w:rPr>
          <w:szCs w:val="28"/>
          <w:lang w:val="uk-UA"/>
        </w:rPr>
        <w:t xml:space="preserve">язань за </w:t>
      </w:r>
      <w:r w:rsidR="001D0B19">
        <w:rPr>
          <w:szCs w:val="28"/>
          <w:lang w:val="uk-UA"/>
        </w:rPr>
        <w:t>період, який підлягає перевірці.</w:t>
      </w:r>
    </w:p>
    <w:p w14:paraId="4CBA1961" w14:textId="0C81AA50" w:rsidR="00111079" w:rsidRPr="00645C8D" w:rsidRDefault="006512DB" w:rsidP="005C6471">
      <w:pPr>
        <w:spacing w:line="240" w:lineRule="auto"/>
        <w:ind w:firstLine="567"/>
        <w:rPr>
          <w:szCs w:val="28"/>
          <w:lang w:val="uk-UA"/>
        </w:rPr>
      </w:pPr>
      <w:r>
        <w:rPr>
          <w:szCs w:val="28"/>
          <w:lang w:val="uk-UA"/>
        </w:rPr>
        <w:t>Також</w:t>
      </w:r>
      <w:r w:rsidR="005C6471" w:rsidRPr="00B03B47">
        <w:rPr>
          <w:szCs w:val="28"/>
          <w:lang w:val="uk-UA"/>
        </w:rPr>
        <w:t xml:space="preserve"> доцільно порівняти динаміку показників податкових зобов</w:t>
      </w:r>
      <w:r w:rsidR="004130D8" w:rsidRPr="00B03B47">
        <w:rPr>
          <w:szCs w:val="28"/>
          <w:lang w:val="uk-UA"/>
        </w:rPr>
        <w:t>’</w:t>
      </w:r>
      <w:r w:rsidR="005C6471" w:rsidRPr="00B03B47">
        <w:rPr>
          <w:szCs w:val="28"/>
          <w:lang w:val="uk-UA"/>
        </w:rPr>
        <w:t xml:space="preserve">язань задекларованих платником податків згідно з поданими </w:t>
      </w:r>
      <w:r w:rsidR="00507ECF" w:rsidRPr="00B03B47">
        <w:rPr>
          <w:szCs w:val="28"/>
          <w:lang w:val="uk-UA"/>
        </w:rPr>
        <w:t>Д</w:t>
      </w:r>
      <w:r w:rsidR="005C6471" w:rsidRPr="00B03B47">
        <w:rPr>
          <w:szCs w:val="28"/>
          <w:lang w:val="uk-UA"/>
        </w:rPr>
        <w:t xml:space="preserve">еклараціями шляхом </w:t>
      </w:r>
      <w:r w:rsidR="00111079" w:rsidRPr="00B03B47">
        <w:rPr>
          <w:szCs w:val="28"/>
          <w:lang w:val="uk-UA"/>
        </w:rPr>
        <w:t xml:space="preserve">узагальненого </w:t>
      </w:r>
      <w:r w:rsidR="004D2ECB">
        <w:rPr>
          <w:szCs w:val="28"/>
          <w:lang w:val="uk-UA"/>
        </w:rPr>
        <w:t>зі</w:t>
      </w:r>
      <w:r w:rsidR="005C6471" w:rsidRPr="00B03B47">
        <w:rPr>
          <w:szCs w:val="28"/>
          <w:lang w:val="uk-UA"/>
        </w:rPr>
        <w:t>ставлення обсягу постачання (зареєстрован</w:t>
      </w:r>
      <w:r w:rsidR="00124776" w:rsidRPr="00B03B47">
        <w:rPr>
          <w:szCs w:val="28"/>
          <w:lang w:val="uk-UA"/>
        </w:rPr>
        <w:t>і</w:t>
      </w:r>
      <w:r w:rsidR="005C6471" w:rsidRPr="00B03B47">
        <w:rPr>
          <w:szCs w:val="28"/>
          <w:lang w:val="uk-UA"/>
        </w:rPr>
        <w:t xml:space="preserve"> </w:t>
      </w:r>
      <w:r w:rsidR="00B952AA" w:rsidRPr="00B03B47">
        <w:rPr>
          <w:szCs w:val="28"/>
          <w:lang w:val="uk-UA"/>
        </w:rPr>
        <w:t xml:space="preserve">в ЄРПН </w:t>
      </w:r>
      <w:r w:rsidR="00A1472C" w:rsidRPr="00B03B47">
        <w:rPr>
          <w:szCs w:val="28"/>
          <w:lang w:val="uk-UA"/>
        </w:rPr>
        <w:t>податкові накладні/розрахунки коригування</w:t>
      </w:r>
      <w:r w:rsidR="00B952AA" w:rsidRPr="00B03B47">
        <w:rPr>
          <w:szCs w:val="28"/>
          <w:lang w:val="uk-UA"/>
        </w:rPr>
        <w:t xml:space="preserve"> до них</w:t>
      </w:r>
      <w:r w:rsidR="004368EA" w:rsidRPr="00645C8D">
        <w:rPr>
          <w:szCs w:val="28"/>
          <w:lang w:val="uk-UA"/>
        </w:rPr>
        <w:t>)</w:t>
      </w:r>
      <w:r w:rsidR="005C6471" w:rsidRPr="00645C8D">
        <w:rPr>
          <w:szCs w:val="28"/>
          <w:lang w:val="uk-UA"/>
        </w:rPr>
        <w:t xml:space="preserve"> </w:t>
      </w:r>
      <w:r w:rsidR="00972676" w:rsidRPr="00645C8D">
        <w:rPr>
          <w:szCs w:val="28"/>
          <w:lang w:val="uk-UA"/>
        </w:rPr>
        <w:t>і</w:t>
      </w:r>
      <w:r w:rsidR="005C6471" w:rsidRPr="00645C8D">
        <w:rPr>
          <w:szCs w:val="28"/>
          <w:lang w:val="uk-UA"/>
        </w:rPr>
        <w:t>з задекларован</w:t>
      </w:r>
      <w:r w:rsidR="00124776" w:rsidRPr="00645C8D">
        <w:rPr>
          <w:szCs w:val="28"/>
          <w:lang w:val="uk-UA"/>
        </w:rPr>
        <w:t>им</w:t>
      </w:r>
      <w:r w:rsidR="00507ECF" w:rsidRPr="00645C8D">
        <w:rPr>
          <w:szCs w:val="28"/>
          <w:lang w:val="uk-UA"/>
        </w:rPr>
        <w:t>и</w:t>
      </w:r>
      <w:r w:rsidR="00124776" w:rsidRPr="00645C8D">
        <w:rPr>
          <w:szCs w:val="28"/>
          <w:lang w:val="uk-UA"/>
        </w:rPr>
        <w:t xml:space="preserve"> </w:t>
      </w:r>
      <w:r w:rsidR="0052690A" w:rsidRPr="00645C8D">
        <w:rPr>
          <w:szCs w:val="28"/>
          <w:lang w:val="uk-UA"/>
        </w:rPr>
        <w:t>сумами</w:t>
      </w:r>
      <w:r w:rsidR="005C6471" w:rsidRPr="00645C8D">
        <w:rPr>
          <w:szCs w:val="28"/>
          <w:lang w:val="uk-UA"/>
        </w:rPr>
        <w:t xml:space="preserve"> податку на додану вартість у </w:t>
      </w:r>
      <w:r w:rsidR="00124776" w:rsidRPr="00645C8D">
        <w:rPr>
          <w:szCs w:val="28"/>
          <w:lang w:val="uk-UA"/>
        </w:rPr>
        <w:t>Деклараці</w:t>
      </w:r>
      <w:r w:rsidR="00507ECF" w:rsidRPr="00645C8D">
        <w:rPr>
          <w:szCs w:val="28"/>
          <w:lang w:val="uk-UA"/>
        </w:rPr>
        <w:t>ях</w:t>
      </w:r>
      <w:r w:rsidR="00124776" w:rsidRPr="00645C8D">
        <w:rPr>
          <w:szCs w:val="28"/>
          <w:lang w:val="uk-UA"/>
        </w:rPr>
        <w:t xml:space="preserve"> </w:t>
      </w:r>
      <w:r w:rsidR="0052690A" w:rsidRPr="00645C8D">
        <w:rPr>
          <w:szCs w:val="28"/>
          <w:lang w:val="uk-UA"/>
        </w:rPr>
        <w:t xml:space="preserve">в </w:t>
      </w:r>
      <w:r w:rsidR="005C6471" w:rsidRPr="00645C8D">
        <w:rPr>
          <w:szCs w:val="28"/>
          <w:lang w:val="uk-UA"/>
        </w:rPr>
        <w:t xml:space="preserve">розрізі періодів (окремо </w:t>
      </w:r>
      <w:r w:rsidR="00AC3560">
        <w:rPr>
          <w:szCs w:val="28"/>
          <w:lang w:val="uk-UA"/>
        </w:rPr>
        <w:t>за</w:t>
      </w:r>
      <w:r w:rsidR="005C6471" w:rsidRPr="00645C8D">
        <w:rPr>
          <w:szCs w:val="28"/>
          <w:lang w:val="uk-UA"/>
        </w:rPr>
        <w:t xml:space="preserve"> рока</w:t>
      </w:r>
      <w:r w:rsidR="00AC3560">
        <w:rPr>
          <w:szCs w:val="28"/>
          <w:lang w:val="uk-UA"/>
        </w:rPr>
        <w:t>ми</w:t>
      </w:r>
      <w:r w:rsidR="005C6471" w:rsidRPr="00645C8D">
        <w:rPr>
          <w:szCs w:val="28"/>
          <w:lang w:val="uk-UA"/>
        </w:rPr>
        <w:t xml:space="preserve"> з урахуванням періоду</w:t>
      </w:r>
      <w:r w:rsidRPr="00645C8D">
        <w:rPr>
          <w:szCs w:val="28"/>
          <w:lang w:val="uk-UA"/>
        </w:rPr>
        <w:t>, який підлягає перевірці</w:t>
      </w:r>
      <w:r w:rsidR="005C6471" w:rsidRPr="00645C8D">
        <w:rPr>
          <w:szCs w:val="28"/>
          <w:lang w:val="uk-UA"/>
        </w:rPr>
        <w:t xml:space="preserve">) </w:t>
      </w:r>
      <w:r w:rsidR="0052690A" w:rsidRPr="00645C8D">
        <w:rPr>
          <w:szCs w:val="28"/>
          <w:lang w:val="uk-UA"/>
        </w:rPr>
        <w:t>та показника</w:t>
      </w:r>
      <w:r w:rsidR="00972676" w:rsidRPr="00645C8D">
        <w:rPr>
          <w:szCs w:val="28"/>
          <w:lang w:val="uk-UA"/>
        </w:rPr>
        <w:t>ми</w:t>
      </w:r>
      <w:r w:rsidR="0052690A" w:rsidRPr="00645C8D">
        <w:rPr>
          <w:szCs w:val="28"/>
          <w:lang w:val="uk-UA"/>
        </w:rPr>
        <w:t xml:space="preserve"> Декларації </w:t>
      </w:r>
      <w:r w:rsidRPr="00645C8D">
        <w:rPr>
          <w:szCs w:val="28"/>
          <w:lang w:val="uk-UA"/>
        </w:rPr>
        <w:t>(о</w:t>
      </w:r>
      <w:r w:rsidR="005C6471" w:rsidRPr="00645C8D">
        <w:rPr>
          <w:szCs w:val="28"/>
          <w:lang w:val="uk-UA"/>
        </w:rPr>
        <w:t>пераці</w:t>
      </w:r>
      <w:r w:rsidRPr="00645C8D">
        <w:rPr>
          <w:szCs w:val="28"/>
          <w:lang w:val="uk-UA"/>
        </w:rPr>
        <w:t>ї, що оподатковуються за ставками</w:t>
      </w:r>
      <w:r w:rsidR="005C6471" w:rsidRPr="00645C8D">
        <w:rPr>
          <w:szCs w:val="28"/>
          <w:lang w:val="uk-UA"/>
        </w:rPr>
        <w:t xml:space="preserve"> 20%, </w:t>
      </w:r>
      <w:r w:rsidR="00A1472C" w:rsidRPr="00645C8D">
        <w:rPr>
          <w:szCs w:val="28"/>
          <w:lang w:val="uk-UA"/>
        </w:rPr>
        <w:t>7%, 14%</w:t>
      </w:r>
      <w:r w:rsidRPr="00645C8D">
        <w:rPr>
          <w:szCs w:val="28"/>
          <w:lang w:val="uk-UA"/>
        </w:rPr>
        <w:t>,</w:t>
      </w:r>
      <w:r w:rsidR="00A1472C" w:rsidRPr="00645C8D">
        <w:rPr>
          <w:szCs w:val="28"/>
          <w:lang w:val="uk-UA"/>
        </w:rPr>
        <w:t xml:space="preserve"> </w:t>
      </w:r>
      <w:r w:rsidRPr="00645C8D">
        <w:rPr>
          <w:szCs w:val="28"/>
          <w:lang w:val="uk-UA"/>
        </w:rPr>
        <w:t>о</w:t>
      </w:r>
      <w:r w:rsidR="005C6471" w:rsidRPr="00645C8D">
        <w:rPr>
          <w:szCs w:val="28"/>
          <w:lang w:val="uk-UA"/>
        </w:rPr>
        <w:t xml:space="preserve">перації з вивезення товарів за </w:t>
      </w:r>
      <w:r w:rsidRPr="00645C8D">
        <w:rPr>
          <w:szCs w:val="28"/>
          <w:lang w:val="uk-UA"/>
        </w:rPr>
        <w:t>межі митної території України, і</w:t>
      </w:r>
      <w:r w:rsidR="005C6471" w:rsidRPr="00645C8D">
        <w:rPr>
          <w:szCs w:val="28"/>
          <w:lang w:val="uk-UA"/>
        </w:rPr>
        <w:t>нші операції, що оподатковуються за нульовою ставкою)</w:t>
      </w:r>
      <w:r w:rsidR="00111079" w:rsidRPr="00645C8D">
        <w:rPr>
          <w:szCs w:val="28"/>
          <w:lang w:val="uk-UA"/>
        </w:rPr>
        <w:t>.</w:t>
      </w:r>
    </w:p>
    <w:p w14:paraId="1A6C8066" w14:textId="656F844B" w:rsidR="00111079" w:rsidRPr="00B03B47" w:rsidRDefault="00111079" w:rsidP="005C6471">
      <w:pPr>
        <w:spacing w:line="240" w:lineRule="auto"/>
        <w:ind w:firstLine="567"/>
        <w:rPr>
          <w:szCs w:val="28"/>
          <w:lang w:val="uk-UA"/>
        </w:rPr>
      </w:pPr>
      <w:r w:rsidRPr="00645C8D">
        <w:rPr>
          <w:szCs w:val="28"/>
          <w:lang w:val="uk-UA"/>
        </w:rPr>
        <w:t xml:space="preserve">Зазначене </w:t>
      </w:r>
      <w:r w:rsidR="004D2ECB">
        <w:rPr>
          <w:szCs w:val="28"/>
          <w:lang w:val="uk-UA"/>
        </w:rPr>
        <w:t>зі</w:t>
      </w:r>
      <w:r w:rsidRPr="00645C8D">
        <w:rPr>
          <w:szCs w:val="28"/>
          <w:lang w:val="uk-UA"/>
        </w:rPr>
        <w:t>ставлення для зручності та детальності рекоменд</w:t>
      </w:r>
      <w:r w:rsidR="00972676" w:rsidRPr="00645C8D">
        <w:rPr>
          <w:szCs w:val="28"/>
          <w:lang w:val="uk-UA"/>
        </w:rPr>
        <w:t>уємо</w:t>
      </w:r>
      <w:r w:rsidRPr="00B03B47">
        <w:rPr>
          <w:szCs w:val="28"/>
          <w:lang w:val="uk-UA"/>
        </w:rPr>
        <w:t xml:space="preserve"> відобразити у табличному вигляді.</w:t>
      </w:r>
    </w:p>
    <w:p w14:paraId="4F867A95" w14:textId="0B908898" w:rsidR="00111079" w:rsidRPr="00B03B47" w:rsidRDefault="004D2ECB" w:rsidP="00976EC2">
      <w:pPr>
        <w:spacing w:line="240" w:lineRule="auto"/>
        <w:ind w:firstLine="567"/>
        <w:rPr>
          <w:szCs w:val="28"/>
          <w:lang w:val="uk-UA"/>
        </w:rPr>
      </w:pPr>
      <w:r>
        <w:rPr>
          <w:szCs w:val="28"/>
          <w:lang w:val="uk-UA"/>
        </w:rPr>
        <w:t>Т</w:t>
      </w:r>
      <w:r w:rsidR="00111079" w:rsidRPr="00B03B47">
        <w:rPr>
          <w:szCs w:val="28"/>
          <w:lang w:val="uk-UA"/>
        </w:rPr>
        <w:t xml:space="preserve">аке </w:t>
      </w:r>
      <w:r>
        <w:rPr>
          <w:szCs w:val="28"/>
          <w:lang w:val="uk-UA"/>
        </w:rPr>
        <w:t>зі</w:t>
      </w:r>
      <w:r w:rsidR="00111079" w:rsidRPr="00B03B47">
        <w:rPr>
          <w:szCs w:val="28"/>
          <w:lang w:val="uk-UA"/>
        </w:rPr>
        <w:t xml:space="preserve">ставлення </w:t>
      </w:r>
      <w:r>
        <w:rPr>
          <w:szCs w:val="28"/>
          <w:lang w:val="uk-UA"/>
        </w:rPr>
        <w:t xml:space="preserve">дасть можливість </w:t>
      </w:r>
      <w:r w:rsidR="00111079" w:rsidRPr="00B03B47">
        <w:rPr>
          <w:szCs w:val="28"/>
          <w:lang w:val="uk-UA"/>
        </w:rPr>
        <w:t xml:space="preserve">встановити наявність/відсутність розбіжностей між задекларованими показниками </w:t>
      </w:r>
      <w:r w:rsidR="006744BB" w:rsidRPr="00B03B47">
        <w:rPr>
          <w:szCs w:val="28"/>
          <w:lang w:val="uk-UA"/>
        </w:rPr>
        <w:t xml:space="preserve">у Деклараціях </w:t>
      </w:r>
      <w:r w:rsidR="00035452" w:rsidRPr="00B03B47">
        <w:rPr>
          <w:szCs w:val="28"/>
          <w:lang w:val="uk-UA"/>
        </w:rPr>
        <w:t xml:space="preserve">та </w:t>
      </w:r>
      <w:r w:rsidR="00111079" w:rsidRPr="00B03B47">
        <w:rPr>
          <w:szCs w:val="28"/>
          <w:lang w:val="uk-UA"/>
        </w:rPr>
        <w:t>обсяг</w:t>
      </w:r>
      <w:r w:rsidR="00035452" w:rsidRPr="00B03B47">
        <w:rPr>
          <w:szCs w:val="28"/>
          <w:lang w:val="uk-UA"/>
        </w:rPr>
        <w:t>ами</w:t>
      </w:r>
      <w:r w:rsidR="00111079" w:rsidRPr="00B03B47">
        <w:rPr>
          <w:szCs w:val="28"/>
          <w:lang w:val="uk-UA"/>
        </w:rPr>
        <w:t xml:space="preserve"> </w:t>
      </w:r>
      <w:r w:rsidR="0052690A" w:rsidRPr="00B03B47">
        <w:rPr>
          <w:szCs w:val="28"/>
          <w:lang w:val="uk-UA"/>
        </w:rPr>
        <w:t>постачання</w:t>
      </w:r>
      <w:r w:rsidR="00035452" w:rsidRPr="00B03B47">
        <w:rPr>
          <w:szCs w:val="28"/>
          <w:lang w:val="uk-UA"/>
        </w:rPr>
        <w:t xml:space="preserve"> </w:t>
      </w:r>
      <w:r w:rsidR="00FF566D" w:rsidRPr="00B03B47">
        <w:rPr>
          <w:szCs w:val="28"/>
          <w:lang w:val="uk-UA"/>
        </w:rPr>
        <w:t>товарів, робіт (послуг)</w:t>
      </w:r>
      <w:r w:rsidR="0052690A" w:rsidRPr="00B03B47">
        <w:rPr>
          <w:szCs w:val="28"/>
          <w:lang w:val="uk-UA"/>
        </w:rPr>
        <w:t>.</w:t>
      </w:r>
      <w:r w:rsidR="00035452" w:rsidRPr="00B03B47">
        <w:rPr>
          <w:szCs w:val="28"/>
          <w:lang w:val="uk-UA"/>
        </w:rPr>
        <w:t xml:space="preserve"> </w:t>
      </w:r>
    </w:p>
    <w:p w14:paraId="75198270" w14:textId="42D4D834" w:rsidR="00111079" w:rsidRPr="00645C8D" w:rsidRDefault="004D2ECB" w:rsidP="00976EC2">
      <w:pPr>
        <w:spacing w:line="240" w:lineRule="auto"/>
        <w:ind w:firstLine="567"/>
        <w:rPr>
          <w:szCs w:val="28"/>
          <w:lang w:val="uk-UA"/>
        </w:rPr>
      </w:pPr>
      <w:r>
        <w:rPr>
          <w:szCs w:val="28"/>
          <w:lang w:val="uk-UA"/>
        </w:rPr>
        <w:t xml:space="preserve">За </w:t>
      </w:r>
      <w:r w:rsidR="006512DB">
        <w:rPr>
          <w:szCs w:val="28"/>
          <w:lang w:val="uk-UA"/>
        </w:rPr>
        <w:t>наявності розбіжностей</w:t>
      </w:r>
      <w:r w:rsidR="00111079" w:rsidRPr="00B03B47">
        <w:rPr>
          <w:szCs w:val="28"/>
          <w:lang w:val="uk-UA"/>
        </w:rPr>
        <w:t xml:space="preserve"> зазначене може свідчити про заниження/завищення податкових </w:t>
      </w:r>
      <w:r w:rsidR="00111079" w:rsidRPr="00645C8D">
        <w:rPr>
          <w:szCs w:val="28"/>
          <w:lang w:val="uk-UA"/>
        </w:rPr>
        <w:t>зобов</w:t>
      </w:r>
      <w:r w:rsidR="004130D8" w:rsidRPr="00645C8D">
        <w:rPr>
          <w:szCs w:val="28"/>
          <w:lang w:val="uk-UA"/>
        </w:rPr>
        <w:t>’</w:t>
      </w:r>
      <w:r w:rsidR="00111079" w:rsidRPr="00645C8D">
        <w:rPr>
          <w:szCs w:val="28"/>
          <w:lang w:val="uk-UA"/>
        </w:rPr>
        <w:t>язан</w:t>
      </w:r>
      <w:r w:rsidR="000037FD" w:rsidRPr="00645C8D">
        <w:rPr>
          <w:szCs w:val="28"/>
          <w:lang w:val="uk-UA"/>
        </w:rPr>
        <w:t>ь</w:t>
      </w:r>
      <w:r w:rsidR="00111079" w:rsidRPr="00645C8D">
        <w:rPr>
          <w:szCs w:val="28"/>
          <w:lang w:val="uk-UA"/>
        </w:rPr>
        <w:t xml:space="preserve"> з податку на додану вартість.</w:t>
      </w:r>
    </w:p>
    <w:p w14:paraId="6EADFA7F" w14:textId="16A4183B" w:rsidR="00976EC2" w:rsidRPr="00B03B47" w:rsidRDefault="006512DB" w:rsidP="00FD25F9">
      <w:pPr>
        <w:spacing w:line="240" w:lineRule="auto"/>
        <w:ind w:firstLine="567"/>
        <w:rPr>
          <w:szCs w:val="28"/>
          <w:lang w:val="uk-UA"/>
        </w:rPr>
      </w:pPr>
      <w:r w:rsidRPr="00645C8D">
        <w:rPr>
          <w:szCs w:val="28"/>
          <w:lang w:val="uk-UA"/>
        </w:rPr>
        <w:t>Також</w:t>
      </w:r>
      <w:r w:rsidR="00111079" w:rsidRPr="00645C8D">
        <w:rPr>
          <w:szCs w:val="28"/>
          <w:lang w:val="uk-UA"/>
        </w:rPr>
        <w:t xml:space="preserve"> п</w:t>
      </w:r>
      <w:r w:rsidR="00976EC2" w:rsidRPr="00645C8D">
        <w:rPr>
          <w:szCs w:val="28"/>
          <w:lang w:val="uk-UA"/>
        </w:rPr>
        <w:t>осадовим особам контролюючих органів під час проведення перевірки рекоменд</w:t>
      </w:r>
      <w:r w:rsidR="000037FD" w:rsidRPr="00645C8D">
        <w:rPr>
          <w:szCs w:val="28"/>
          <w:lang w:val="uk-UA"/>
        </w:rPr>
        <w:t>уємо</w:t>
      </w:r>
      <w:r w:rsidR="00976EC2" w:rsidRPr="00645C8D">
        <w:rPr>
          <w:szCs w:val="28"/>
          <w:lang w:val="uk-UA"/>
        </w:rPr>
        <w:t xml:space="preserve"> опрацювати дані ЄРПН</w:t>
      </w:r>
      <w:r w:rsidR="00976EC2" w:rsidRPr="00B03B47">
        <w:rPr>
          <w:szCs w:val="28"/>
          <w:lang w:val="uk-UA"/>
        </w:rPr>
        <w:t xml:space="preserve"> з урахуванням всіх </w:t>
      </w:r>
      <w:r w:rsidR="00F225E4" w:rsidRPr="00B03B47">
        <w:rPr>
          <w:szCs w:val="28"/>
          <w:lang w:val="uk-UA"/>
        </w:rPr>
        <w:t>податкових накладних/розрахунків коригування</w:t>
      </w:r>
      <w:r w:rsidR="00976EC2" w:rsidRPr="00B03B47">
        <w:rPr>
          <w:szCs w:val="28"/>
          <w:lang w:val="uk-UA"/>
        </w:rPr>
        <w:t xml:space="preserve">, у тому числі </w:t>
      </w:r>
      <w:r w:rsidR="00FD25F9" w:rsidRPr="00B03B47">
        <w:rPr>
          <w:szCs w:val="28"/>
          <w:lang w:val="uk-UA"/>
        </w:rPr>
        <w:t>податкових накладних/</w:t>
      </w:r>
      <w:r w:rsidR="000037FD">
        <w:rPr>
          <w:szCs w:val="28"/>
          <w:lang w:val="uk-UA"/>
        </w:rPr>
        <w:t xml:space="preserve"> </w:t>
      </w:r>
      <w:r w:rsidR="00FD25F9" w:rsidRPr="00B03B47">
        <w:rPr>
          <w:szCs w:val="28"/>
          <w:lang w:val="uk-UA"/>
        </w:rPr>
        <w:lastRenderedPageBreak/>
        <w:t xml:space="preserve">розрахунків коригування </w:t>
      </w:r>
      <w:r w:rsidR="00C71519" w:rsidRPr="00B03B47">
        <w:rPr>
          <w:rFonts w:eastAsia="Times New Roman"/>
          <w:szCs w:val="28"/>
          <w:lang w:val="uk-UA" w:eastAsia="uk-UA"/>
        </w:rPr>
        <w:t>неприйнят</w:t>
      </w:r>
      <w:r w:rsidR="00FD25F9" w:rsidRPr="00B03B47">
        <w:rPr>
          <w:rFonts w:eastAsia="Times New Roman"/>
          <w:szCs w:val="28"/>
          <w:lang w:val="uk-UA" w:eastAsia="uk-UA"/>
        </w:rPr>
        <w:t>их</w:t>
      </w:r>
      <w:r w:rsidR="00C71519" w:rsidRPr="00B03B47">
        <w:rPr>
          <w:rFonts w:eastAsia="Times New Roman"/>
          <w:szCs w:val="28"/>
          <w:lang w:val="uk-UA" w:eastAsia="uk-UA"/>
        </w:rPr>
        <w:t xml:space="preserve"> в електронному вигляді або</w:t>
      </w:r>
      <w:r w:rsidR="00F60E85">
        <w:rPr>
          <w:rFonts w:eastAsia="Times New Roman"/>
          <w:szCs w:val="28"/>
          <w:lang w:val="uk-UA" w:eastAsia="uk-UA"/>
        </w:rPr>
        <w:t xml:space="preserve"> реєстрацію яких</w:t>
      </w:r>
      <w:r w:rsidR="00C71519" w:rsidRPr="00B03B47">
        <w:rPr>
          <w:rFonts w:eastAsia="Times New Roman"/>
          <w:szCs w:val="28"/>
          <w:lang w:val="uk-UA" w:eastAsia="uk-UA"/>
        </w:rPr>
        <w:t xml:space="preserve"> </w:t>
      </w:r>
      <w:proofErr w:type="spellStart"/>
      <w:r w:rsidR="00C71519" w:rsidRPr="00B03B47">
        <w:rPr>
          <w:rFonts w:eastAsia="Times New Roman"/>
          <w:szCs w:val="28"/>
          <w:lang w:val="uk-UA" w:eastAsia="uk-UA"/>
        </w:rPr>
        <w:t>зупинен</w:t>
      </w:r>
      <w:r w:rsidR="00F60E85">
        <w:rPr>
          <w:rFonts w:eastAsia="Times New Roman"/>
          <w:szCs w:val="28"/>
          <w:lang w:val="uk-UA" w:eastAsia="uk-UA"/>
        </w:rPr>
        <w:t>о</w:t>
      </w:r>
      <w:proofErr w:type="spellEnd"/>
      <w:r w:rsidR="00C71519" w:rsidRPr="00B03B47">
        <w:rPr>
          <w:rFonts w:eastAsia="Times New Roman"/>
          <w:szCs w:val="28"/>
          <w:lang w:val="uk-UA" w:eastAsia="uk-UA"/>
        </w:rPr>
        <w:t xml:space="preserve"> </w:t>
      </w:r>
      <w:r w:rsidR="00976EC2" w:rsidRPr="00B03B47">
        <w:rPr>
          <w:szCs w:val="28"/>
          <w:lang w:val="uk-UA"/>
        </w:rPr>
        <w:t xml:space="preserve">відповідно до пункту 201.16 статті 201 Кодексу. </w:t>
      </w:r>
    </w:p>
    <w:p w14:paraId="236FC510" w14:textId="30425EC9" w:rsidR="00976EC2" w:rsidRPr="00B03B47" w:rsidRDefault="00F60E85" w:rsidP="00976EC2">
      <w:pPr>
        <w:spacing w:line="240" w:lineRule="auto"/>
        <w:ind w:firstLine="567"/>
        <w:rPr>
          <w:lang w:val="uk-UA"/>
        </w:rPr>
      </w:pPr>
      <w:r>
        <w:rPr>
          <w:lang w:val="uk-UA"/>
        </w:rPr>
        <w:t xml:space="preserve">Водночас </w:t>
      </w:r>
      <w:r w:rsidR="00976EC2" w:rsidRPr="00B03B47">
        <w:rPr>
          <w:lang w:val="uk-UA"/>
        </w:rPr>
        <w:t>таке опрацювання даних податкових накладних</w:t>
      </w:r>
      <w:r w:rsidR="00292903" w:rsidRPr="00B03B47">
        <w:rPr>
          <w:lang w:val="uk-UA"/>
        </w:rPr>
        <w:t>/</w:t>
      </w:r>
      <w:r w:rsidR="00976EC2" w:rsidRPr="00B03B47">
        <w:rPr>
          <w:lang w:val="uk-UA"/>
        </w:rPr>
        <w:t xml:space="preserve">розрахунків коригування, що зареєстровані в ЄРПН та/або реєстрація яких зупинена, доцільно здійснювати щодо кожного контрагента </w:t>
      </w:r>
      <w:r w:rsidR="00507ECF" w:rsidRPr="00B03B47">
        <w:rPr>
          <w:lang w:val="uk-UA"/>
        </w:rPr>
        <w:t xml:space="preserve">окремо </w:t>
      </w:r>
      <w:r w:rsidR="00976EC2" w:rsidRPr="00B03B47">
        <w:rPr>
          <w:lang w:val="uk-UA"/>
        </w:rPr>
        <w:t xml:space="preserve">з урахуванням звітних періодів. </w:t>
      </w:r>
    </w:p>
    <w:p w14:paraId="11E7B215" w14:textId="7D3B0634" w:rsidR="00FF566D" w:rsidRPr="00B03B47" w:rsidRDefault="00976EC2" w:rsidP="00976EC2">
      <w:pPr>
        <w:spacing w:line="240" w:lineRule="auto"/>
        <w:ind w:firstLine="567"/>
        <w:rPr>
          <w:lang w:val="uk-UA"/>
        </w:rPr>
      </w:pPr>
      <w:r w:rsidRPr="00B03B47">
        <w:rPr>
          <w:lang w:val="uk-UA"/>
        </w:rPr>
        <w:t xml:space="preserve">Зазначене опрацювання </w:t>
      </w:r>
      <w:r w:rsidR="00F60E85">
        <w:rPr>
          <w:lang w:val="uk-UA"/>
        </w:rPr>
        <w:t xml:space="preserve">дасть можливість </w:t>
      </w:r>
      <w:r w:rsidRPr="00B03B47">
        <w:rPr>
          <w:lang w:val="uk-UA"/>
        </w:rPr>
        <w:t>встановити ймовірність заниження/завищення задекларованого податкового зобов</w:t>
      </w:r>
      <w:r w:rsidR="004130D8" w:rsidRPr="00B03B47">
        <w:rPr>
          <w:lang w:val="uk-UA"/>
        </w:rPr>
        <w:t>’</w:t>
      </w:r>
      <w:r w:rsidRPr="00B03B47">
        <w:rPr>
          <w:lang w:val="uk-UA"/>
        </w:rPr>
        <w:t>язання платник</w:t>
      </w:r>
      <w:r w:rsidR="00507ECF" w:rsidRPr="00B03B47">
        <w:rPr>
          <w:lang w:val="uk-UA"/>
        </w:rPr>
        <w:t>ом</w:t>
      </w:r>
      <w:r w:rsidRPr="00B03B47">
        <w:rPr>
          <w:lang w:val="uk-UA"/>
        </w:rPr>
        <w:t xml:space="preserve"> податків.</w:t>
      </w:r>
      <w:r w:rsidR="00292903" w:rsidRPr="00B03B47">
        <w:rPr>
          <w:lang w:val="uk-UA"/>
        </w:rPr>
        <w:t xml:space="preserve"> </w:t>
      </w:r>
    </w:p>
    <w:p w14:paraId="00A79D1C" w14:textId="5EC6D3F2" w:rsidR="008F4493" w:rsidRPr="00B7102B" w:rsidRDefault="00FE4470" w:rsidP="00976EC2">
      <w:pPr>
        <w:spacing w:line="240" w:lineRule="auto"/>
        <w:ind w:firstLine="567"/>
        <w:rPr>
          <w:rFonts w:eastAsia="Times New Roman"/>
          <w:szCs w:val="28"/>
          <w:lang w:val="uk-UA" w:eastAsia="uk-UA"/>
        </w:rPr>
      </w:pPr>
      <w:r w:rsidRPr="006512DB">
        <w:rPr>
          <w:rFonts w:eastAsia="Times New Roman"/>
          <w:szCs w:val="28"/>
          <w:lang w:val="uk-UA" w:eastAsia="uk-UA"/>
        </w:rPr>
        <w:t xml:space="preserve">Необхідно </w:t>
      </w:r>
      <w:r w:rsidR="00C852CB" w:rsidRPr="006512DB">
        <w:rPr>
          <w:rFonts w:eastAsia="Times New Roman"/>
          <w:szCs w:val="28"/>
          <w:lang w:val="uk-UA" w:eastAsia="uk-UA"/>
        </w:rPr>
        <w:t>врахувати, що н</w:t>
      </w:r>
      <w:r w:rsidR="00420C95" w:rsidRPr="006512DB">
        <w:rPr>
          <w:rFonts w:eastAsia="Times New Roman"/>
          <w:szCs w:val="28"/>
          <w:lang w:val="uk-UA" w:eastAsia="uk-UA"/>
        </w:rPr>
        <w:t>а дату виникнення податкових зобов</w:t>
      </w:r>
      <w:r w:rsidR="00C852CB" w:rsidRPr="006512DB">
        <w:rPr>
          <w:rFonts w:eastAsia="Times New Roman"/>
          <w:szCs w:val="28"/>
          <w:lang w:val="uk-UA" w:eastAsia="uk-UA"/>
        </w:rPr>
        <w:t>’</w:t>
      </w:r>
      <w:r w:rsidR="00420C95" w:rsidRPr="006512DB">
        <w:rPr>
          <w:rFonts w:eastAsia="Times New Roman"/>
          <w:szCs w:val="28"/>
          <w:lang w:val="uk-UA" w:eastAsia="uk-UA"/>
        </w:rPr>
        <w:t>язань платник податку зобов</w:t>
      </w:r>
      <w:r w:rsidR="00C852CB" w:rsidRPr="006512DB">
        <w:rPr>
          <w:rFonts w:eastAsia="Times New Roman"/>
          <w:szCs w:val="28"/>
          <w:lang w:val="uk-UA" w:eastAsia="uk-UA"/>
        </w:rPr>
        <w:t>’</w:t>
      </w:r>
      <w:r w:rsidR="00420C95" w:rsidRPr="006512DB">
        <w:rPr>
          <w:rFonts w:eastAsia="Times New Roman"/>
          <w:szCs w:val="28"/>
          <w:lang w:val="uk-UA" w:eastAsia="uk-UA"/>
        </w:rPr>
        <w:t>язаний скласти податкову накладну в елект</w:t>
      </w:r>
      <w:r w:rsidR="006512DB">
        <w:rPr>
          <w:rFonts w:eastAsia="Times New Roman"/>
          <w:szCs w:val="28"/>
          <w:lang w:val="uk-UA" w:eastAsia="uk-UA"/>
        </w:rPr>
        <w:t>ронній формі з дотриманням умов</w:t>
      </w:r>
      <w:r w:rsidR="00420C95" w:rsidRPr="006512DB">
        <w:rPr>
          <w:rFonts w:eastAsia="Times New Roman"/>
          <w:szCs w:val="28"/>
          <w:lang w:val="uk-UA" w:eastAsia="uk-UA"/>
        </w:rPr>
        <w:t xml:space="preserve"> щодо реєстрації у порядку, визначеному статтею 201 Кодексу</w:t>
      </w:r>
      <w:r w:rsidR="000901DA">
        <w:rPr>
          <w:rFonts w:eastAsia="Times New Roman"/>
          <w:szCs w:val="28"/>
          <w:lang w:val="uk-UA" w:eastAsia="uk-UA"/>
        </w:rPr>
        <w:t>.</w:t>
      </w:r>
      <w:r w:rsidR="00B7102B" w:rsidRPr="00B76662">
        <w:rPr>
          <w:rFonts w:eastAsia="Times New Roman"/>
          <w:szCs w:val="28"/>
          <w:lang w:val="uk-UA" w:eastAsia="uk-UA"/>
        </w:rPr>
        <w:t xml:space="preserve"> </w:t>
      </w:r>
    </w:p>
    <w:p w14:paraId="52DD53F9" w14:textId="7AB4830E" w:rsidR="008B782D" w:rsidRPr="009E2417" w:rsidRDefault="00AC3560" w:rsidP="003E44CD">
      <w:pPr>
        <w:spacing w:line="240" w:lineRule="auto"/>
        <w:ind w:firstLine="567"/>
        <w:rPr>
          <w:rFonts w:eastAsia="Times New Roman"/>
          <w:szCs w:val="28"/>
          <w:lang w:val="uk-UA" w:eastAsia="uk-UA"/>
        </w:rPr>
      </w:pPr>
      <w:r>
        <w:rPr>
          <w:rFonts w:eastAsia="Times New Roman"/>
          <w:szCs w:val="28"/>
          <w:lang w:val="uk-UA" w:eastAsia="uk-UA"/>
        </w:rPr>
        <w:t>Форму</w:t>
      </w:r>
      <w:r w:rsidR="008B782D" w:rsidRPr="009E2417">
        <w:rPr>
          <w:rFonts w:eastAsia="Times New Roman"/>
          <w:szCs w:val="28"/>
          <w:lang w:val="uk-UA" w:eastAsia="uk-UA"/>
        </w:rPr>
        <w:t xml:space="preserve"> та порядок заповнення под</w:t>
      </w:r>
      <w:r w:rsidR="003E44CD" w:rsidRPr="009E2417">
        <w:rPr>
          <w:rFonts w:eastAsia="Times New Roman"/>
          <w:szCs w:val="28"/>
          <w:lang w:val="uk-UA" w:eastAsia="uk-UA"/>
        </w:rPr>
        <w:t>аткової накладної затверджено наказом Міністерства фінансів України від 31.12.2015 № 1307</w:t>
      </w:r>
      <w:r>
        <w:rPr>
          <w:rFonts w:eastAsia="Times New Roman"/>
          <w:szCs w:val="28"/>
          <w:lang w:val="uk-UA" w:eastAsia="uk-UA"/>
        </w:rPr>
        <w:t>,</w:t>
      </w:r>
      <w:r w:rsidR="003E44CD" w:rsidRPr="009E2417">
        <w:rPr>
          <w:rFonts w:eastAsia="Times New Roman"/>
          <w:szCs w:val="28"/>
          <w:lang w:val="uk-UA" w:eastAsia="uk-UA"/>
        </w:rPr>
        <w:t xml:space="preserve"> зі змінами, зареєстровани</w:t>
      </w:r>
      <w:r w:rsidR="00F60E85">
        <w:rPr>
          <w:rFonts w:eastAsia="Times New Roman"/>
          <w:szCs w:val="28"/>
          <w:lang w:val="uk-UA" w:eastAsia="uk-UA"/>
        </w:rPr>
        <w:t>м</w:t>
      </w:r>
      <w:r w:rsidR="003E44CD" w:rsidRPr="009E2417">
        <w:rPr>
          <w:rFonts w:eastAsia="Times New Roman"/>
          <w:szCs w:val="28"/>
          <w:lang w:val="uk-UA" w:eastAsia="uk-UA"/>
        </w:rPr>
        <w:t xml:space="preserve"> </w:t>
      </w:r>
      <w:r w:rsidR="00F60E85">
        <w:rPr>
          <w:rFonts w:eastAsia="Times New Roman"/>
          <w:szCs w:val="28"/>
          <w:lang w:val="uk-UA" w:eastAsia="uk-UA"/>
        </w:rPr>
        <w:t>у</w:t>
      </w:r>
      <w:r w:rsidR="003E44CD" w:rsidRPr="009E2417">
        <w:rPr>
          <w:rFonts w:eastAsia="Times New Roman"/>
          <w:szCs w:val="28"/>
          <w:lang w:val="uk-UA" w:eastAsia="uk-UA"/>
        </w:rPr>
        <w:t xml:space="preserve"> Міністерстві юстиції України 26</w:t>
      </w:r>
      <w:r w:rsidR="00F60E85">
        <w:rPr>
          <w:rFonts w:eastAsia="Times New Roman"/>
          <w:szCs w:val="28"/>
          <w:lang w:val="uk-UA" w:eastAsia="uk-UA"/>
        </w:rPr>
        <w:t>.01.</w:t>
      </w:r>
      <w:r w:rsidR="003E44CD" w:rsidRPr="009E2417">
        <w:rPr>
          <w:rFonts w:eastAsia="Times New Roman"/>
          <w:szCs w:val="28"/>
          <w:lang w:val="uk-UA" w:eastAsia="uk-UA"/>
        </w:rPr>
        <w:t xml:space="preserve">2016 р. за </w:t>
      </w:r>
      <w:r w:rsidR="0058529F" w:rsidRPr="009E2417">
        <w:rPr>
          <w:rFonts w:eastAsia="Times New Roman"/>
          <w:szCs w:val="28"/>
          <w:lang w:val="uk-UA" w:eastAsia="uk-UA"/>
        </w:rPr>
        <w:t>№</w:t>
      </w:r>
      <w:r w:rsidR="003E44CD" w:rsidRPr="009E2417">
        <w:rPr>
          <w:rFonts w:eastAsia="Times New Roman"/>
          <w:szCs w:val="28"/>
          <w:lang w:val="uk-UA" w:eastAsia="uk-UA"/>
        </w:rPr>
        <w:t xml:space="preserve"> 137/28267</w:t>
      </w:r>
      <w:r w:rsidR="008B782D" w:rsidRPr="009E2417">
        <w:rPr>
          <w:rFonts w:eastAsia="Times New Roman"/>
          <w:szCs w:val="28"/>
          <w:lang w:val="uk-UA" w:eastAsia="uk-UA"/>
        </w:rPr>
        <w:t>.</w:t>
      </w:r>
    </w:p>
    <w:p w14:paraId="5414FEBE" w14:textId="7A14A5CC" w:rsidR="008B782D" w:rsidRPr="009E2417" w:rsidRDefault="003E44CD" w:rsidP="00976EC2">
      <w:pPr>
        <w:spacing w:line="240" w:lineRule="auto"/>
        <w:ind w:firstLine="567"/>
        <w:rPr>
          <w:rFonts w:eastAsia="Times New Roman"/>
          <w:szCs w:val="28"/>
          <w:lang w:val="uk-UA" w:eastAsia="uk-UA"/>
        </w:rPr>
      </w:pPr>
      <w:r w:rsidRPr="009E2417">
        <w:rPr>
          <w:rFonts w:eastAsia="Times New Roman"/>
          <w:szCs w:val="28"/>
          <w:lang w:val="uk-UA" w:eastAsia="uk-UA"/>
        </w:rPr>
        <w:t xml:space="preserve">Також слід </w:t>
      </w:r>
      <w:r w:rsidR="00DE07CF" w:rsidRPr="009E2417">
        <w:rPr>
          <w:rFonts w:eastAsia="Times New Roman"/>
          <w:szCs w:val="28"/>
          <w:lang w:val="uk-UA" w:eastAsia="uk-UA"/>
        </w:rPr>
        <w:t>враховувати, що</w:t>
      </w:r>
      <w:r w:rsidRPr="009E2417">
        <w:rPr>
          <w:rFonts w:eastAsia="Times New Roman"/>
          <w:szCs w:val="28"/>
          <w:lang w:val="uk-UA" w:eastAsia="uk-UA"/>
        </w:rPr>
        <w:t xml:space="preserve"> д</w:t>
      </w:r>
      <w:r w:rsidR="008B782D" w:rsidRPr="009E2417">
        <w:rPr>
          <w:rFonts w:eastAsia="Times New Roman"/>
          <w:szCs w:val="28"/>
          <w:lang w:val="uk-UA" w:eastAsia="uk-UA"/>
        </w:rPr>
        <w:t>ля</w:t>
      </w:r>
      <w:r w:rsidR="0037560C">
        <w:rPr>
          <w:rFonts w:eastAsia="Times New Roman"/>
          <w:szCs w:val="28"/>
          <w:lang w:val="uk-UA" w:eastAsia="uk-UA"/>
        </w:rPr>
        <w:t xml:space="preserve"> оподатковуваних</w:t>
      </w:r>
      <w:r w:rsidR="008B782D" w:rsidRPr="009E2417">
        <w:rPr>
          <w:rFonts w:eastAsia="Times New Roman"/>
          <w:szCs w:val="28"/>
          <w:lang w:val="uk-UA" w:eastAsia="uk-UA"/>
        </w:rPr>
        <w:t xml:space="preserve"> операцій і операцій, звільнених від оподаткування, складаються окремі податкові накладні.</w:t>
      </w:r>
    </w:p>
    <w:p w14:paraId="56D16854" w14:textId="034DADA2" w:rsidR="008B782D" w:rsidRPr="006512DB" w:rsidRDefault="008B782D" w:rsidP="00976EC2">
      <w:pPr>
        <w:spacing w:line="240" w:lineRule="auto"/>
        <w:ind w:firstLine="567"/>
        <w:rPr>
          <w:rFonts w:eastAsia="Times New Roman"/>
          <w:szCs w:val="28"/>
          <w:lang w:val="uk-UA" w:eastAsia="uk-UA"/>
        </w:rPr>
      </w:pPr>
      <w:r w:rsidRPr="009E2417">
        <w:rPr>
          <w:rFonts w:eastAsia="Times New Roman"/>
          <w:szCs w:val="28"/>
          <w:lang w:val="uk-UA" w:eastAsia="uk-UA"/>
        </w:rPr>
        <w:t>Податкова накладна складається на кожне повне або часткове постачання товарів/послуг, а також на суму коштів,</w:t>
      </w:r>
      <w:r w:rsidR="00AC3560">
        <w:rPr>
          <w:rFonts w:eastAsia="Times New Roman"/>
          <w:szCs w:val="28"/>
          <w:lang w:val="uk-UA" w:eastAsia="uk-UA"/>
        </w:rPr>
        <w:t xml:space="preserve"> що надійшли на рахунок у банку</w:t>
      </w:r>
      <w:r w:rsidRPr="009E2417">
        <w:rPr>
          <w:rFonts w:eastAsia="Times New Roman"/>
          <w:szCs w:val="28"/>
          <w:lang w:val="uk-UA" w:eastAsia="uk-UA"/>
        </w:rPr>
        <w:t>/ небанківському надавачу платіжних послуг як попередня оплата (аванс).</w:t>
      </w:r>
    </w:p>
    <w:p w14:paraId="3942E79B" w14:textId="05296ABD" w:rsidR="00420C95" w:rsidRPr="00B03B47" w:rsidRDefault="008F4493" w:rsidP="00976EC2">
      <w:pPr>
        <w:spacing w:line="240" w:lineRule="auto"/>
        <w:ind w:firstLine="567"/>
        <w:rPr>
          <w:szCs w:val="28"/>
          <w:lang w:val="uk-UA"/>
        </w:rPr>
      </w:pPr>
      <w:r w:rsidRPr="00B03B47">
        <w:rPr>
          <w:rFonts w:eastAsia="Times New Roman"/>
          <w:szCs w:val="28"/>
          <w:lang w:val="uk-UA" w:eastAsia="uk-UA"/>
        </w:rPr>
        <w:t>Разом з тим податкову накладну складає особа, яка за</w:t>
      </w:r>
      <w:r w:rsidR="00AC3560">
        <w:rPr>
          <w:rFonts w:eastAsia="Times New Roman"/>
          <w:szCs w:val="28"/>
          <w:lang w:val="uk-UA" w:eastAsia="uk-UA"/>
        </w:rPr>
        <w:t>реєстрована як платник податку в</w:t>
      </w:r>
      <w:r w:rsidRPr="00B03B47">
        <w:rPr>
          <w:rFonts w:eastAsia="Times New Roman"/>
          <w:szCs w:val="28"/>
          <w:lang w:val="uk-UA" w:eastAsia="uk-UA"/>
        </w:rPr>
        <w:t xml:space="preserve"> контролюючому органі та якій присвоєно індивідуальний податковий номер платника податку на додану вартість.</w:t>
      </w:r>
    </w:p>
    <w:p w14:paraId="56BBF422" w14:textId="426ED793" w:rsidR="00420C95" w:rsidRPr="006512DB" w:rsidRDefault="0052690A" w:rsidP="0052690A">
      <w:pPr>
        <w:spacing w:line="240" w:lineRule="auto"/>
        <w:ind w:firstLine="567"/>
        <w:rPr>
          <w:szCs w:val="28"/>
          <w:lang w:val="uk-UA"/>
        </w:rPr>
      </w:pPr>
      <w:r w:rsidRPr="008B782D">
        <w:rPr>
          <w:szCs w:val="28"/>
          <w:lang w:val="uk-UA"/>
        </w:rPr>
        <w:t>Відповідно до пункту 201.10 статті 201 Кодексу</w:t>
      </w:r>
      <w:r w:rsidR="00F00ED9" w:rsidRPr="008B782D">
        <w:rPr>
          <w:szCs w:val="28"/>
          <w:lang w:val="uk-UA"/>
        </w:rPr>
        <w:t xml:space="preserve"> </w:t>
      </w:r>
      <w:r w:rsidR="00420C95" w:rsidRPr="008B782D">
        <w:rPr>
          <w:rFonts w:eastAsia="Times New Roman"/>
          <w:szCs w:val="28"/>
          <w:lang w:val="uk-UA" w:eastAsia="uk-UA"/>
        </w:rPr>
        <w:t xml:space="preserve">при здійсненні операцій з постачання товарів/послуг платник податку </w:t>
      </w:r>
      <w:r w:rsidR="00AC3560">
        <w:rPr>
          <w:rFonts w:eastAsia="Times New Roman"/>
          <w:szCs w:val="28"/>
          <w:lang w:val="uk-UA" w:eastAsia="uk-UA"/>
        </w:rPr>
        <w:t>–</w:t>
      </w:r>
      <w:r w:rsidR="00420C95" w:rsidRPr="008B782D">
        <w:rPr>
          <w:rFonts w:eastAsia="Times New Roman"/>
          <w:szCs w:val="28"/>
          <w:lang w:val="uk-UA" w:eastAsia="uk-UA"/>
        </w:rPr>
        <w:t xml:space="preserve"> продавець товарів/послуг зобо</w:t>
      </w:r>
      <w:r w:rsidR="00420C95" w:rsidRPr="00645C8D">
        <w:rPr>
          <w:rFonts w:eastAsia="Times New Roman"/>
          <w:szCs w:val="28"/>
          <w:lang w:val="uk-UA" w:eastAsia="uk-UA"/>
        </w:rPr>
        <w:t>в</w:t>
      </w:r>
      <w:r w:rsidR="00A00409" w:rsidRPr="00645C8D">
        <w:rPr>
          <w:lang w:val="uk-UA"/>
        </w:rPr>
        <w:t>’</w:t>
      </w:r>
      <w:r w:rsidR="00420C95" w:rsidRPr="00645C8D">
        <w:rPr>
          <w:rFonts w:eastAsia="Times New Roman"/>
          <w:szCs w:val="28"/>
          <w:lang w:val="uk-UA" w:eastAsia="uk-UA"/>
        </w:rPr>
        <w:t>я</w:t>
      </w:r>
      <w:r w:rsidR="00420C95" w:rsidRPr="008B782D">
        <w:rPr>
          <w:rFonts w:eastAsia="Times New Roman"/>
          <w:szCs w:val="28"/>
          <w:lang w:val="uk-UA" w:eastAsia="uk-UA"/>
        </w:rPr>
        <w:t>заний в установлені терміни скласти податкову накладну, зареєструвати її в ЄРПН та надати покупцю за його вимогою.</w:t>
      </w:r>
    </w:p>
    <w:p w14:paraId="0391A4F5" w14:textId="77777777" w:rsidR="0052690A" w:rsidRPr="00B03B47" w:rsidRDefault="0052690A" w:rsidP="0052690A">
      <w:pPr>
        <w:spacing w:line="240" w:lineRule="auto"/>
        <w:ind w:firstLine="567"/>
        <w:rPr>
          <w:szCs w:val="28"/>
          <w:lang w:val="uk-UA"/>
        </w:rPr>
      </w:pPr>
      <w:r w:rsidRPr="00B03B47">
        <w:rPr>
          <w:szCs w:val="28"/>
          <w:lang w:val="uk-UA"/>
        </w:rPr>
        <w:t xml:space="preserve">Реєстрація </w:t>
      </w:r>
      <w:r w:rsidR="0077322A" w:rsidRPr="00B03B47">
        <w:rPr>
          <w:szCs w:val="28"/>
          <w:lang w:val="uk-UA"/>
        </w:rPr>
        <w:t xml:space="preserve">у ЄРПН </w:t>
      </w:r>
      <w:r w:rsidR="00F225E4" w:rsidRPr="00B03B47">
        <w:rPr>
          <w:lang w:val="uk-UA"/>
        </w:rPr>
        <w:t>податкових накладних/розрахунків коригування</w:t>
      </w:r>
      <w:r w:rsidRPr="00B03B47">
        <w:rPr>
          <w:szCs w:val="28"/>
          <w:lang w:val="uk-UA"/>
        </w:rPr>
        <w:t xml:space="preserve"> </w:t>
      </w:r>
      <w:r w:rsidR="0077322A" w:rsidRPr="00B03B47">
        <w:rPr>
          <w:szCs w:val="28"/>
          <w:lang w:val="uk-UA"/>
        </w:rPr>
        <w:t xml:space="preserve">до них </w:t>
      </w:r>
      <w:r w:rsidRPr="00B03B47">
        <w:rPr>
          <w:szCs w:val="28"/>
          <w:lang w:val="uk-UA"/>
        </w:rPr>
        <w:t>повинна здійснюватися з урахуванням граничних строків:</w:t>
      </w:r>
    </w:p>
    <w:p w14:paraId="0571EE00" w14:textId="77777777" w:rsidR="0052690A" w:rsidRPr="00B03B47" w:rsidRDefault="0052690A" w:rsidP="0052690A">
      <w:pPr>
        <w:spacing w:line="240" w:lineRule="auto"/>
        <w:ind w:firstLine="567"/>
        <w:rPr>
          <w:szCs w:val="28"/>
          <w:lang w:val="uk-UA"/>
        </w:rPr>
      </w:pPr>
      <w:r w:rsidRPr="00B03B47">
        <w:rPr>
          <w:szCs w:val="28"/>
          <w:lang w:val="uk-UA"/>
        </w:rPr>
        <w:t>для податкових накладних/розрахунків коригування до податкових накладних, складених з 1 по 15 календарний день (включно) календарного місяця, – до останнього дня (включно) календарного місяця, в якому вони складені;</w:t>
      </w:r>
    </w:p>
    <w:p w14:paraId="7EC422CE" w14:textId="6A6AF25A" w:rsidR="0052690A" w:rsidRPr="00B03B47" w:rsidRDefault="0052690A" w:rsidP="0052690A">
      <w:pPr>
        <w:spacing w:line="240" w:lineRule="auto"/>
        <w:ind w:firstLine="567"/>
        <w:rPr>
          <w:szCs w:val="28"/>
          <w:lang w:val="uk-UA"/>
        </w:rPr>
      </w:pPr>
      <w:r w:rsidRPr="00B03B47">
        <w:rPr>
          <w:szCs w:val="28"/>
          <w:lang w:val="uk-UA"/>
        </w:rPr>
        <w:t>для податкових накладних/розрахунків коригування до податкових накладних, складених з 16 по останній календарний день (включно) календарного місяця, – 15 календарного дня (включно) календарного місяця, наступного за місяцем, в якому вони складені</w:t>
      </w:r>
      <w:r w:rsidR="00392EDE" w:rsidRPr="00B03B47">
        <w:rPr>
          <w:szCs w:val="28"/>
          <w:lang w:val="uk-UA"/>
        </w:rPr>
        <w:t>;</w:t>
      </w:r>
    </w:p>
    <w:p w14:paraId="45782A81" w14:textId="170B7C79" w:rsidR="00392EDE" w:rsidRPr="006512DB" w:rsidRDefault="00392EDE" w:rsidP="0052690A">
      <w:pPr>
        <w:spacing w:line="240" w:lineRule="auto"/>
        <w:ind w:firstLine="567"/>
        <w:rPr>
          <w:szCs w:val="28"/>
          <w:lang w:val="uk-UA"/>
        </w:rPr>
      </w:pPr>
      <w:r w:rsidRPr="006512DB">
        <w:rPr>
          <w:szCs w:val="28"/>
          <w:lang w:val="uk-UA"/>
        </w:rPr>
        <w:t xml:space="preserve">для зведених податкових накладних </w:t>
      </w:r>
      <w:r w:rsidR="00546B0F" w:rsidRPr="006512DB">
        <w:rPr>
          <w:szCs w:val="28"/>
          <w:lang w:val="uk-UA"/>
        </w:rPr>
        <w:t xml:space="preserve">та/або розрахунків коригування до таких зведених податкових накладних, складених за операціями, визначеними пунктом 198.5 статті 198 та пунктом 199.1 статті 199 Кодексу, </w:t>
      </w:r>
      <w:r w:rsidR="006512DB">
        <w:rPr>
          <w:szCs w:val="28"/>
          <w:lang w:val="uk-UA"/>
        </w:rPr>
        <w:t>–</w:t>
      </w:r>
      <w:r w:rsidR="00546B0F" w:rsidRPr="006512DB">
        <w:rPr>
          <w:szCs w:val="28"/>
          <w:lang w:val="uk-UA"/>
        </w:rPr>
        <w:t xml:space="preserve"> </w:t>
      </w:r>
      <w:r w:rsidR="007560DB" w:rsidRPr="006512DB">
        <w:rPr>
          <w:rFonts w:eastAsia="Times New Roman"/>
          <w:szCs w:val="28"/>
          <w:lang w:val="uk-UA" w:eastAsia="uk-UA"/>
        </w:rPr>
        <w:t xml:space="preserve">не пізніше останнього дня звітного (податкового) періоду і зареєструвати </w:t>
      </w:r>
      <w:r w:rsidR="0077322A" w:rsidRPr="006512DB">
        <w:rPr>
          <w:rFonts w:eastAsia="Times New Roman"/>
          <w:szCs w:val="28"/>
          <w:lang w:val="uk-UA" w:eastAsia="uk-UA"/>
        </w:rPr>
        <w:t xml:space="preserve">в ЄРПН </w:t>
      </w:r>
      <w:r w:rsidR="007560DB" w:rsidRPr="006512DB">
        <w:rPr>
          <w:rFonts w:eastAsia="Times New Roman"/>
          <w:szCs w:val="28"/>
          <w:lang w:val="uk-UA" w:eastAsia="uk-UA"/>
        </w:rPr>
        <w:t xml:space="preserve">зведену </w:t>
      </w:r>
      <w:r w:rsidR="007560DB" w:rsidRPr="006512DB">
        <w:rPr>
          <w:rFonts w:eastAsia="Times New Roman"/>
          <w:szCs w:val="28"/>
          <w:lang w:val="uk-UA" w:eastAsia="uk-UA"/>
        </w:rPr>
        <w:lastRenderedPageBreak/>
        <w:t>податкову накладну на загальну суму частки сплаченого (нарахованого) податку під час їх придбання або виготовлення</w:t>
      </w:r>
      <w:r w:rsidR="00546B0F" w:rsidRPr="006512DB">
        <w:rPr>
          <w:szCs w:val="28"/>
          <w:lang w:val="uk-UA"/>
        </w:rPr>
        <w:t>;</w:t>
      </w:r>
    </w:p>
    <w:p w14:paraId="2E035F78" w14:textId="2457B3F3" w:rsidR="00546B0F" w:rsidRPr="00B03B47" w:rsidRDefault="004A1023" w:rsidP="0052690A">
      <w:pPr>
        <w:spacing w:line="240" w:lineRule="auto"/>
        <w:ind w:firstLine="567"/>
        <w:rPr>
          <w:szCs w:val="28"/>
          <w:lang w:val="uk-UA"/>
        </w:rPr>
      </w:pPr>
      <w:r w:rsidRPr="00B03B47">
        <w:rPr>
          <w:szCs w:val="28"/>
          <w:lang w:val="uk-UA"/>
        </w:rPr>
        <w:t xml:space="preserve">для розрахунків коригування, складених постачальником товарів/послуг до податкової накладної, що складена на отримувача </w:t>
      </w:r>
      <w:r w:rsidR="006512DB">
        <w:rPr>
          <w:szCs w:val="28"/>
          <w:lang w:val="uk-UA"/>
        </w:rPr>
        <w:t>–</w:t>
      </w:r>
      <w:r w:rsidRPr="00B03B47">
        <w:rPr>
          <w:szCs w:val="28"/>
          <w:lang w:val="uk-UA"/>
        </w:rPr>
        <w:t xml:space="preserve"> платника податку, в яких передбачається зменшення суми компенсації вартості товарів/послуг їх постачальнику, </w:t>
      </w:r>
      <w:r w:rsidR="006512DB">
        <w:rPr>
          <w:szCs w:val="28"/>
          <w:lang w:val="uk-UA"/>
        </w:rPr>
        <w:t>–</w:t>
      </w:r>
      <w:r w:rsidRPr="00B03B47">
        <w:rPr>
          <w:szCs w:val="28"/>
          <w:lang w:val="uk-UA"/>
        </w:rPr>
        <w:t xml:space="preserve"> протягом 15 кален</w:t>
      </w:r>
      <w:r w:rsidR="00754EAB" w:rsidRPr="00B03B47">
        <w:rPr>
          <w:szCs w:val="28"/>
          <w:lang w:val="uk-UA"/>
        </w:rPr>
        <w:t>дарних днів з дня отримання такого розрахунку коригування до податкової накладної отримувачем (покупцем).</w:t>
      </w:r>
    </w:p>
    <w:p w14:paraId="527258CE" w14:textId="77EF3F45" w:rsidR="001D11C8" w:rsidRPr="00645C8D" w:rsidRDefault="001D11C8" w:rsidP="001D11C8">
      <w:pPr>
        <w:spacing w:line="240" w:lineRule="auto"/>
        <w:ind w:firstLine="567"/>
        <w:rPr>
          <w:lang w:val="uk-UA"/>
        </w:rPr>
      </w:pPr>
      <w:r w:rsidRPr="00B03B47">
        <w:rPr>
          <w:lang w:val="uk-UA"/>
        </w:rPr>
        <w:t xml:space="preserve">Також у передбачених Кодексом випадках </w:t>
      </w:r>
      <w:r w:rsidRPr="00645C8D">
        <w:rPr>
          <w:lang w:val="uk-UA"/>
        </w:rPr>
        <w:t>рекоменд</w:t>
      </w:r>
      <w:r w:rsidR="00A00409" w:rsidRPr="00645C8D">
        <w:rPr>
          <w:lang w:val="uk-UA"/>
        </w:rPr>
        <w:t>уємо</w:t>
      </w:r>
      <w:r w:rsidRPr="00645C8D">
        <w:rPr>
          <w:lang w:val="uk-UA"/>
        </w:rPr>
        <w:t xml:space="preserve"> дослідити інформацію щодо виявлення помилок при зазначенні обов’язкових реквізитів податкових накладних або виявлення операцій, </w:t>
      </w:r>
      <w:r w:rsidR="00AC3560">
        <w:rPr>
          <w:lang w:val="uk-UA"/>
        </w:rPr>
        <w:t>за якими</w:t>
      </w:r>
      <w:r w:rsidRPr="00645C8D">
        <w:rPr>
          <w:lang w:val="uk-UA"/>
        </w:rPr>
        <w:t xml:space="preserve"> не складені та/або не зареєстровані в ЄРПН податкові накладні/розрахунки коригування</w:t>
      </w:r>
      <w:r w:rsidR="0077322A" w:rsidRPr="00645C8D">
        <w:rPr>
          <w:lang w:val="uk-UA"/>
        </w:rPr>
        <w:t xml:space="preserve"> до них</w:t>
      </w:r>
      <w:r w:rsidRPr="00645C8D">
        <w:rPr>
          <w:lang w:val="uk-UA"/>
        </w:rPr>
        <w:t xml:space="preserve">. </w:t>
      </w:r>
    </w:p>
    <w:p w14:paraId="07C5CB5A" w14:textId="433D8481" w:rsidR="00D0154B" w:rsidRPr="00645C8D" w:rsidRDefault="00D0154B" w:rsidP="00D0154B">
      <w:pPr>
        <w:spacing w:line="240" w:lineRule="auto"/>
        <w:ind w:firstLine="567"/>
        <w:rPr>
          <w:szCs w:val="28"/>
          <w:lang w:val="uk-UA"/>
        </w:rPr>
      </w:pPr>
      <w:r w:rsidRPr="00645C8D">
        <w:rPr>
          <w:szCs w:val="28"/>
          <w:lang w:val="uk-UA"/>
        </w:rPr>
        <w:t>У</w:t>
      </w:r>
      <w:r w:rsidR="006512DB" w:rsidRPr="00645C8D">
        <w:rPr>
          <w:szCs w:val="28"/>
          <w:lang w:val="uk-UA"/>
        </w:rPr>
        <w:t xml:space="preserve"> </w:t>
      </w:r>
      <w:r w:rsidRPr="00645C8D">
        <w:rPr>
          <w:szCs w:val="28"/>
          <w:lang w:val="uk-UA"/>
        </w:rPr>
        <w:t>разі порушення таких строків застосовуються штрафні санкції згідно з Кодексом.</w:t>
      </w:r>
    </w:p>
    <w:p w14:paraId="4A17007B" w14:textId="7DCC307C" w:rsidR="00D0154B" w:rsidRPr="00B03B47" w:rsidRDefault="00D0154B" w:rsidP="00D0154B">
      <w:pPr>
        <w:spacing w:line="240" w:lineRule="auto"/>
        <w:ind w:firstLine="567"/>
        <w:rPr>
          <w:lang w:val="uk-UA"/>
        </w:rPr>
      </w:pPr>
      <w:r w:rsidRPr="00645C8D">
        <w:rPr>
          <w:lang w:val="uk-UA"/>
        </w:rPr>
        <w:t>Таким чином, рекоменд</w:t>
      </w:r>
      <w:r w:rsidR="00A00409" w:rsidRPr="00645C8D">
        <w:rPr>
          <w:lang w:val="uk-UA"/>
        </w:rPr>
        <w:t>уємо</w:t>
      </w:r>
      <w:r w:rsidRPr="00645C8D">
        <w:rPr>
          <w:lang w:val="uk-UA"/>
        </w:rPr>
        <w:t xml:space="preserve"> дослідити зазначене</w:t>
      </w:r>
      <w:r w:rsidRPr="00B03B47">
        <w:rPr>
          <w:lang w:val="uk-UA"/>
        </w:rPr>
        <w:t xml:space="preserve"> питання шляхом перевірки ЄРПН на предмет повноти та вчасності реєстрації податкових накладних/розрахунків коригування.</w:t>
      </w:r>
    </w:p>
    <w:p w14:paraId="6F7A3EC8" w14:textId="2E28CD8E" w:rsidR="00ED0B79" w:rsidRPr="00B03B47" w:rsidRDefault="00ED0B79" w:rsidP="00ED0B79">
      <w:pPr>
        <w:spacing w:line="240" w:lineRule="auto"/>
        <w:ind w:firstLine="567"/>
        <w:rPr>
          <w:lang w:val="uk-UA"/>
        </w:rPr>
      </w:pPr>
      <w:r w:rsidRPr="00B03B47">
        <w:rPr>
          <w:lang w:val="uk-UA"/>
        </w:rPr>
        <w:t>Під час перевірки слід обов’язково звернути увагу на особливості справляння податку на додану вартість, передбачені у підрозділі 2 та 10 розділу</w:t>
      </w:r>
      <w:r w:rsidR="00A00409">
        <w:rPr>
          <w:lang w:val="uk-UA"/>
        </w:rPr>
        <w:t xml:space="preserve">  </w:t>
      </w:r>
      <w:r w:rsidRPr="00B03B47">
        <w:rPr>
          <w:lang w:val="uk-UA"/>
        </w:rPr>
        <w:t>ХХ «Перехідні положення» Кодексу.</w:t>
      </w:r>
    </w:p>
    <w:p w14:paraId="3FC75F2A" w14:textId="53F125A1" w:rsidR="003F09AE" w:rsidRPr="00645C8D" w:rsidRDefault="00D0154B" w:rsidP="00ED0B79">
      <w:pPr>
        <w:spacing w:line="240" w:lineRule="auto"/>
        <w:ind w:firstLine="567"/>
        <w:rPr>
          <w:lang w:val="uk-UA"/>
        </w:rPr>
      </w:pPr>
      <w:r w:rsidRPr="00B03B47">
        <w:rPr>
          <w:lang w:val="uk-UA"/>
        </w:rPr>
        <w:t xml:space="preserve">Крім того, перевіряється </w:t>
      </w:r>
      <w:r w:rsidR="003F09AE" w:rsidRPr="00B03B47">
        <w:rPr>
          <w:lang w:val="uk-UA"/>
        </w:rPr>
        <w:t xml:space="preserve">повнота, </w:t>
      </w:r>
      <w:r w:rsidRPr="00B03B47">
        <w:rPr>
          <w:lang w:val="uk-UA"/>
        </w:rPr>
        <w:t>достовірність</w:t>
      </w:r>
      <w:r w:rsidR="003F09AE" w:rsidRPr="00B03B47">
        <w:rPr>
          <w:lang w:val="uk-UA"/>
        </w:rPr>
        <w:t xml:space="preserve"> та</w:t>
      </w:r>
      <w:r w:rsidRPr="00B03B47">
        <w:rPr>
          <w:lang w:val="uk-UA"/>
        </w:rPr>
        <w:t xml:space="preserve"> застосування </w:t>
      </w:r>
      <w:r w:rsidR="003F09AE" w:rsidRPr="00B03B47">
        <w:rPr>
          <w:lang w:val="uk-UA"/>
        </w:rPr>
        <w:t xml:space="preserve">податкових </w:t>
      </w:r>
      <w:r w:rsidR="003F09AE" w:rsidRPr="00645C8D">
        <w:rPr>
          <w:lang w:val="uk-UA"/>
        </w:rPr>
        <w:t>зобов</w:t>
      </w:r>
      <w:r w:rsidR="00A00409" w:rsidRPr="00645C8D">
        <w:rPr>
          <w:lang w:val="uk-UA"/>
        </w:rPr>
        <w:t>’</w:t>
      </w:r>
      <w:r w:rsidR="003F09AE" w:rsidRPr="00645C8D">
        <w:rPr>
          <w:lang w:val="uk-UA"/>
        </w:rPr>
        <w:t xml:space="preserve">язань за </w:t>
      </w:r>
      <w:r w:rsidR="00D54483" w:rsidRPr="00645C8D">
        <w:rPr>
          <w:lang w:val="uk-UA"/>
        </w:rPr>
        <w:t xml:space="preserve">касовим методом. </w:t>
      </w:r>
    </w:p>
    <w:p w14:paraId="5E9AA64C" w14:textId="1B545291" w:rsidR="00694626" w:rsidRPr="00645C8D" w:rsidRDefault="00AC3560" w:rsidP="005B0E88">
      <w:pPr>
        <w:spacing w:line="240" w:lineRule="auto"/>
        <w:ind w:firstLine="567"/>
        <w:rPr>
          <w:szCs w:val="28"/>
          <w:lang w:val="uk-UA"/>
        </w:rPr>
      </w:pPr>
      <w:r>
        <w:rPr>
          <w:szCs w:val="28"/>
          <w:lang w:val="uk-UA"/>
        </w:rPr>
        <w:t>Також</w:t>
      </w:r>
      <w:r w:rsidR="00694626" w:rsidRPr="00645C8D">
        <w:rPr>
          <w:szCs w:val="28"/>
          <w:lang w:val="uk-UA"/>
        </w:rPr>
        <w:t xml:space="preserve"> </w:t>
      </w:r>
      <w:r w:rsidR="002C55D1" w:rsidRPr="00645C8D">
        <w:rPr>
          <w:szCs w:val="28"/>
          <w:lang w:val="uk-UA"/>
        </w:rPr>
        <w:t xml:space="preserve">з метою виявлення розбіжностей та ризиків </w:t>
      </w:r>
      <w:r w:rsidR="00353A9E" w:rsidRPr="00645C8D">
        <w:rPr>
          <w:szCs w:val="28"/>
          <w:lang w:val="uk-UA"/>
        </w:rPr>
        <w:t xml:space="preserve">неповної </w:t>
      </w:r>
      <w:r w:rsidR="002C55D1" w:rsidRPr="00645C8D">
        <w:rPr>
          <w:szCs w:val="28"/>
          <w:lang w:val="uk-UA"/>
        </w:rPr>
        <w:t>сплати под</w:t>
      </w:r>
      <w:r>
        <w:rPr>
          <w:szCs w:val="28"/>
          <w:lang w:val="uk-UA"/>
        </w:rPr>
        <w:t>атків</w:t>
      </w:r>
      <w:r w:rsidR="002C55D1" w:rsidRPr="00645C8D">
        <w:rPr>
          <w:szCs w:val="28"/>
          <w:lang w:val="uk-UA"/>
        </w:rPr>
        <w:t xml:space="preserve"> </w:t>
      </w:r>
      <w:r w:rsidR="00694626" w:rsidRPr="00645C8D">
        <w:rPr>
          <w:szCs w:val="28"/>
          <w:lang w:val="uk-UA"/>
        </w:rPr>
        <w:t xml:space="preserve">доцільним є здійснення аналізу структури та динаміки усіх показників Декларацій </w:t>
      </w:r>
      <w:r w:rsidR="005B0E88" w:rsidRPr="00645C8D">
        <w:rPr>
          <w:szCs w:val="28"/>
          <w:lang w:val="uk-UA"/>
        </w:rPr>
        <w:t xml:space="preserve">(рядок 1.1 – 8) </w:t>
      </w:r>
      <w:r w:rsidR="002C55D1" w:rsidRPr="00645C8D">
        <w:rPr>
          <w:szCs w:val="28"/>
          <w:lang w:val="uk-UA"/>
        </w:rPr>
        <w:t>за період</w:t>
      </w:r>
      <w:r w:rsidR="006512DB" w:rsidRPr="00645C8D">
        <w:rPr>
          <w:szCs w:val="28"/>
          <w:lang w:val="uk-UA"/>
        </w:rPr>
        <w:t>, який підлягає перевірці</w:t>
      </w:r>
      <w:r w:rsidR="002C55D1" w:rsidRPr="00645C8D">
        <w:rPr>
          <w:szCs w:val="28"/>
          <w:lang w:val="uk-UA"/>
        </w:rPr>
        <w:t>.</w:t>
      </w:r>
    </w:p>
    <w:p w14:paraId="6DEA9BDB" w14:textId="57514E41" w:rsidR="00870EB6" w:rsidRPr="00B03B47" w:rsidRDefault="00AC3560" w:rsidP="0082461B">
      <w:pPr>
        <w:spacing w:line="240" w:lineRule="auto"/>
        <w:ind w:firstLine="567"/>
        <w:rPr>
          <w:szCs w:val="28"/>
          <w:lang w:val="uk-UA"/>
        </w:rPr>
      </w:pPr>
      <w:r>
        <w:rPr>
          <w:szCs w:val="28"/>
          <w:lang w:val="uk-UA"/>
        </w:rPr>
        <w:t>Зокрема</w:t>
      </w:r>
      <w:r w:rsidR="00DE4E68">
        <w:rPr>
          <w:szCs w:val="28"/>
          <w:lang w:val="uk-UA"/>
        </w:rPr>
        <w:t>,</w:t>
      </w:r>
      <w:r w:rsidR="00353A9E" w:rsidRPr="00645C8D">
        <w:rPr>
          <w:szCs w:val="28"/>
          <w:lang w:val="uk-UA"/>
        </w:rPr>
        <w:t xml:space="preserve"> рекоменд</w:t>
      </w:r>
      <w:r w:rsidR="00A00409" w:rsidRPr="00645C8D">
        <w:rPr>
          <w:szCs w:val="28"/>
          <w:lang w:val="uk-UA"/>
        </w:rPr>
        <w:t>уємо</w:t>
      </w:r>
      <w:r w:rsidR="00353A9E" w:rsidRPr="00645C8D">
        <w:rPr>
          <w:szCs w:val="28"/>
          <w:lang w:val="uk-UA"/>
        </w:rPr>
        <w:t xml:space="preserve"> звернути</w:t>
      </w:r>
      <w:r w:rsidR="00353A9E" w:rsidRPr="00B03B47">
        <w:rPr>
          <w:szCs w:val="28"/>
          <w:lang w:val="uk-UA"/>
        </w:rPr>
        <w:t xml:space="preserve"> увагу на перевірку суцільним/вибірковим порядком достовірності відображених відповідних показників у поданих податкових Деклараціях</w:t>
      </w:r>
      <w:r w:rsidR="00870EB6" w:rsidRPr="00B03B47">
        <w:rPr>
          <w:szCs w:val="28"/>
          <w:lang w:val="uk-UA"/>
        </w:rPr>
        <w:t>.</w:t>
      </w:r>
    </w:p>
    <w:p w14:paraId="5C6A1020" w14:textId="45FDB2BF" w:rsidR="00A81EF3" w:rsidRPr="00B03B47" w:rsidRDefault="00A81EF3" w:rsidP="00A81EF3">
      <w:pPr>
        <w:spacing w:line="240" w:lineRule="auto"/>
        <w:ind w:firstLine="567"/>
        <w:rPr>
          <w:szCs w:val="28"/>
          <w:lang w:val="uk-UA"/>
        </w:rPr>
      </w:pPr>
      <w:r w:rsidRPr="00B03B47">
        <w:rPr>
          <w:szCs w:val="28"/>
          <w:lang w:val="uk-UA"/>
        </w:rPr>
        <w:t xml:space="preserve">Зазначені процедурні дії доцільно відобразити </w:t>
      </w:r>
      <w:r w:rsidR="00F261AB">
        <w:rPr>
          <w:szCs w:val="28"/>
          <w:lang w:val="uk-UA"/>
        </w:rPr>
        <w:t>в</w:t>
      </w:r>
      <w:r w:rsidR="00AC3560">
        <w:rPr>
          <w:szCs w:val="28"/>
          <w:lang w:val="uk-UA"/>
        </w:rPr>
        <w:t xml:space="preserve"> табличному вигляді</w:t>
      </w:r>
      <w:r w:rsidRPr="00B03B47">
        <w:rPr>
          <w:szCs w:val="28"/>
          <w:lang w:val="uk-UA"/>
        </w:rPr>
        <w:t xml:space="preserve"> з урахуванням Зразка форми акта (довідки) документальної планової/ позапланової виїзної перевірки податкового, валютного та іншого законодавства, контроль за дотриманням якого покладено на контролюючі органи (далі – Зразок акта (довідки) № 244), та Методичних рекомендацій щодо оформлення матеріалів документальних перевірок (далі – Методичні ре</w:t>
      </w:r>
      <w:r w:rsidR="00AC3560">
        <w:rPr>
          <w:szCs w:val="28"/>
          <w:lang w:val="uk-UA"/>
        </w:rPr>
        <w:t>комендації № 244), затверджених</w:t>
      </w:r>
      <w:r w:rsidRPr="00B03B47">
        <w:rPr>
          <w:szCs w:val="28"/>
          <w:lang w:val="uk-UA"/>
        </w:rPr>
        <w:t xml:space="preserve"> наказом Державної податкової служби України від 25.02.2021 № 244. </w:t>
      </w:r>
    </w:p>
    <w:p w14:paraId="6BF9874B" w14:textId="20F0903B" w:rsidR="00E439CA" w:rsidRPr="00B03B47" w:rsidRDefault="00E439CA" w:rsidP="00E439CA">
      <w:pPr>
        <w:spacing w:line="240" w:lineRule="auto"/>
        <w:ind w:firstLine="567"/>
        <w:rPr>
          <w:lang w:val="uk-UA"/>
        </w:rPr>
      </w:pPr>
      <w:r w:rsidRPr="00645C8D">
        <w:rPr>
          <w:lang w:val="uk-UA"/>
        </w:rPr>
        <w:t>Рекоменд</w:t>
      </w:r>
      <w:r w:rsidR="00A00409" w:rsidRPr="00645C8D">
        <w:rPr>
          <w:lang w:val="uk-UA"/>
        </w:rPr>
        <w:t>уємо</w:t>
      </w:r>
      <w:r w:rsidRPr="00645C8D">
        <w:rPr>
          <w:lang w:val="uk-UA"/>
        </w:rPr>
        <w:t xml:space="preserve"> здійснення</w:t>
      </w:r>
      <w:r w:rsidRPr="00B03B47">
        <w:rPr>
          <w:lang w:val="uk-UA"/>
        </w:rPr>
        <w:t xml:space="preserve"> перевірки правильного відображення операцій з товарами та послугами платниками податків при відображенні їх у бухгалтерському обліку.  </w:t>
      </w:r>
    </w:p>
    <w:p w14:paraId="5EC8491F" w14:textId="77777777" w:rsidR="00E439CA" w:rsidRPr="00B03B47" w:rsidRDefault="00E439CA" w:rsidP="00E439CA">
      <w:pPr>
        <w:spacing w:line="240" w:lineRule="auto"/>
        <w:ind w:firstLine="567"/>
        <w:rPr>
          <w:szCs w:val="28"/>
        </w:rPr>
      </w:pPr>
      <w:r w:rsidRPr="00B03B47">
        <w:rPr>
          <w:szCs w:val="28"/>
          <w:lang w:val="uk-UA"/>
        </w:rPr>
        <w:t>До прикладу</w:t>
      </w:r>
      <w:r w:rsidRPr="00B03B47">
        <w:rPr>
          <w:szCs w:val="28"/>
        </w:rPr>
        <w:t>:</w:t>
      </w:r>
    </w:p>
    <w:p w14:paraId="44AA1449" w14:textId="30EACBE8" w:rsidR="00443B60" w:rsidRPr="00B03B47" w:rsidRDefault="00AC3560" w:rsidP="00443B60">
      <w:pPr>
        <w:spacing w:line="240" w:lineRule="auto"/>
        <w:ind w:firstLine="567"/>
        <w:rPr>
          <w:szCs w:val="28"/>
          <w:lang w:val="uk-UA"/>
        </w:rPr>
      </w:pPr>
      <w:r>
        <w:rPr>
          <w:szCs w:val="28"/>
          <w:lang w:val="uk-UA"/>
        </w:rPr>
        <w:t>с</w:t>
      </w:r>
      <w:r w:rsidR="00443B60" w:rsidRPr="00B03B47">
        <w:rPr>
          <w:szCs w:val="28"/>
          <w:lang w:val="uk-UA"/>
        </w:rPr>
        <w:t>уми податкових зобов</w:t>
      </w:r>
      <w:r w:rsidR="004130D8" w:rsidRPr="00B03B47">
        <w:rPr>
          <w:szCs w:val="28"/>
          <w:lang w:val="uk-UA"/>
        </w:rPr>
        <w:t>’</w:t>
      </w:r>
      <w:r w:rsidR="00443B60" w:rsidRPr="00B03B47">
        <w:rPr>
          <w:szCs w:val="28"/>
          <w:lang w:val="uk-UA"/>
        </w:rPr>
        <w:t xml:space="preserve">язань з податку на додану вартість </w:t>
      </w:r>
      <w:r w:rsidR="003F6029" w:rsidRPr="00B03B47">
        <w:rPr>
          <w:szCs w:val="28"/>
          <w:lang w:val="uk-UA"/>
        </w:rPr>
        <w:t xml:space="preserve">можуть </w:t>
      </w:r>
      <w:r w:rsidR="00443B60" w:rsidRPr="00B03B47">
        <w:rPr>
          <w:szCs w:val="28"/>
          <w:lang w:val="uk-UA"/>
        </w:rPr>
        <w:t>відображат</w:t>
      </w:r>
      <w:r w:rsidR="003F6029" w:rsidRPr="00B03B47">
        <w:rPr>
          <w:szCs w:val="28"/>
          <w:lang w:val="uk-UA"/>
        </w:rPr>
        <w:t>и</w:t>
      </w:r>
      <w:r w:rsidR="00443B60" w:rsidRPr="00B03B47">
        <w:rPr>
          <w:szCs w:val="28"/>
          <w:lang w:val="uk-UA"/>
        </w:rPr>
        <w:t xml:space="preserve">ся платниками цього податку за кредитом субрахунку 641 </w:t>
      </w:r>
      <w:r w:rsidR="003F6029" w:rsidRPr="00B03B47">
        <w:rPr>
          <w:szCs w:val="28"/>
          <w:lang w:val="uk-UA"/>
        </w:rPr>
        <w:lastRenderedPageBreak/>
        <w:t>«</w:t>
      </w:r>
      <w:r w:rsidR="00443B60" w:rsidRPr="00B03B47">
        <w:rPr>
          <w:szCs w:val="28"/>
          <w:lang w:val="uk-UA"/>
        </w:rPr>
        <w:t>Розрахунки за податками</w:t>
      </w:r>
      <w:r w:rsidR="003F6029" w:rsidRPr="00B03B47">
        <w:rPr>
          <w:szCs w:val="28"/>
          <w:lang w:val="uk-UA"/>
        </w:rPr>
        <w:t>»</w:t>
      </w:r>
      <w:r w:rsidR="00443B60" w:rsidRPr="00B03B47">
        <w:rPr>
          <w:szCs w:val="28"/>
          <w:lang w:val="uk-UA"/>
        </w:rPr>
        <w:t xml:space="preserve">, аналітичний рахунок </w:t>
      </w:r>
      <w:r w:rsidR="003F6029" w:rsidRPr="00B03B47">
        <w:rPr>
          <w:szCs w:val="28"/>
          <w:lang w:val="uk-UA"/>
        </w:rPr>
        <w:t>«</w:t>
      </w:r>
      <w:r w:rsidR="00443B60" w:rsidRPr="00B03B47">
        <w:rPr>
          <w:szCs w:val="28"/>
          <w:lang w:val="uk-UA"/>
        </w:rPr>
        <w:t>Розрахунки за податком на додану вартість</w:t>
      </w:r>
      <w:r w:rsidR="003F6029" w:rsidRPr="00B03B47">
        <w:rPr>
          <w:szCs w:val="28"/>
          <w:lang w:val="uk-UA"/>
        </w:rPr>
        <w:t>»</w:t>
      </w:r>
      <w:r w:rsidR="00443B60" w:rsidRPr="00B03B47">
        <w:rPr>
          <w:szCs w:val="28"/>
          <w:lang w:val="uk-UA"/>
        </w:rPr>
        <w:t xml:space="preserve"> у кореспонденції з дебетом: </w:t>
      </w:r>
    </w:p>
    <w:p w14:paraId="4BD90F2F" w14:textId="3F21C16E" w:rsidR="00443B60" w:rsidRPr="00B03B47" w:rsidRDefault="00AC3560" w:rsidP="00443B60">
      <w:pPr>
        <w:spacing w:line="240" w:lineRule="auto"/>
        <w:ind w:firstLine="567"/>
        <w:rPr>
          <w:szCs w:val="28"/>
          <w:lang w:val="uk-UA"/>
        </w:rPr>
      </w:pPr>
      <w:r>
        <w:rPr>
          <w:szCs w:val="28"/>
          <w:lang w:val="uk-UA"/>
        </w:rPr>
        <w:t>р</w:t>
      </w:r>
      <w:r w:rsidR="00443B60" w:rsidRPr="00B03B47">
        <w:rPr>
          <w:szCs w:val="28"/>
          <w:lang w:val="uk-UA"/>
        </w:rPr>
        <w:t xml:space="preserve">ахунків 70 </w:t>
      </w:r>
      <w:r w:rsidR="003F6029" w:rsidRPr="00B03B47">
        <w:rPr>
          <w:szCs w:val="28"/>
          <w:lang w:val="uk-UA"/>
        </w:rPr>
        <w:t>«</w:t>
      </w:r>
      <w:r w:rsidR="00443B60" w:rsidRPr="00B03B47">
        <w:rPr>
          <w:szCs w:val="28"/>
          <w:lang w:val="uk-UA"/>
        </w:rPr>
        <w:t>Доходи від реалізації</w:t>
      </w:r>
      <w:r w:rsidR="003F6029" w:rsidRPr="00B03B47">
        <w:rPr>
          <w:szCs w:val="28"/>
          <w:lang w:val="uk-UA"/>
        </w:rPr>
        <w:t>»</w:t>
      </w:r>
      <w:r w:rsidR="00443B60" w:rsidRPr="00B03B47">
        <w:rPr>
          <w:szCs w:val="28"/>
          <w:lang w:val="uk-UA"/>
        </w:rPr>
        <w:t xml:space="preserve">, 71 </w:t>
      </w:r>
      <w:r w:rsidR="003F6029" w:rsidRPr="00B03B47">
        <w:rPr>
          <w:szCs w:val="28"/>
          <w:lang w:val="uk-UA"/>
        </w:rPr>
        <w:t>«</w:t>
      </w:r>
      <w:r w:rsidR="00443B60" w:rsidRPr="00B03B47">
        <w:rPr>
          <w:szCs w:val="28"/>
          <w:lang w:val="uk-UA"/>
        </w:rPr>
        <w:t>Інший операційний дохід</w:t>
      </w:r>
      <w:r w:rsidR="003F6029" w:rsidRPr="00B03B47">
        <w:rPr>
          <w:szCs w:val="28"/>
          <w:lang w:val="uk-UA"/>
        </w:rPr>
        <w:t>»,</w:t>
      </w:r>
      <w:r w:rsidR="003F6029" w:rsidRPr="00B03B47">
        <w:rPr>
          <w:szCs w:val="28"/>
          <w:lang w:val="uk-UA"/>
        </w:rPr>
        <w:br/>
      </w:r>
      <w:r w:rsidR="00443B60" w:rsidRPr="00B03B47">
        <w:rPr>
          <w:szCs w:val="28"/>
          <w:lang w:val="uk-UA"/>
        </w:rPr>
        <w:t xml:space="preserve">74 </w:t>
      </w:r>
      <w:r w:rsidR="003F6029" w:rsidRPr="00B03B47">
        <w:rPr>
          <w:szCs w:val="28"/>
          <w:lang w:val="uk-UA"/>
        </w:rPr>
        <w:t>«</w:t>
      </w:r>
      <w:r w:rsidR="00443B60" w:rsidRPr="00B03B47">
        <w:rPr>
          <w:szCs w:val="28"/>
          <w:lang w:val="uk-UA"/>
        </w:rPr>
        <w:t>Інші доходи</w:t>
      </w:r>
      <w:r w:rsidR="003F6029" w:rsidRPr="00B03B47">
        <w:rPr>
          <w:szCs w:val="28"/>
          <w:lang w:val="uk-UA"/>
        </w:rPr>
        <w:t>»</w:t>
      </w:r>
      <w:r w:rsidR="00443B60" w:rsidRPr="00B03B47">
        <w:rPr>
          <w:szCs w:val="28"/>
          <w:lang w:val="uk-UA"/>
        </w:rPr>
        <w:t xml:space="preserve"> (далі </w:t>
      </w:r>
      <w:r w:rsidR="003F6029" w:rsidRPr="00B03B47">
        <w:rPr>
          <w:szCs w:val="28"/>
          <w:lang w:val="uk-UA"/>
        </w:rPr>
        <w:t>–</w:t>
      </w:r>
      <w:r w:rsidR="00443B60" w:rsidRPr="00B03B47">
        <w:rPr>
          <w:szCs w:val="28"/>
          <w:lang w:val="uk-UA"/>
        </w:rPr>
        <w:t xml:space="preserve"> рахунки обліку доходів) у випадках: поставки готової продукції, товарів, робіт, послуг, інших матеріальних цінностей, необоротних активів, в оплату за які кошти (інші активи) від покупця на дату поставки (передачі, виконання) підприємство не одержало; збільшення після поставки суми компенсації за поставку готової продукції, товарів, робіт, послуг, інших матеріальних цінностей, необоротних активів; одержання готівкових коштів за товари, роботи та послуги; передачі об</w:t>
      </w:r>
      <w:r w:rsidR="004130D8" w:rsidRPr="00B03B47">
        <w:rPr>
          <w:szCs w:val="28"/>
          <w:lang w:val="uk-UA"/>
        </w:rPr>
        <w:t>’</w:t>
      </w:r>
      <w:r w:rsidR="00443B60" w:rsidRPr="00B03B47">
        <w:rPr>
          <w:szCs w:val="28"/>
          <w:lang w:val="uk-UA"/>
        </w:rPr>
        <w:t xml:space="preserve">єкта фінансової оренди (лізингу) у користування орендарю (лізингоотримувачу); поставки товарів та послуг, отриманих у межах договорів комісії (консигнації), поруки, доручення, довірчого управління, інших цивільно-правових договорів (далі </w:t>
      </w:r>
      <w:r w:rsidR="003F6029" w:rsidRPr="00B03B47">
        <w:rPr>
          <w:szCs w:val="28"/>
          <w:lang w:val="uk-UA"/>
        </w:rPr>
        <w:t>–</w:t>
      </w:r>
      <w:r w:rsidR="00443B60" w:rsidRPr="00B03B47">
        <w:rPr>
          <w:szCs w:val="28"/>
          <w:lang w:val="uk-UA"/>
        </w:rPr>
        <w:t xml:space="preserve"> комісійні товари); визнання комісіонером комісійної винагороди, комісійної винагороди при постачанні вживаних товарів, що придбані в осіб, не зареєстрованих платниками податку</w:t>
      </w:r>
      <w:r w:rsidR="003F6029" w:rsidRPr="00B03B47">
        <w:rPr>
          <w:szCs w:val="28"/>
          <w:lang w:val="uk-UA"/>
        </w:rPr>
        <w:t>;</w:t>
      </w:r>
      <w:r w:rsidR="00443B60" w:rsidRPr="00B03B47">
        <w:rPr>
          <w:szCs w:val="28"/>
          <w:lang w:val="uk-UA"/>
        </w:rPr>
        <w:t xml:space="preserve"> </w:t>
      </w:r>
    </w:p>
    <w:p w14:paraId="61284FAB" w14:textId="4A5820B0" w:rsidR="00443B60" w:rsidRPr="00B03B47" w:rsidRDefault="00AC3560" w:rsidP="00443B60">
      <w:pPr>
        <w:spacing w:line="240" w:lineRule="auto"/>
        <w:ind w:firstLine="567"/>
        <w:rPr>
          <w:szCs w:val="28"/>
          <w:lang w:val="uk-UA"/>
        </w:rPr>
      </w:pPr>
      <w:r>
        <w:rPr>
          <w:szCs w:val="28"/>
          <w:lang w:val="uk-UA"/>
        </w:rPr>
        <w:t>с</w:t>
      </w:r>
      <w:r w:rsidR="00443B60" w:rsidRPr="00B03B47">
        <w:rPr>
          <w:szCs w:val="28"/>
          <w:lang w:val="uk-UA"/>
        </w:rPr>
        <w:t>убрахунку 643 «Податкові зобов</w:t>
      </w:r>
      <w:r w:rsidR="004130D8" w:rsidRPr="00B03B47">
        <w:rPr>
          <w:szCs w:val="28"/>
          <w:lang w:val="uk-UA"/>
        </w:rPr>
        <w:t>’</w:t>
      </w:r>
      <w:r w:rsidR="00443B60" w:rsidRPr="00B03B47">
        <w:rPr>
          <w:szCs w:val="28"/>
          <w:lang w:val="uk-UA"/>
        </w:rPr>
        <w:t>язання» у випадках: отримання підприємством коштів від покупців (замовників) в оплату продукції, товарів, робіт, послуг, інших матеріальних цінностей, необоротних активів і комісійних товарів, що підлягають поставці (передачі, виконанню); перевищення звичайної ціни продажу товарів, робіт, послуг, необоротних активів над фактичною ціною. Після поставки попередньо оплаченої продукції, товарів, робіт, послуг, інших матеріальних цінностей, необоротних активів, а також комісійних товарів рахунки обліку доходів можуть дебетуватися у кореспонденції з кредитом субрахунку 643 «Податкові зобов</w:t>
      </w:r>
      <w:r w:rsidR="004130D8" w:rsidRPr="00B03B47">
        <w:rPr>
          <w:szCs w:val="28"/>
          <w:lang w:val="uk-UA"/>
        </w:rPr>
        <w:t>’</w:t>
      </w:r>
      <w:r w:rsidR="00443B60" w:rsidRPr="00B03B47">
        <w:rPr>
          <w:szCs w:val="28"/>
          <w:lang w:val="uk-UA"/>
        </w:rPr>
        <w:t>язання»</w:t>
      </w:r>
      <w:r w:rsidR="003F6029" w:rsidRPr="00B03B47">
        <w:rPr>
          <w:szCs w:val="28"/>
          <w:lang w:val="uk-UA"/>
        </w:rPr>
        <w:t>;</w:t>
      </w:r>
      <w:r w:rsidR="00443B60" w:rsidRPr="00B03B47">
        <w:rPr>
          <w:szCs w:val="28"/>
          <w:lang w:val="uk-UA"/>
        </w:rPr>
        <w:t xml:space="preserve"> </w:t>
      </w:r>
    </w:p>
    <w:p w14:paraId="62854BE7" w14:textId="1C0A3DF0" w:rsidR="00443B60" w:rsidRPr="00B03B47" w:rsidRDefault="00AC3560" w:rsidP="00443B60">
      <w:pPr>
        <w:spacing w:line="240" w:lineRule="auto"/>
        <w:ind w:firstLine="567"/>
        <w:rPr>
          <w:szCs w:val="28"/>
          <w:lang w:val="uk-UA"/>
        </w:rPr>
      </w:pPr>
      <w:r>
        <w:rPr>
          <w:szCs w:val="28"/>
          <w:lang w:val="uk-UA"/>
        </w:rPr>
        <w:t>р</w:t>
      </w:r>
      <w:r w:rsidR="00443B60" w:rsidRPr="00B03B47">
        <w:rPr>
          <w:szCs w:val="28"/>
          <w:lang w:val="uk-UA"/>
        </w:rPr>
        <w:t>ахунків обліку витрат діяльності – у випадках: втрат і витрат матеріальних цінностей та інших ресурсів понад встановлені норми; ліквідації основних засобів за рішенням платника податку у випадках, передбачених законодавством; безоплатної поставки матеріальних цінностей (у тому числі основних засобів), робіт і послуг; невиробничого використання матеріальних цінностей (окрім основних засобів), робіт і послуг</w:t>
      </w:r>
      <w:r w:rsidR="003F6029" w:rsidRPr="00B03B47">
        <w:rPr>
          <w:szCs w:val="28"/>
        </w:rPr>
        <w:t>;</w:t>
      </w:r>
      <w:r w:rsidR="00443B60" w:rsidRPr="00B03B47">
        <w:rPr>
          <w:szCs w:val="28"/>
          <w:lang w:val="uk-UA"/>
        </w:rPr>
        <w:t xml:space="preserve"> </w:t>
      </w:r>
    </w:p>
    <w:p w14:paraId="2EBDD5A1" w14:textId="2246122F" w:rsidR="00E439CA" w:rsidRPr="00B03B47" w:rsidRDefault="00AC3560" w:rsidP="00443B60">
      <w:pPr>
        <w:spacing w:line="240" w:lineRule="auto"/>
        <w:ind w:firstLine="567"/>
        <w:rPr>
          <w:szCs w:val="28"/>
          <w:lang w:val="uk-UA"/>
        </w:rPr>
      </w:pPr>
      <w:r>
        <w:rPr>
          <w:szCs w:val="28"/>
          <w:lang w:val="uk-UA"/>
        </w:rPr>
        <w:t>р</w:t>
      </w:r>
      <w:r w:rsidR="00443B60" w:rsidRPr="00B03B47">
        <w:rPr>
          <w:szCs w:val="28"/>
          <w:lang w:val="uk-UA"/>
        </w:rPr>
        <w:t xml:space="preserve">ахунків 10 «Основні засоби» </w:t>
      </w:r>
      <w:r w:rsidR="00662C18">
        <w:rPr>
          <w:szCs w:val="28"/>
          <w:lang w:val="uk-UA"/>
        </w:rPr>
        <w:t xml:space="preserve">та </w:t>
      </w:r>
      <w:r w:rsidR="00443B60" w:rsidRPr="00B03B47">
        <w:rPr>
          <w:szCs w:val="28"/>
          <w:lang w:val="uk-UA"/>
        </w:rPr>
        <w:t>11 «Інші необоротні матеріальні активи»</w:t>
      </w:r>
      <w:r w:rsidR="00662C18">
        <w:rPr>
          <w:szCs w:val="28"/>
          <w:lang w:val="uk-UA"/>
        </w:rPr>
        <w:t> </w:t>
      </w:r>
      <w:r w:rsidR="00443B60" w:rsidRPr="00B03B47">
        <w:rPr>
          <w:szCs w:val="28"/>
          <w:lang w:val="uk-UA"/>
        </w:rPr>
        <w:t>– у випадку переведення виробничих основних засобів до складу невиробничих основних засобів у разі, якщо платник податків скористався правом на податковий кредит при придбанні зазначеного майна.</w:t>
      </w:r>
    </w:p>
    <w:p w14:paraId="43B94CDE" w14:textId="7534641F" w:rsidR="003F6029" w:rsidRPr="00B03B47" w:rsidRDefault="003F6029" w:rsidP="003F6029">
      <w:pPr>
        <w:spacing w:line="240" w:lineRule="auto"/>
        <w:ind w:firstLine="567"/>
        <w:rPr>
          <w:szCs w:val="28"/>
          <w:lang w:val="uk-UA"/>
        </w:rPr>
      </w:pPr>
      <w:r w:rsidRPr="00B03B47">
        <w:rPr>
          <w:szCs w:val="28"/>
          <w:lang w:val="uk-UA"/>
        </w:rPr>
        <w:t>При поверненні покупцем – платником податку на додану вартість раніше поставленої йому готової продукції (товарів, інших матеріальних і нематеріальних активів), при зменшенні після поставки покупцю – платнику податку на додану вартість суми компенсації за поставку готової продукції (товарів, інших матеріальних і нематеріальних активів, робіт і послуг) продавець (постачальник) суму надмірно нарахованого податкового зобов</w:t>
      </w:r>
      <w:r w:rsidR="004130D8" w:rsidRPr="00B03B47">
        <w:rPr>
          <w:szCs w:val="28"/>
          <w:lang w:val="uk-UA"/>
        </w:rPr>
        <w:t>’</w:t>
      </w:r>
      <w:r w:rsidRPr="00B03B47">
        <w:rPr>
          <w:szCs w:val="28"/>
          <w:lang w:val="uk-UA"/>
        </w:rPr>
        <w:t xml:space="preserve">язання з податку на додану вартість відображає способом сторно за </w:t>
      </w:r>
      <w:r w:rsidRPr="00B03B47">
        <w:rPr>
          <w:szCs w:val="28"/>
          <w:lang w:val="uk-UA"/>
        </w:rPr>
        <w:lastRenderedPageBreak/>
        <w:t xml:space="preserve">дебетом рахунків обліку доходів і кредитом субрахунку 641 «Розрахунки за податками», аналітичний рахунок «Розрахунки за податком на додану вартість». Такою </w:t>
      </w:r>
      <w:r w:rsidR="00662C18">
        <w:rPr>
          <w:szCs w:val="28"/>
          <w:lang w:val="uk-UA"/>
        </w:rPr>
        <w:t>самою</w:t>
      </w:r>
      <w:r w:rsidRPr="00B03B47">
        <w:rPr>
          <w:szCs w:val="28"/>
          <w:lang w:val="uk-UA"/>
        </w:rPr>
        <w:t xml:space="preserve"> кореспонденцією відображається сума податку на додану вартість: при поверненні постачальнику (продавцю) готової продукції (товарів, інших матеріальних і нематеріальних активів) покупцем, який не був платником податку на додану вартість на дату поставки цих цінностей, за умови надання такому покупцю повної грошової компенсації їх вартості; при перегляді цін, пов</w:t>
      </w:r>
      <w:r w:rsidR="004130D8" w:rsidRPr="00B03B47">
        <w:rPr>
          <w:szCs w:val="28"/>
          <w:lang w:val="uk-UA"/>
        </w:rPr>
        <w:t>’</w:t>
      </w:r>
      <w:r w:rsidRPr="00B03B47">
        <w:rPr>
          <w:szCs w:val="28"/>
          <w:lang w:val="uk-UA"/>
        </w:rPr>
        <w:t xml:space="preserve">язаних із гарантійними замінами готової продукції (товарів, інших матеріальних активів). </w:t>
      </w:r>
    </w:p>
    <w:p w14:paraId="7F6070ED" w14:textId="5CDCD47E" w:rsidR="0040001A" w:rsidRPr="00B03B47" w:rsidRDefault="003F6029" w:rsidP="000A06AC">
      <w:pPr>
        <w:spacing w:line="240" w:lineRule="auto"/>
        <w:ind w:firstLine="567"/>
        <w:rPr>
          <w:szCs w:val="28"/>
          <w:lang w:val="uk-UA"/>
        </w:rPr>
      </w:pPr>
      <w:r w:rsidRPr="00B03B47">
        <w:rPr>
          <w:szCs w:val="28"/>
          <w:lang w:val="uk-UA"/>
        </w:rPr>
        <w:t xml:space="preserve">Покупець, якщо він є платником податку на додану вартість на дату здійснення зазначених вище операцій та якщо він збільшив податковий кредит при отриманні готової продукції (товарів, інших матеріальних і нематеріальних активів, робіт і послуг), суму податкового кредиту з операцій, </w:t>
      </w:r>
      <w:r w:rsidRPr="00645C8D">
        <w:rPr>
          <w:szCs w:val="28"/>
          <w:lang w:val="uk-UA"/>
        </w:rPr>
        <w:t>зазначених вище</w:t>
      </w:r>
      <w:r w:rsidRPr="00B03B47">
        <w:rPr>
          <w:szCs w:val="28"/>
          <w:lang w:val="uk-UA"/>
        </w:rPr>
        <w:t>, може відображати способом сторно за дебетом субрахунку</w:t>
      </w:r>
      <w:r w:rsidR="00A00409">
        <w:rPr>
          <w:szCs w:val="28"/>
          <w:lang w:val="uk-UA"/>
        </w:rPr>
        <w:t xml:space="preserve"> </w:t>
      </w:r>
      <w:r w:rsidRPr="00B03B47">
        <w:rPr>
          <w:szCs w:val="28"/>
          <w:lang w:val="uk-UA"/>
        </w:rPr>
        <w:t>641 «Розрахунки за податками», аналітичний рахунок «Розрахунки за податком на додану вартість» і кредитом рахунків обліку зобов</w:t>
      </w:r>
      <w:r w:rsidR="004130D8" w:rsidRPr="00B03B47">
        <w:rPr>
          <w:szCs w:val="28"/>
          <w:lang w:val="uk-UA"/>
        </w:rPr>
        <w:t>’</w:t>
      </w:r>
      <w:r w:rsidRPr="00B03B47">
        <w:rPr>
          <w:szCs w:val="28"/>
          <w:lang w:val="uk-UA"/>
        </w:rPr>
        <w:t>язань.</w:t>
      </w:r>
    </w:p>
    <w:p w14:paraId="31D92D1C" w14:textId="1ED0D8CA" w:rsidR="000F0D37" w:rsidRPr="00B03B47" w:rsidRDefault="000F0D37" w:rsidP="000F0D37">
      <w:pPr>
        <w:spacing w:line="240" w:lineRule="auto"/>
        <w:ind w:firstLine="567"/>
        <w:rPr>
          <w:lang w:val="uk-UA"/>
        </w:rPr>
      </w:pPr>
      <w:r w:rsidRPr="00F261AB">
        <w:rPr>
          <w:szCs w:val="28"/>
          <w:lang w:val="uk-UA"/>
        </w:rPr>
        <w:t>3.2.2.</w:t>
      </w:r>
      <w:r w:rsidR="00BF6A74" w:rsidRPr="00F261AB">
        <w:rPr>
          <w:szCs w:val="28"/>
          <w:lang w:val="uk-UA"/>
        </w:rPr>
        <w:t>2</w:t>
      </w:r>
      <w:r w:rsidRPr="00F261AB">
        <w:rPr>
          <w:szCs w:val="28"/>
          <w:lang w:val="uk-UA"/>
        </w:rPr>
        <w:t>.</w:t>
      </w:r>
      <w:r w:rsidRPr="00B03B47">
        <w:rPr>
          <w:szCs w:val="28"/>
          <w:lang w:val="uk-UA"/>
        </w:rPr>
        <w:t xml:space="preserve"> Перевірку відображення у податковій звітності з податку на додану вартість сум </w:t>
      </w:r>
      <w:r w:rsidR="00C12A33" w:rsidRPr="00B03B47">
        <w:rPr>
          <w:szCs w:val="28"/>
          <w:lang w:val="uk-UA"/>
        </w:rPr>
        <w:t xml:space="preserve">податку </w:t>
      </w:r>
      <w:r w:rsidR="008B782D">
        <w:rPr>
          <w:szCs w:val="28"/>
          <w:lang w:val="uk-UA"/>
        </w:rPr>
        <w:t>у</w:t>
      </w:r>
      <w:r w:rsidR="00DB42DA" w:rsidRPr="00B03B47">
        <w:rPr>
          <w:szCs w:val="28"/>
          <w:lang w:val="uk-UA"/>
        </w:rPr>
        <w:t xml:space="preserve"> </w:t>
      </w:r>
      <w:r w:rsidRPr="00B03B47">
        <w:rPr>
          <w:szCs w:val="28"/>
          <w:lang w:val="uk-UA"/>
        </w:rPr>
        <w:t>податково</w:t>
      </w:r>
      <w:r w:rsidR="008B782D">
        <w:rPr>
          <w:szCs w:val="28"/>
          <w:lang w:val="uk-UA"/>
        </w:rPr>
        <w:t>му</w:t>
      </w:r>
      <w:r w:rsidRPr="00B03B47">
        <w:rPr>
          <w:szCs w:val="28"/>
          <w:lang w:val="uk-UA"/>
        </w:rPr>
        <w:t xml:space="preserve"> кредит</w:t>
      </w:r>
      <w:r w:rsidR="008B782D">
        <w:rPr>
          <w:szCs w:val="28"/>
          <w:lang w:val="uk-UA"/>
        </w:rPr>
        <w:t>і</w:t>
      </w:r>
      <w:r w:rsidRPr="00B03B47">
        <w:rPr>
          <w:szCs w:val="28"/>
          <w:lang w:val="uk-UA"/>
        </w:rPr>
        <w:t xml:space="preserve"> рекомендовано розпочати з </w:t>
      </w:r>
      <w:r w:rsidRPr="00B03B47">
        <w:rPr>
          <w:lang w:val="uk-UA"/>
        </w:rPr>
        <w:t xml:space="preserve">дослідження </w:t>
      </w:r>
      <w:r w:rsidR="00DB42DA" w:rsidRPr="00B03B47">
        <w:rPr>
          <w:lang w:val="uk-UA"/>
        </w:rPr>
        <w:t xml:space="preserve">здійснених платником податків </w:t>
      </w:r>
      <w:r w:rsidRPr="00B03B47">
        <w:rPr>
          <w:lang w:val="uk-UA"/>
        </w:rPr>
        <w:t>операцій</w:t>
      </w:r>
      <w:r w:rsidR="00DA4A28" w:rsidRPr="00B03B47">
        <w:rPr>
          <w:lang w:val="uk-UA"/>
        </w:rPr>
        <w:t xml:space="preserve"> та </w:t>
      </w:r>
      <w:r w:rsidR="00662C18">
        <w:rPr>
          <w:lang w:val="uk-UA"/>
        </w:rPr>
        <w:t>впливу</w:t>
      </w:r>
      <w:r w:rsidR="00DA4A28" w:rsidRPr="00B03B47">
        <w:rPr>
          <w:lang w:val="uk-UA"/>
        </w:rPr>
        <w:t xml:space="preserve"> на відображені в Декларації показники</w:t>
      </w:r>
      <w:r w:rsidRPr="00B03B47">
        <w:rPr>
          <w:lang w:val="uk-UA"/>
        </w:rPr>
        <w:t>.</w:t>
      </w:r>
    </w:p>
    <w:p w14:paraId="73A44C22" w14:textId="68BFE367" w:rsidR="00CA6A25" w:rsidRPr="00B03B47" w:rsidRDefault="00CA6A25" w:rsidP="00CA6A25">
      <w:pPr>
        <w:spacing w:line="240" w:lineRule="auto"/>
        <w:ind w:firstLine="708"/>
        <w:rPr>
          <w:szCs w:val="28"/>
          <w:lang w:val="uk-UA"/>
        </w:rPr>
      </w:pPr>
      <w:r w:rsidRPr="00B03B47">
        <w:rPr>
          <w:szCs w:val="28"/>
          <w:lang w:val="uk-UA"/>
        </w:rPr>
        <w:t>Податковий кредит звітного періоду визначається виходячи з договірної (контрактної) вартості товарів/послуг та складається із сум податків, нарахованих (сплачених) платником податку за ставкою, встановленою пунктом 193.1 статті 193 Кодексу, протягом такого звітного періоду у зв’язку з: придбанням або виготовленням товарів та наданням послуг; придбанням (будівництвом, спорудженням) основних фондів (основних засобів, у тому числі інших необоротних матеріальних активів та незавершених капітальних інвестицій у необоротні капітальні активи); ввезенням товарів та/або необоротних активів на митну територію України. Нарахування податкового кредиту здійснюється незалежно від того, чи такі товари/послуги та основні фонди почали використовуватися в оподатковуваних операціях у межах провадження господарської діяльності платника податку протягом звітного податкового періоду, а також від того, чи здійснював платник податку оподатковувані операції протягом такого звітного податкового періоду.</w:t>
      </w:r>
    </w:p>
    <w:p w14:paraId="0109A0B4" w14:textId="77777777" w:rsidR="004B25F7" w:rsidRPr="00B03B47" w:rsidRDefault="004B25F7" w:rsidP="004B25F7">
      <w:pPr>
        <w:spacing w:line="240" w:lineRule="auto"/>
        <w:ind w:firstLine="567"/>
        <w:rPr>
          <w:szCs w:val="28"/>
          <w:lang w:val="uk-UA"/>
        </w:rPr>
      </w:pPr>
      <w:r w:rsidRPr="00B03B47">
        <w:rPr>
          <w:szCs w:val="28"/>
          <w:lang w:val="uk-UA"/>
        </w:rPr>
        <w:t xml:space="preserve">Норми </w:t>
      </w:r>
      <w:r w:rsidR="00C12A33" w:rsidRPr="00B03B47">
        <w:rPr>
          <w:szCs w:val="28"/>
          <w:lang w:val="uk-UA"/>
        </w:rPr>
        <w:t>К</w:t>
      </w:r>
      <w:r w:rsidRPr="00B03B47">
        <w:rPr>
          <w:szCs w:val="28"/>
          <w:lang w:val="uk-UA"/>
        </w:rPr>
        <w:t>одексу встановлюють чіткі правила віднесення сум податку на додану вартість до податкового кредиту.</w:t>
      </w:r>
    </w:p>
    <w:p w14:paraId="6966BFAD" w14:textId="2483E5CC" w:rsidR="004B25F7" w:rsidRPr="00B03B47" w:rsidRDefault="004B25F7" w:rsidP="004B25F7">
      <w:pPr>
        <w:spacing w:line="240" w:lineRule="auto"/>
        <w:ind w:firstLine="567"/>
        <w:rPr>
          <w:szCs w:val="28"/>
          <w:lang w:val="uk-UA"/>
        </w:rPr>
      </w:pPr>
      <w:r w:rsidRPr="00B03B47">
        <w:rPr>
          <w:szCs w:val="28"/>
          <w:lang w:val="uk-UA"/>
        </w:rPr>
        <w:t>Так, згідно з пунктом 198.1 статті 198 Кодексу до податково</w:t>
      </w:r>
      <w:r w:rsidR="00AC3560">
        <w:rPr>
          <w:szCs w:val="28"/>
          <w:lang w:val="uk-UA"/>
        </w:rPr>
        <w:t>го кредиту відносяться, зокрема</w:t>
      </w:r>
      <w:r w:rsidR="00A2295A">
        <w:rPr>
          <w:szCs w:val="28"/>
          <w:lang w:val="uk-UA"/>
        </w:rPr>
        <w:t>,</w:t>
      </w:r>
      <w:r w:rsidRPr="00B03B47">
        <w:rPr>
          <w:szCs w:val="28"/>
          <w:lang w:val="uk-UA"/>
        </w:rPr>
        <w:t xml:space="preserve"> суми податку сплачені/нараховані у разі здійснення операцій з придбання товарів (необоротних активів) та послуг.</w:t>
      </w:r>
    </w:p>
    <w:p w14:paraId="25D44916" w14:textId="572D0771" w:rsidR="004B25F7" w:rsidRPr="008B782D" w:rsidRDefault="004B25F7" w:rsidP="004B25F7">
      <w:pPr>
        <w:spacing w:line="240" w:lineRule="auto"/>
        <w:ind w:firstLine="567"/>
        <w:rPr>
          <w:b/>
          <w:szCs w:val="28"/>
          <w:lang w:val="uk-UA"/>
        </w:rPr>
      </w:pPr>
      <w:r w:rsidRPr="00B76662">
        <w:rPr>
          <w:szCs w:val="28"/>
          <w:lang w:val="uk-UA"/>
        </w:rPr>
        <w:t xml:space="preserve">При цьому пунктом 198.2 статті 198 Кодексу визначено, що датою віднесення сум податку на додану вартість до податкового кредиту вважається дата тієї події, що відбулася раніше: </w:t>
      </w:r>
      <w:r w:rsidR="003A05AD" w:rsidRPr="00B76662">
        <w:rPr>
          <w:szCs w:val="28"/>
          <w:lang w:val="uk-UA"/>
        </w:rPr>
        <w:t xml:space="preserve">дата списання коштів з рахунку платника </w:t>
      </w:r>
      <w:r w:rsidR="003A05AD" w:rsidRPr="00B76662">
        <w:rPr>
          <w:szCs w:val="28"/>
          <w:lang w:val="uk-UA"/>
        </w:rPr>
        <w:lastRenderedPageBreak/>
        <w:t xml:space="preserve">податку в банку/небанківському надавачу платіжних послуг на оплату товарів/послуг, а в разі постачання товарів/послуг, оплата яких здійснюється електронними грошима, </w:t>
      </w:r>
      <w:r w:rsidR="00C31E96">
        <w:rPr>
          <w:szCs w:val="28"/>
          <w:lang w:val="uk-UA"/>
        </w:rPr>
        <w:t>–</w:t>
      </w:r>
      <w:r w:rsidR="003A05AD" w:rsidRPr="00B76662">
        <w:rPr>
          <w:szCs w:val="28"/>
          <w:lang w:val="uk-UA"/>
        </w:rPr>
        <w:t xml:space="preserve"> дата списання електронних грошей платника податків як оплата товарів/послуг, що підлягають постачанню, на електронний гаманець постачальника</w:t>
      </w:r>
      <w:r w:rsidRPr="00B76662">
        <w:rPr>
          <w:szCs w:val="28"/>
          <w:lang w:val="uk-UA"/>
        </w:rPr>
        <w:t xml:space="preserve"> або дата отримання платником податку товарів/послуг.</w:t>
      </w:r>
      <w:r w:rsidR="008B782D">
        <w:rPr>
          <w:szCs w:val="28"/>
          <w:lang w:val="uk-UA"/>
        </w:rPr>
        <w:t xml:space="preserve"> </w:t>
      </w:r>
    </w:p>
    <w:p w14:paraId="5C048BE2" w14:textId="731394DA" w:rsidR="002864E0" w:rsidRPr="00B03B47" w:rsidRDefault="000E20E5" w:rsidP="000E20E5">
      <w:pPr>
        <w:spacing w:line="240" w:lineRule="auto"/>
        <w:ind w:firstLine="567"/>
        <w:rPr>
          <w:szCs w:val="28"/>
          <w:lang w:val="uk-UA"/>
        </w:rPr>
      </w:pPr>
      <w:r w:rsidRPr="00B03B47">
        <w:rPr>
          <w:szCs w:val="28"/>
          <w:lang w:val="uk-UA"/>
        </w:rPr>
        <w:t>Так, зазначений етап доцільно ро</w:t>
      </w:r>
      <w:r w:rsidR="00F15A23" w:rsidRPr="00B03B47">
        <w:rPr>
          <w:szCs w:val="28"/>
          <w:lang w:val="uk-UA"/>
        </w:rPr>
        <w:t>зпочати з визначення суми задекларовано</w:t>
      </w:r>
      <w:r w:rsidR="000379B9">
        <w:rPr>
          <w:szCs w:val="28"/>
          <w:lang w:val="uk-UA"/>
        </w:rPr>
        <w:t>го</w:t>
      </w:r>
      <w:r w:rsidR="00F15A23" w:rsidRPr="00B03B47">
        <w:rPr>
          <w:szCs w:val="28"/>
          <w:lang w:val="uk-UA"/>
        </w:rPr>
        <w:t xml:space="preserve"> податкового кредиту з податку на додану вартість (без врахуванням від</w:t>
      </w:r>
      <w:r w:rsidR="004130D8" w:rsidRPr="00B03B47">
        <w:rPr>
          <w:szCs w:val="28"/>
          <w:lang w:val="uk-UA"/>
        </w:rPr>
        <w:t>’</w:t>
      </w:r>
      <w:r w:rsidR="00F15A23" w:rsidRPr="00B03B47">
        <w:rPr>
          <w:szCs w:val="28"/>
          <w:lang w:val="uk-UA"/>
        </w:rPr>
        <w:t>ємного значення, що включається до складу податкового кредиту поточного звітного (податкового) періоду) за період</w:t>
      </w:r>
      <w:r w:rsidR="000379B9">
        <w:rPr>
          <w:szCs w:val="28"/>
          <w:lang w:val="uk-UA"/>
        </w:rPr>
        <w:t>, який підлягає перевірці</w:t>
      </w:r>
      <w:r w:rsidR="00F15A23" w:rsidRPr="00B03B47">
        <w:rPr>
          <w:szCs w:val="28"/>
          <w:lang w:val="uk-UA"/>
        </w:rPr>
        <w:t xml:space="preserve">, </w:t>
      </w:r>
      <w:r w:rsidR="002864E0" w:rsidRPr="00B03B47">
        <w:rPr>
          <w:szCs w:val="28"/>
          <w:lang w:val="uk-UA"/>
        </w:rPr>
        <w:t>та здійснити аналіз даних задекларованих платником податків сум податкових зобов</w:t>
      </w:r>
      <w:r w:rsidR="004130D8" w:rsidRPr="00B03B47">
        <w:rPr>
          <w:szCs w:val="28"/>
          <w:lang w:val="uk-UA"/>
        </w:rPr>
        <w:t>’</w:t>
      </w:r>
      <w:r w:rsidR="002864E0" w:rsidRPr="00B03B47">
        <w:rPr>
          <w:szCs w:val="28"/>
          <w:lang w:val="uk-UA"/>
        </w:rPr>
        <w:t>язань, податкового кредиту, податку на додану вартість і аналіз показників (рядків) Декларації, які мали найбільший вплив на формування структури податкового кредиту.</w:t>
      </w:r>
    </w:p>
    <w:p w14:paraId="35775477" w14:textId="680F2E29" w:rsidR="005B0E88" w:rsidRPr="00B03B47" w:rsidRDefault="00A2295A" w:rsidP="005B0E88">
      <w:pPr>
        <w:spacing w:line="240" w:lineRule="auto"/>
        <w:ind w:firstLine="567"/>
        <w:rPr>
          <w:szCs w:val="28"/>
          <w:lang w:val="uk-UA"/>
        </w:rPr>
      </w:pPr>
      <w:r>
        <w:rPr>
          <w:szCs w:val="28"/>
          <w:lang w:val="uk-UA"/>
        </w:rPr>
        <w:t xml:space="preserve">Надалі </w:t>
      </w:r>
      <w:r w:rsidR="005B0E88" w:rsidRPr="00B03B47">
        <w:rPr>
          <w:szCs w:val="28"/>
          <w:lang w:val="uk-UA"/>
        </w:rPr>
        <w:t>рекомендовано здійснити перевірку достовірності відображених показників у поданих платником податків податкових Деклараціях (рядки 10.1</w:t>
      </w:r>
      <w:r>
        <w:rPr>
          <w:szCs w:val="28"/>
          <w:lang w:val="uk-UA"/>
        </w:rPr>
        <w:t> </w:t>
      </w:r>
      <w:r w:rsidR="005B0E88" w:rsidRPr="00B03B47">
        <w:rPr>
          <w:szCs w:val="28"/>
          <w:lang w:val="uk-UA"/>
        </w:rPr>
        <w:t>– 16.3) за період</w:t>
      </w:r>
      <w:r w:rsidR="000379B9">
        <w:rPr>
          <w:szCs w:val="28"/>
          <w:lang w:val="uk-UA"/>
        </w:rPr>
        <w:t>, який підлягає перевірці,</w:t>
      </w:r>
      <w:r w:rsidR="005B0E88" w:rsidRPr="00B03B47">
        <w:rPr>
          <w:szCs w:val="28"/>
          <w:lang w:val="uk-UA"/>
        </w:rPr>
        <w:t xml:space="preserve"> на предмет правомірності віднесення до складу податкового кредиту сум податку на додану вартість, що </w:t>
      </w:r>
      <w:r>
        <w:rPr>
          <w:szCs w:val="28"/>
          <w:lang w:val="uk-UA"/>
        </w:rPr>
        <w:t xml:space="preserve">дасть можливість </w:t>
      </w:r>
      <w:r w:rsidR="005B0E88" w:rsidRPr="00B03B47">
        <w:rPr>
          <w:szCs w:val="28"/>
          <w:lang w:val="uk-UA"/>
        </w:rPr>
        <w:t>встановити наявність/відсутність заниження/завищення задекларованих платником податків суми податкового кредиту.</w:t>
      </w:r>
    </w:p>
    <w:p w14:paraId="3DF01A45" w14:textId="4E46B4AF" w:rsidR="005B0E88" w:rsidRPr="00B03B47" w:rsidRDefault="002864E0" w:rsidP="000E20E5">
      <w:pPr>
        <w:spacing w:line="240" w:lineRule="auto"/>
        <w:ind w:firstLine="567"/>
        <w:rPr>
          <w:szCs w:val="28"/>
          <w:lang w:val="uk-UA"/>
        </w:rPr>
      </w:pPr>
      <w:r w:rsidRPr="00B03B47">
        <w:rPr>
          <w:szCs w:val="28"/>
          <w:lang w:val="uk-UA"/>
        </w:rPr>
        <w:t xml:space="preserve">Зазначені процедурні дії доцільно відобразити </w:t>
      </w:r>
      <w:r w:rsidR="000379B9">
        <w:rPr>
          <w:szCs w:val="28"/>
          <w:lang w:val="uk-UA"/>
        </w:rPr>
        <w:t>в</w:t>
      </w:r>
      <w:r w:rsidR="00C31E96">
        <w:rPr>
          <w:szCs w:val="28"/>
          <w:lang w:val="uk-UA"/>
        </w:rPr>
        <w:t xml:space="preserve"> табличному вигляді</w:t>
      </w:r>
      <w:r w:rsidRPr="00B03B47">
        <w:rPr>
          <w:szCs w:val="28"/>
          <w:lang w:val="uk-UA"/>
        </w:rPr>
        <w:t xml:space="preserve"> з урахуванням Зразка форми акта </w:t>
      </w:r>
      <w:r w:rsidR="009917BA" w:rsidRPr="00B03B47">
        <w:rPr>
          <w:szCs w:val="28"/>
          <w:lang w:val="uk-UA"/>
        </w:rPr>
        <w:t>(довідки)</w:t>
      </w:r>
      <w:r w:rsidR="005B0E88" w:rsidRPr="00B03B47">
        <w:rPr>
          <w:szCs w:val="28"/>
          <w:lang w:val="uk-UA"/>
        </w:rPr>
        <w:t xml:space="preserve"> та</w:t>
      </w:r>
      <w:r w:rsidR="009917BA" w:rsidRPr="00B03B47">
        <w:rPr>
          <w:szCs w:val="28"/>
          <w:lang w:val="uk-UA"/>
        </w:rPr>
        <w:t xml:space="preserve"> Методичн</w:t>
      </w:r>
      <w:r w:rsidR="005B0E88" w:rsidRPr="00B03B47">
        <w:rPr>
          <w:szCs w:val="28"/>
          <w:lang w:val="uk-UA"/>
        </w:rPr>
        <w:t>их</w:t>
      </w:r>
      <w:r w:rsidR="009917BA" w:rsidRPr="00B03B47">
        <w:rPr>
          <w:szCs w:val="28"/>
          <w:lang w:val="uk-UA"/>
        </w:rPr>
        <w:t xml:space="preserve"> рекомендації № 244</w:t>
      </w:r>
      <w:r w:rsidR="005B0E88" w:rsidRPr="00B03B47">
        <w:rPr>
          <w:szCs w:val="28"/>
          <w:lang w:val="uk-UA"/>
        </w:rPr>
        <w:t>.</w:t>
      </w:r>
    </w:p>
    <w:p w14:paraId="3F2C9605" w14:textId="038F3DD1" w:rsidR="00297A5A" w:rsidRPr="00B03B47" w:rsidRDefault="00297A5A" w:rsidP="00297A5A">
      <w:pPr>
        <w:spacing w:line="240" w:lineRule="auto"/>
        <w:ind w:firstLine="708"/>
        <w:rPr>
          <w:szCs w:val="28"/>
          <w:lang w:val="uk-UA"/>
        </w:rPr>
      </w:pPr>
      <w:r w:rsidRPr="00B03B47">
        <w:rPr>
          <w:szCs w:val="28"/>
          <w:lang w:val="uk-UA"/>
        </w:rPr>
        <w:t>Крім того</w:t>
      </w:r>
      <w:r w:rsidR="0088048F">
        <w:rPr>
          <w:szCs w:val="28"/>
          <w:lang w:val="uk-UA"/>
        </w:rPr>
        <w:t>,</w:t>
      </w:r>
      <w:r w:rsidRPr="00B03B47">
        <w:rPr>
          <w:szCs w:val="28"/>
          <w:lang w:val="uk-UA"/>
        </w:rPr>
        <w:t xml:space="preserve"> потрібно визначити, чи не віднесен</w:t>
      </w:r>
      <w:r w:rsidR="00A2295A">
        <w:rPr>
          <w:szCs w:val="28"/>
          <w:lang w:val="uk-UA"/>
        </w:rPr>
        <w:t>і</w:t>
      </w:r>
      <w:r w:rsidRPr="00B03B47">
        <w:rPr>
          <w:szCs w:val="28"/>
          <w:lang w:val="uk-UA"/>
        </w:rPr>
        <w:t xml:space="preserve"> платником податків до податкового кредиту сум</w:t>
      </w:r>
      <w:r w:rsidR="00A2295A">
        <w:rPr>
          <w:szCs w:val="28"/>
          <w:lang w:val="uk-UA"/>
        </w:rPr>
        <w:t>и</w:t>
      </w:r>
      <w:r w:rsidRPr="00B03B47">
        <w:rPr>
          <w:szCs w:val="28"/>
          <w:lang w:val="uk-UA"/>
        </w:rPr>
        <w:t xml:space="preserve"> податку, сплаченого (нарахованого) у зв’язку з придбанням товарів/послуг, не підтверджені зареєстрованими в ЄРПН податковими накладними/розрахунками коригування до</w:t>
      </w:r>
      <w:r w:rsidR="008B782D">
        <w:rPr>
          <w:szCs w:val="28"/>
          <w:lang w:val="uk-UA"/>
        </w:rPr>
        <w:t xml:space="preserve"> них</w:t>
      </w:r>
      <w:r w:rsidR="00A2295A">
        <w:rPr>
          <w:szCs w:val="28"/>
          <w:lang w:val="uk-UA"/>
        </w:rPr>
        <w:t>,</w:t>
      </w:r>
      <w:r w:rsidRPr="00B03B47">
        <w:rPr>
          <w:szCs w:val="28"/>
          <w:lang w:val="uk-UA"/>
        </w:rPr>
        <w:t xml:space="preserve"> чи не підтверджені митними деклараціями, іншими документами, передбаченими пунктом 201.11 статті 201 Кодексу. </w:t>
      </w:r>
    </w:p>
    <w:p w14:paraId="2C840633" w14:textId="302B12BF" w:rsidR="000E20E5" w:rsidRPr="00645C8D" w:rsidRDefault="000914CC" w:rsidP="000914CC">
      <w:pPr>
        <w:spacing w:line="240" w:lineRule="auto"/>
        <w:ind w:firstLine="567"/>
        <w:rPr>
          <w:szCs w:val="28"/>
          <w:lang w:val="uk-UA"/>
        </w:rPr>
      </w:pPr>
      <w:r w:rsidRPr="00B03B47">
        <w:rPr>
          <w:szCs w:val="28"/>
          <w:lang w:val="uk-UA"/>
        </w:rPr>
        <w:t xml:space="preserve">Також у разі встановлення розбіжностей </w:t>
      </w:r>
      <w:r w:rsidRPr="00645C8D">
        <w:rPr>
          <w:szCs w:val="28"/>
          <w:lang w:val="uk-UA"/>
        </w:rPr>
        <w:t>рекоменд</w:t>
      </w:r>
      <w:r w:rsidR="00483E7F" w:rsidRPr="00645C8D">
        <w:rPr>
          <w:szCs w:val="28"/>
          <w:lang w:val="uk-UA"/>
        </w:rPr>
        <w:t>уємо</w:t>
      </w:r>
      <w:r w:rsidRPr="00645C8D">
        <w:rPr>
          <w:szCs w:val="28"/>
          <w:lang w:val="uk-UA"/>
        </w:rPr>
        <w:t xml:space="preserve"> здійснити детальний аналіз договорів, додаткових угод до них, якими отримано товари/послуги, та відображення їх </w:t>
      </w:r>
      <w:r w:rsidR="00A2295A">
        <w:rPr>
          <w:szCs w:val="28"/>
          <w:lang w:val="uk-UA"/>
        </w:rPr>
        <w:t>у</w:t>
      </w:r>
      <w:r w:rsidR="000E20E5" w:rsidRPr="00645C8D">
        <w:rPr>
          <w:szCs w:val="28"/>
          <w:lang w:val="uk-UA"/>
        </w:rPr>
        <w:t xml:space="preserve"> бухгалтерському</w:t>
      </w:r>
      <w:r w:rsidRPr="00645C8D">
        <w:rPr>
          <w:szCs w:val="28"/>
        </w:rPr>
        <w:t xml:space="preserve"> </w:t>
      </w:r>
      <w:r w:rsidR="004C76CF" w:rsidRPr="00645C8D">
        <w:rPr>
          <w:szCs w:val="28"/>
          <w:lang w:val="uk-UA"/>
        </w:rPr>
        <w:t xml:space="preserve">обліку платника податків, </w:t>
      </w:r>
      <w:r w:rsidR="00A2295A">
        <w:rPr>
          <w:szCs w:val="28"/>
          <w:lang w:val="uk-UA"/>
        </w:rPr>
        <w:t>зі</w:t>
      </w:r>
      <w:r w:rsidR="004C76CF" w:rsidRPr="00645C8D">
        <w:rPr>
          <w:szCs w:val="28"/>
          <w:lang w:val="uk-UA"/>
        </w:rPr>
        <w:t xml:space="preserve">ставлення зазначених даних з додатком </w:t>
      </w:r>
      <w:r w:rsidR="00791CF1" w:rsidRPr="00645C8D">
        <w:rPr>
          <w:szCs w:val="28"/>
          <w:lang w:val="uk-UA"/>
        </w:rPr>
        <w:t>1</w:t>
      </w:r>
      <w:r w:rsidR="004C76CF" w:rsidRPr="00645C8D">
        <w:rPr>
          <w:szCs w:val="28"/>
          <w:lang w:val="uk-UA"/>
        </w:rPr>
        <w:t xml:space="preserve"> до відповідної Декларації та зареєстрованими в ЄРПН податковими накладними</w:t>
      </w:r>
      <w:r w:rsidR="00791CF1" w:rsidRPr="00645C8D">
        <w:rPr>
          <w:szCs w:val="28"/>
          <w:lang w:val="uk-UA"/>
        </w:rPr>
        <w:t>/розрахунками коригування</w:t>
      </w:r>
      <w:r w:rsidR="008B782D" w:rsidRPr="00645C8D">
        <w:rPr>
          <w:szCs w:val="28"/>
          <w:lang w:val="uk-UA"/>
        </w:rPr>
        <w:t xml:space="preserve"> до них</w:t>
      </w:r>
      <w:r w:rsidR="004C76CF" w:rsidRPr="00645C8D">
        <w:rPr>
          <w:szCs w:val="28"/>
          <w:lang w:val="uk-UA"/>
        </w:rPr>
        <w:t xml:space="preserve">. </w:t>
      </w:r>
    </w:p>
    <w:p w14:paraId="5FEE97D6" w14:textId="07A8CF1B" w:rsidR="0052690A" w:rsidRPr="00B03B47" w:rsidRDefault="0052690A" w:rsidP="000E20E5">
      <w:pPr>
        <w:spacing w:line="240" w:lineRule="auto"/>
        <w:ind w:firstLine="567"/>
        <w:rPr>
          <w:lang w:val="uk-UA"/>
        </w:rPr>
      </w:pPr>
      <w:r w:rsidRPr="00645C8D">
        <w:rPr>
          <w:lang w:val="uk-UA"/>
        </w:rPr>
        <w:t>Такий розрахунок для зручн</w:t>
      </w:r>
      <w:r w:rsidR="009A1EC3">
        <w:rPr>
          <w:lang w:val="uk-UA"/>
        </w:rPr>
        <w:t>ості опрацювання та дослідження</w:t>
      </w:r>
      <w:r w:rsidRPr="00645C8D">
        <w:rPr>
          <w:lang w:val="uk-UA"/>
        </w:rPr>
        <w:t xml:space="preserve"> рекоменд</w:t>
      </w:r>
      <w:r w:rsidR="00483E7F" w:rsidRPr="00645C8D">
        <w:rPr>
          <w:lang w:val="uk-UA"/>
        </w:rPr>
        <w:t>уємо</w:t>
      </w:r>
      <w:r w:rsidRPr="00645C8D">
        <w:rPr>
          <w:lang w:val="uk-UA"/>
        </w:rPr>
        <w:t xml:space="preserve"> відобразити у табличному вигляді.</w:t>
      </w:r>
    </w:p>
    <w:p w14:paraId="5F43C741" w14:textId="6DA0B192" w:rsidR="000E20E5" w:rsidRDefault="000E20E5" w:rsidP="000E20E5">
      <w:pPr>
        <w:spacing w:line="240" w:lineRule="auto"/>
        <w:ind w:firstLine="567"/>
        <w:rPr>
          <w:lang w:val="uk-UA"/>
        </w:rPr>
      </w:pPr>
      <w:r w:rsidRPr="00B03B47">
        <w:rPr>
          <w:lang w:val="uk-UA"/>
        </w:rPr>
        <w:t>У процесі перевірки необхідно дослідити питання включення платником податків до складу податкового кредиту податкових накладних</w:t>
      </w:r>
      <w:r w:rsidR="009A692A" w:rsidRPr="00B03B47">
        <w:rPr>
          <w:lang w:val="uk-UA"/>
        </w:rPr>
        <w:t>/розрахунків коригування</w:t>
      </w:r>
      <w:r w:rsidR="008B782D">
        <w:rPr>
          <w:lang w:val="uk-UA"/>
        </w:rPr>
        <w:t xml:space="preserve"> до них</w:t>
      </w:r>
      <w:r w:rsidRPr="00B03B47">
        <w:rPr>
          <w:lang w:val="uk-UA"/>
        </w:rPr>
        <w:t xml:space="preserve">, незареєстрованих у </w:t>
      </w:r>
      <w:r w:rsidR="0052690A" w:rsidRPr="00B03B47">
        <w:rPr>
          <w:lang w:val="uk-UA"/>
        </w:rPr>
        <w:t>ЄРПН</w:t>
      </w:r>
      <w:r w:rsidRPr="00B03B47">
        <w:rPr>
          <w:lang w:val="uk-UA"/>
        </w:rPr>
        <w:t xml:space="preserve">, або несвоєчасно зареєстрованих податкових накладних, </w:t>
      </w:r>
      <w:r w:rsidR="003C0139">
        <w:rPr>
          <w:lang w:val="uk-UA"/>
        </w:rPr>
        <w:t>за якими</w:t>
      </w:r>
      <w:r w:rsidRPr="00B03B47">
        <w:rPr>
          <w:lang w:val="uk-UA"/>
        </w:rPr>
        <w:t xml:space="preserve"> дата реєстрації не відповідає періоду декларування. </w:t>
      </w:r>
    </w:p>
    <w:p w14:paraId="5651334B" w14:textId="7F7B0000" w:rsidR="00165F6E" w:rsidRPr="00A417A2" w:rsidRDefault="00A417A2" w:rsidP="0058529F">
      <w:pPr>
        <w:spacing w:line="240" w:lineRule="auto"/>
        <w:ind w:firstLine="567"/>
        <w:rPr>
          <w:strike/>
        </w:rPr>
      </w:pPr>
      <w:r w:rsidRPr="00B76662">
        <w:rPr>
          <w:lang w:val="uk-UA"/>
        </w:rPr>
        <w:t xml:space="preserve">При цьому слід звернути увагу на </w:t>
      </w:r>
      <w:r w:rsidR="0058529F" w:rsidRPr="00B76662">
        <w:rPr>
          <w:lang w:val="uk-UA"/>
        </w:rPr>
        <w:t>особливості включення сум податку до податкового кредиту відповідного звітного податкового періоду</w:t>
      </w:r>
      <w:r w:rsidR="00B76662" w:rsidRPr="00B76662">
        <w:rPr>
          <w:lang w:val="uk-UA"/>
        </w:rPr>
        <w:t>,</w:t>
      </w:r>
      <w:r w:rsidRPr="00B76662">
        <w:rPr>
          <w:lang w:val="uk-UA"/>
        </w:rPr>
        <w:t xml:space="preserve"> передбачені </w:t>
      </w:r>
      <w:r w:rsidRPr="00B76662">
        <w:rPr>
          <w:lang w:val="uk-UA"/>
        </w:rPr>
        <w:lastRenderedPageBreak/>
        <w:t>пунктом 198.6 статті 198 Кодексу</w:t>
      </w:r>
      <w:r w:rsidR="009A1EC3">
        <w:rPr>
          <w:lang w:val="uk-UA"/>
        </w:rPr>
        <w:t>,</w:t>
      </w:r>
      <w:r w:rsidRPr="00B76662">
        <w:rPr>
          <w:lang w:val="uk-UA"/>
        </w:rPr>
        <w:t xml:space="preserve"> та врахувати той факт, що подання додатк</w:t>
      </w:r>
      <w:r w:rsidR="00896261">
        <w:rPr>
          <w:lang w:val="uk-UA"/>
        </w:rPr>
        <w:t>а</w:t>
      </w:r>
      <w:r w:rsidRPr="00B76662">
        <w:rPr>
          <w:lang w:val="uk-UA"/>
        </w:rPr>
        <w:t xml:space="preserve"> 7 до Декларації не є підставою для формування податкового кредиту покупцем товарів/послуг</w:t>
      </w:r>
      <w:r w:rsidR="0058529F" w:rsidRPr="00B76662">
        <w:rPr>
          <w:lang w:val="uk-UA"/>
        </w:rPr>
        <w:t>.</w:t>
      </w:r>
    </w:p>
    <w:p w14:paraId="1E4C31E1" w14:textId="79D057DE" w:rsidR="0052690A" w:rsidRPr="00B03B47" w:rsidRDefault="0052690A" w:rsidP="0052690A">
      <w:pPr>
        <w:spacing w:line="240" w:lineRule="auto"/>
        <w:ind w:firstLine="567"/>
        <w:rPr>
          <w:lang w:val="uk-UA"/>
        </w:rPr>
      </w:pPr>
      <w:r w:rsidRPr="00B03B47">
        <w:rPr>
          <w:lang w:val="uk-UA"/>
        </w:rPr>
        <w:t xml:space="preserve">Якщо у періоді, за який проводилась перевірка платника податків, у </w:t>
      </w:r>
      <w:r w:rsidR="005C571D" w:rsidRPr="00B03B47">
        <w:rPr>
          <w:lang w:val="uk-UA"/>
        </w:rPr>
        <w:t>Д</w:t>
      </w:r>
      <w:r w:rsidRPr="00B03B47">
        <w:rPr>
          <w:lang w:val="uk-UA"/>
        </w:rPr>
        <w:t>екларації за останній перевірений податковий період у рядку 21 «Сума від</w:t>
      </w:r>
      <w:r w:rsidR="004130D8" w:rsidRPr="00B03B47">
        <w:rPr>
          <w:lang w:val="uk-UA"/>
        </w:rPr>
        <w:t>’</w:t>
      </w:r>
      <w:r w:rsidRPr="00B03B47">
        <w:rPr>
          <w:lang w:val="uk-UA"/>
        </w:rPr>
        <w:t>ємного значення, що зараховується до складу податкового кредиту наступного звітного (податкового) пе</w:t>
      </w:r>
      <w:r w:rsidR="00645C8D">
        <w:rPr>
          <w:lang w:val="uk-UA"/>
        </w:rPr>
        <w:t>ріоду (рядок 19.1 + рядок 20.3 Д</w:t>
      </w:r>
      <w:r w:rsidRPr="00B03B47">
        <w:rPr>
          <w:lang w:val="uk-UA"/>
        </w:rPr>
        <w:t>екларації) (переноситься до рядка 16.1 декларації наступного звітного (податкового) періоду)» відображена сума від</w:t>
      </w:r>
      <w:r w:rsidR="004130D8" w:rsidRPr="00B03B47">
        <w:rPr>
          <w:lang w:val="uk-UA"/>
        </w:rPr>
        <w:t>’</w:t>
      </w:r>
      <w:r w:rsidRPr="00B03B47">
        <w:rPr>
          <w:lang w:val="uk-UA"/>
        </w:rPr>
        <w:t xml:space="preserve">ємного значення, то </w:t>
      </w:r>
      <w:r w:rsidR="005C571D" w:rsidRPr="00B03B47">
        <w:rPr>
          <w:lang w:val="uk-UA"/>
        </w:rPr>
        <w:t xml:space="preserve">доцільним є </w:t>
      </w:r>
      <w:r w:rsidR="00E7550A" w:rsidRPr="00B03B47">
        <w:rPr>
          <w:lang w:val="uk-UA"/>
        </w:rPr>
        <w:t xml:space="preserve">перевірка </w:t>
      </w:r>
      <w:r w:rsidRPr="00B03B47">
        <w:rPr>
          <w:lang w:val="uk-UA"/>
        </w:rPr>
        <w:t xml:space="preserve">додатка 2 до такої декларації з </w:t>
      </w:r>
      <w:r w:rsidR="00E7550A" w:rsidRPr="00B03B47">
        <w:rPr>
          <w:lang w:val="uk-UA"/>
        </w:rPr>
        <w:t>податку на додану вартість</w:t>
      </w:r>
      <w:r w:rsidRPr="00B03B47">
        <w:rPr>
          <w:lang w:val="uk-UA"/>
        </w:rPr>
        <w:t xml:space="preserve"> «Довідки про суми від</w:t>
      </w:r>
      <w:r w:rsidR="004130D8" w:rsidRPr="00B03B47">
        <w:rPr>
          <w:lang w:val="uk-UA"/>
        </w:rPr>
        <w:t>’</w:t>
      </w:r>
      <w:r w:rsidRPr="00B03B47">
        <w:rPr>
          <w:lang w:val="uk-UA"/>
        </w:rPr>
        <w:t xml:space="preserve">ємного значення звітного (податкового) періоду, яка зараховується до складу податкового кредиту наступного звітного (податкового) періоду (Д2)» </w:t>
      </w:r>
      <w:r w:rsidR="00E7550A" w:rsidRPr="00B03B47">
        <w:rPr>
          <w:lang w:val="uk-UA"/>
        </w:rPr>
        <w:t xml:space="preserve">та відображення її показників </w:t>
      </w:r>
      <w:r w:rsidR="005C571D" w:rsidRPr="00B03B47">
        <w:rPr>
          <w:lang w:val="uk-UA"/>
        </w:rPr>
        <w:t>у табличному вигляді</w:t>
      </w:r>
      <w:r w:rsidR="005E50A1" w:rsidRPr="00B03B47">
        <w:rPr>
          <w:lang w:val="uk-UA"/>
        </w:rPr>
        <w:t>, з</w:t>
      </w:r>
      <w:r w:rsidRPr="00B03B47">
        <w:rPr>
          <w:lang w:val="uk-UA"/>
        </w:rPr>
        <w:t>разок</w:t>
      </w:r>
      <w:r w:rsidR="005E50A1" w:rsidRPr="00B03B47">
        <w:rPr>
          <w:lang w:val="uk-UA"/>
        </w:rPr>
        <w:t xml:space="preserve"> якої</w:t>
      </w:r>
      <w:r w:rsidRPr="00B03B47">
        <w:rPr>
          <w:lang w:val="uk-UA"/>
        </w:rPr>
        <w:t xml:space="preserve"> наведено у додатку 14 до Зразка акта (довідки) перевірки</w:t>
      </w:r>
      <w:r w:rsidR="005C571D" w:rsidRPr="00B03B47">
        <w:rPr>
          <w:lang w:val="uk-UA"/>
        </w:rPr>
        <w:t xml:space="preserve"> </w:t>
      </w:r>
      <w:r w:rsidR="00260CDA" w:rsidRPr="00B03B47">
        <w:rPr>
          <w:szCs w:val="28"/>
          <w:lang w:val="uk-UA"/>
        </w:rPr>
        <w:t>Методичн</w:t>
      </w:r>
      <w:r w:rsidR="005B0E88" w:rsidRPr="00B03B47">
        <w:rPr>
          <w:szCs w:val="28"/>
          <w:lang w:val="uk-UA"/>
        </w:rPr>
        <w:t>их</w:t>
      </w:r>
      <w:r w:rsidR="00260CDA" w:rsidRPr="00B03B47">
        <w:rPr>
          <w:szCs w:val="28"/>
          <w:lang w:val="uk-UA"/>
        </w:rPr>
        <w:t xml:space="preserve"> рекомендаці</w:t>
      </w:r>
      <w:r w:rsidR="005B0E88" w:rsidRPr="00B03B47">
        <w:rPr>
          <w:szCs w:val="28"/>
          <w:lang w:val="uk-UA"/>
        </w:rPr>
        <w:t>й</w:t>
      </w:r>
      <w:r w:rsidR="00260CDA" w:rsidRPr="00B03B47">
        <w:rPr>
          <w:lang w:val="uk-UA"/>
        </w:rPr>
        <w:t xml:space="preserve"> </w:t>
      </w:r>
      <w:r w:rsidR="005C571D" w:rsidRPr="00B03B47">
        <w:rPr>
          <w:lang w:val="uk-UA"/>
        </w:rPr>
        <w:t>№</w:t>
      </w:r>
      <w:r w:rsidR="00483E7F">
        <w:rPr>
          <w:lang w:val="uk-UA"/>
        </w:rPr>
        <w:t> </w:t>
      </w:r>
      <w:r w:rsidR="005C571D" w:rsidRPr="00B03B47">
        <w:rPr>
          <w:lang w:val="uk-UA"/>
        </w:rPr>
        <w:t>244</w:t>
      </w:r>
      <w:r w:rsidRPr="00B03B47">
        <w:rPr>
          <w:lang w:val="uk-UA"/>
        </w:rPr>
        <w:t>.</w:t>
      </w:r>
    </w:p>
    <w:p w14:paraId="6C225655" w14:textId="2CBBFF4E" w:rsidR="00E439CA" w:rsidRPr="00B03B47" w:rsidRDefault="00483E7F" w:rsidP="00E439CA">
      <w:pPr>
        <w:spacing w:line="240" w:lineRule="auto"/>
        <w:ind w:firstLine="567"/>
        <w:rPr>
          <w:lang w:val="uk-UA"/>
        </w:rPr>
      </w:pPr>
      <w:r w:rsidRPr="00645C8D">
        <w:rPr>
          <w:lang w:val="uk-UA"/>
        </w:rPr>
        <w:t>Також р</w:t>
      </w:r>
      <w:r w:rsidR="00E439CA" w:rsidRPr="00645C8D">
        <w:rPr>
          <w:lang w:val="uk-UA"/>
        </w:rPr>
        <w:t>екоменд</w:t>
      </w:r>
      <w:r w:rsidRPr="00645C8D">
        <w:rPr>
          <w:lang w:val="uk-UA"/>
        </w:rPr>
        <w:t>уємо</w:t>
      </w:r>
      <w:r w:rsidR="00E439CA" w:rsidRPr="00645C8D">
        <w:rPr>
          <w:lang w:val="uk-UA"/>
        </w:rPr>
        <w:t xml:space="preserve"> здійсн</w:t>
      </w:r>
      <w:r w:rsidRPr="00645C8D">
        <w:rPr>
          <w:lang w:val="uk-UA"/>
        </w:rPr>
        <w:t>ити</w:t>
      </w:r>
      <w:r w:rsidR="00E439CA" w:rsidRPr="00645C8D">
        <w:rPr>
          <w:lang w:val="uk-UA"/>
        </w:rPr>
        <w:t xml:space="preserve"> перевірк</w:t>
      </w:r>
      <w:r w:rsidRPr="00645C8D">
        <w:rPr>
          <w:lang w:val="uk-UA"/>
        </w:rPr>
        <w:t>у</w:t>
      </w:r>
      <w:r w:rsidR="00E439CA" w:rsidRPr="00645C8D">
        <w:rPr>
          <w:lang w:val="uk-UA"/>
        </w:rPr>
        <w:t xml:space="preserve"> правильно</w:t>
      </w:r>
      <w:r w:rsidRPr="00645C8D">
        <w:rPr>
          <w:lang w:val="uk-UA"/>
        </w:rPr>
        <w:t>сті</w:t>
      </w:r>
      <w:r w:rsidR="00E439CA" w:rsidRPr="00B03B47">
        <w:rPr>
          <w:lang w:val="uk-UA"/>
        </w:rPr>
        <w:t xml:space="preserve"> відображення операцій з товарами та послугами платниками податків при відображенні їх у бухгалтерському обліку.  </w:t>
      </w:r>
    </w:p>
    <w:p w14:paraId="7C56F3A9" w14:textId="77777777" w:rsidR="00E439CA" w:rsidRPr="00B03B47" w:rsidRDefault="00E439CA" w:rsidP="00E439CA">
      <w:pPr>
        <w:spacing w:line="240" w:lineRule="auto"/>
        <w:ind w:firstLine="567"/>
        <w:rPr>
          <w:szCs w:val="28"/>
          <w:lang w:val="uk-UA"/>
        </w:rPr>
      </w:pPr>
      <w:r w:rsidRPr="00B03B47">
        <w:rPr>
          <w:szCs w:val="28"/>
          <w:lang w:val="uk-UA"/>
        </w:rPr>
        <w:t>До прикладу:</w:t>
      </w:r>
    </w:p>
    <w:p w14:paraId="2ECE931B" w14:textId="1B47BFB4" w:rsidR="003F6029" w:rsidRPr="00B03B47" w:rsidRDefault="009A1EC3" w:rsidP="003F6029">
      <w:pPr>
        <w:spacing w:line="240" w:lineRule="auto"/>
        <w:ind w:firstLine="567"/>
        <w:rPr>
          <w:szCs w:val="28"/>
          <w:lang w:val="uk-UA"/>
        </w:rPr>
      </w:pPr>
      <w:r>
        <w:rPr>
          <w:szCs w:val="28"/>
          <w:lang w:val="uk-UA"/>
        </w:rPr>
        <w:t>п</w:t>
      </w:r>
      <w:r w:rsidR="003F6029" w:rsidRPr="00483E7F">
        <w:rPr>
          <w:szCs w:val="28"/>
          <w:lang w:val="uk-UA"/>
        </w:rPr>
        <w:t xml:space="preserve">одатковий </w:t>
      </w:r>
      <w:r w:rsidR="003F6029" w:rsidRPr="00B03B47">
        <w:rPr>
          <w:szCs w:val="28"/>
          <w:lang w:val="uk-UA"/>
        </w:rPr>
        <w:t>кред</w:t>
      </w:r>
      <w:r>
        <w:rPr>
          <w:szCs w:val="28"/>
          <w:lang w:val="uk-UA"/>
        </w:rPr>
        <w:t>ит з податку на додану вартість</w:t>
      </w:r>
      <w:r w:rsidR="003F6029" w:rsidRPr="00B03B47">
        <w:rPr>
          <w:szCs w:val="28"/>
          <w:lang w:val="uk-UA"/>
        </w:rPr>
        <w:t xml:space="preserve"> за наявності митних декларацій або податкових накладних може відображатися за дебетом субрахунку </w:t>
      </w:r>
      <w:r w:rsidR="00C57588" w:rsidRPr="00B03B47">
        <w:rPr>
          <w:szCs w:val="28"/>
          <w:lang w:val="uk-UA"/>
        </w:rPr>
        <w:t xml:space="preserve">№ </w:t>
      </w:r>
      <w:r w:rsidR="003F6029" w:rsidRPr="00B03B47">
        <w:rPr>
          <w:szCs w:val="28"/>
          <w:lang w:val="uk-UA"/>
        </w:rPr>
        <w:t xml:space="preserve">641 «Розрахунки за податками», аналітичний рахунок </w:t>
      </w:r>
      <w:r w:rsidR="008F25FB" w:rsidRPr="00B03B47">
        <w:rPr>
          <w:szCs w:val="28"/>
          <w:lang w:val="uk-UA"/>
        </w:rPr>
        <w:br/>
        <w:t>№ 64</w:t>
      </w:r>
      <w:r w:rsidR="006F799A" w:rsidRPr="00B03B47">
        <w:rPr>
          <w:szCs w:val="28"/>
          <w:lang w:val="uk-UA"/>
        </w:rPr>
        <w:t xml:space="preserve"> </w:t>
      </w:r>
      <w:r w:rsidR="003F6029" w:rsidRPr="00B03B47">
        <w:rPr>
          <w:szCs w:val="28"/>
          <w:lang w:val="uk-UA"/>
        </w:rPr>
        <w:t xml:space="preserve">«Розрахунки за податком на додану вартість» у кореспонденції з кредитом: </w:t>
      </w:r>
    </w:p>
    <w:p w14:paraId="45EE3E43" w14:textId="411902E3" w:rsidR="003F6029" w:rsidRPr="00B03B47" w:rsidRDefault="009A1EC3" w:rsidP="003F6029">
      <w:pPr>
        <w:spacing w:line="240" w:lineRule="auto"/>
        <w:ind w:firstLine="567"/>
        <w:rPr>
          <w:szCs w:val="28"/>
          <w:lang w:val="uk-UA"/>
        </w:rPr>
      </w:pPr>
      <w:r>
        <w:rPr>
          <w:szCs w:val="28"/>
          <w:lang w:val="uk-UA"/>
        </w:rPr>
        <w:t>р</w:t>
      </w:r>
      <w:r w:rsidR="003F6029" w:rsidRPr="00B03B47">
        <w:rPr>
          <w:szCs w:val="28"/>
          <w:lang w:val="uk-UA"/>
        </w:rPr>
        <w:t xml:space="preserve">ахунків </w:t>
      </w:r>
      <w:r w:rsidR="00C57588" w:rsidRPr="00B03B47">
        <w:rPr>
          <w:szCs w:val="28"/>
          <w:lang w:val="uk-UA"/>
        </w:rPr>
        <w:t xml:space="preserve">№ </w:t>
      </w:r>
      <w:r w:rsidR="003F6029" w:rsidRPr="00B03B47">
        <w:rPr>
          <w:szCs w:val="28"/>
          <w:lang w:val="uk-UA"/>
        </w:rPr>
        <w:t>63 «Розрахунки з постачальниками та підрядниками»,</w:t>
      </w:r>
      <w:r w:rsidR="003F6029" w:rsidRPr="00B03B47">
        <w:rPr>
          <w:szCs w:val="28"/>
          <w:lang w:val="uk-UA"/>
        </w:rPr>
        <w:br/>
      </w:r>
      <w:r w:rsidR="00896261">
        <w:rPr>
          <w:szCs w:val="28"/>
          <w:lang w:val="uk-UA"/>
        </w:rPr>
        <w:t>№ </w:t>
      </w:r>
      <w:r w:rsidR="003F6029" w:rsidRPr="00B03B47">
        <w:rPr>
          <w:szCs w:val="28"/>
          <w:lang w:val="uk-UA"/>
        </w:rPr>
        <w:t xml:space="preserve">68 «Розрахунки за іншими операціями» і </w:t>
      </w:r>
      <w:r w:rsidR="00896261">
        <w:rPr>
          <w:szCs w:val="28"/>
          <w:lang w:val="uk-UA"/>
        </w:rPr>
        <w:t>№ </w:t>
      </w:r>
      <w:r w:rsidR="003F6029" w:rsidRPr="00B03B47">
        <w:rPr>
          <w:szCs w:val="28"/>
          <w:lang w:val="uk-UA"/>
        </w:rPr>
        <w:t>53 «Довгострокові зобов</w:t>
      </w:r>
      <w:r w:rsidR="004130D8" w:rsidRPr="00B03B47">
        <w:rPr>
          <w:szCs w:val="28"/>
          <w:lang w:val="uk-UA"/>
        </w:rPr>
        <w:t>’</w:t>
      </w:r>
      <w:r w:rsidR="003F6029" w:rsidRPr="00B03B47">
        <w:rPr>
          <w:szCs w:val="28"/>
          <w:lang w:val="uk-UA"/>
        </w:rPr>
        <w:t>язання з оренди» (далі – рахунки обліку зобов</w:t>
      </w:r>
      <w:r w:rsidR="004130D8" w:rsidRPr="00B03B47">
        <w:rPr>
          <w:szCs w:val="28"/>
          <w:lang w:val="uk-UA"/>
        </w:rPr>
        <w:t>’</w:t>
      </w:r>
      <w:r w:rsidR="003F6029" w:rsidRPr="00B03B47">
        <w:rPr>
          <w:szCs w:val="28"/>
          <w:lang w:val="uk-UA"/>
        </w:rPr>
        <w:t>язань) – у випадках: придбання</w:t>
      </w:r>
      <w:r w:rsidR="00B47613">
        <w:rPr>
          <w:szCs w:val="28"/>
          <w:lang w:val="uk-UA"/>
        </w:rPr>
        <w:t xml:space="preserve">             </w:t>
      </w:r>
      <w:r w:rsidR="003F6029" w:rsidRPr="00B03B47">
        <w:rPr>
          <w:szCs w:val="28"/>
          <w:lang w:val="uk-UA"/>
        </w:rPr>
        <w:t xml:space="preserve"> (до оплати або передачі інших активів) матеріальних цінностей, робіт і послуг, основних засобів, нематеріальних активів, які придбані з метою їх використання</w:t>
      </w:r>
      <w:r w:rsidR="00896261">
        <w:rPr>
          <w:szCs w:val="28"/>
          <w:lang w:val="uk-UA"/>
        </w:rPr>
        <w:t xml:space="preserve"> надалі</w:t>
      </w:r>
      <w:r w:rsidR="003F6029" w:rsidRPr="00B03B47">
        <w:rPr>
          <w:szCs w:val="28"/>
          <w:lang w:val="uk-UA"/>
        </w:rPr>
        <w:t xml:space="preserve"> в оподатковуваних операціях у межах господарської діяльності платника податку; збільшення після поставки зазначених цінностей суми компенсації їх вартості на користь платника податку – постачальника; фактичного отримання об</w:t>
      </w:r>
      <w:r w:rsidR="004130D8" w:rsidRPr="00B03B47">
        <w:rPr>
          <w:szCs w:val="28"/>
          <w:lang w:val="uk-UA"/>
        </w:rPr>
        <w:t>’</w:t>
      </w:r>
      <w:r w:rsidR="003F6029" w:rsidRPr="00B03B47">
        <w:rPr>
          <w:szCs w:val="28"/>
          <w:lang w:val="uk-UA"/>
        </w:rPr>
        <w:t xml:space="preserve">єкта фінансової оренди (фінансового лізингу) орендарем (лізингоотримувачем); отримання товарів/послуг у межах договорів комісії (консигнації), поруки, довірчого управління; </w:t>
      </w:r>
    </w:p>
    <w:p w14:paraId="5FD766CE" w14:textId="77908412" w:rsidR="00E439CA" w:rsidRPr="00B03B47" w:rsidRDefault="009A1EC3" w:rsidP="003F6029">
      <w:pPr>
        <w:spacing w:line="240" w:lineRule="auto"/>
        <w:ind w:firstLine="567"/>
        <w:rPr>
          <w:szCs w:val="28"/>
          <w:lang w:val="uk-UA"/>
        </w:rPr>
      </w:pPr>
      <w:r>
        <w:rPr>
          <w:szCs w:val="28"/>
          <w:lang w:val="uk-UA"/>
        </w:rPr>
        <w:t>с</w:t>
      </w:r>
      <w:r w:rsidR="003F6029" w:rsidRPr="00B03B47">
        <w:rPr>
          <w:szCs w:val="28"/>
          <w:lang w:val="uk-UA"/>
        </w:rPr>
        <w:t xml:space="preserve">убрахунку </w:t>
      </w:r>
      <w:r w:rsidR="00C57588" w:rsidRPr="00B03B47">
        <w:rPr>
          <w:szCs w:val="28"/>
          <w:lang w:val="uk-UA"/>
        </w:rPr>
        <w:t xml:space="preserve">№ </w:t>
      </w:r>
      <w:r w:rsidR="003F6029" w:rsidRPr="00B03B47">
        <w:rPr>
          <w:szCs w:val="28"/>
          <w:lang w:val="uk-UA"/>
        </w:rPr>
        <w:t>644 «Податковий кредит» – у випадках: здійснення попередньої оплати (до придбання) матеріальних цінностей, робіт і послуг, основних засобів, нематеріальних активів, які придбані з метою їх використання</w:t>
      </w:r>
      <w:r w:rsidR="00896261">
        <w:rPr>
          <w:szCs w:val="28"/>
          <w:lang w:val="uk-UA"/>
        </w:rPr>
        <w:t xml:space="preserve"> надалі</w:t>
      </w:r>
      <w:r w:rsidR="003F6029" w:rsidRPr="00B03B47">
        <w:rPr>
          <w:szCs w:val="28"/>
          <w:lang w:val="uk-UA"/>
        </w:rPr>
        <w:t xml:space="preserve"> в оподатковуваних операціях у межах господарської діяльності платника податку. Після отримання попередньо сплачених матеріальних цінностей, нематеріальних активів, виконання робіт і послуг, вартість яких попередньо сплачена, на суму податку на додану вартість </w:t>
      </w:r>
      <w:r w:rsidR="003F6029" w:rsidRPr="00B03B47">
        <w:rPr>
          <w:szCs w:val="28"/>
          <w:lang w:val="uk-UA"/>
        </w:rPr>
        <w:lastRenderedPageBreak/>
        <w:t xml:space="preserve">дебетується субрахунок </w:t>
      </w:r>
      <w:r w:rsidR="00C57588" w:rsidRPr="00B03B47">
        <w:rPr>
          <w:szCs w:val="28"/>
          <w:lang w:val="uk-UA"/>
        </w:rPr>
        <w:t xml:space="preserve">№ </w:t>
      </w:r>
      <w:r w:rsidR="003F6029" w:rsidRPr="00B03B47">
        <w:rPr>
          <w:szCs w:val="28"/>
          <w:lang w:val="uk-UA"/>
        </w:rPr>
        <w:t>644 «Податковий кредит» у кореспонденції з кредитом рахунків обліку зобов</w:t>
      </w:r>
      <w:r w:rsidR="004130D8" w:rsidRPr="00B03B47">
        <w:rPr>
          <w:szCs w:val="28"/>
          <w:lang w:val="uk-UA"/>
        </w:rPr>
        <w:t>’</w:t>
      </w:r>
      <w:r w:rsidR="003F6029" w:rsidRPr="00B03B47">
        <w:rPr>
          <w:szCs w:val="28"/>
          <w:lang w:val="uk-UA"/>
        </w:rPr>
        <w:t>язань.</w:t>
      </w:r>
    </w:p>
    <w:p w14:paraId="658FDE33" w14:textId="77777777" w:rsidR="003F6029" w:rsidRPr="00B03B47" w:rsidRDefault="003F6029" w:rsidP="003F6029">
      <w:pPr>
        <w:spacing w:line="240" w:lineRule="auto"/>
        <w:ind w:firstLine="567"/>
        <w:rPr>
          <w:szCs w:val="28"/>
          <w:lang w:val="uk-UA"/>
        </w:rPr>
      </w:pPr>
      <w:r w:rsidRPr="00B03B47">
        <w:rPr>
          <w:szCs w:val="28"/>
          <w:lang w:val="uk-UA"/>
        </w:rPr>
        <w:t>При перерахуванні повіреним коштів (у разі поставки в управління цінних паперів, інших документів, що засвідчують відносини боргу) на користь продавця товарів (робіт, послуг) або поставки інших видів компенсацій вартості таких товарів (робіт, послуг) сума податкового кредиту з податку на додану вартість відображається за дебетом субрахунку</w:t>
      </w:r>
      <w:r w:rsidR="00C57588" w:rsidRPr="00B03B47">
        <w:rPr>
          <w:szCs w:val="28"/>
          <w:lang w:val="uk-UA"/>
        </w:rPr>
        <w:t xml:space="preserve"> № </w:t>
      </w:r>
      <w:r w:rsidRPr="00B03B47">
        <w:rPr>
          <w:szCs w:val="28"/>
          <w:lang w:val="uk-UA"/>
        </w:rPr>
        <w:t xml:space="preserve">641 «Розрахунки за податками», аналітичний рахунок «Розрахунки за податком на додану вартість» і кредитом субрахунку </w:t>
      </w:r>
      <w:r w:rsidR="00C57588" w:rsidRPr="00B03B47">
        <w:rPr>
          <w:szCs w:val="28"/>
          <w:lang w:val="uk-UA"/>
        </w:rPr>
        <w:t xml:space="preserve">№ </w:t>
      </w:r>
      <w:r w:rsidRPr="00B03B47">
        <w:rPr>
          <w:szCs w:val="28"/>
          <w:lang w:val="uk-UA"/>
        </w:rPr>
        <w:t>644 «Податковий кредит». При отриманні довірителем товарів (робіт, послуг) сума податкових зобов</w:t>
      </w:r>
      <w:r w:rsidR="004130D8" w:rsidRPr="00B03B47">
        <w:rPr>
          <w:szCs w:val="28"/>
          <w:lang w:val="uk-UA"/>
        </w:rPr>
        <w:t>’</w:t>
      </w:r>
      <w:r w:rsidRPr="00B03B47">
        <w:rPr>
          <w:szCs w:val="28"/>
          <w:lang w:val="uk-UA"/>
        </w:rPr>
        <w:t xml:space="preserve">язань з податку на додану вартість відображається повіреним за кредитом субрахунку </w:t>
      </w:r>
      <w:r w:rsidR="00C57588" w:rsidRPr="00B03B47">
        <w:rPr>
          <w:szCs w:val="28"/>
          <w:lang w:val="uk-UA"/>
        </w:rPr>
        <w:t xml:space="preserve">№ </w:t>
      </w:r>
      <w:r w:rsidRPr="00B03B47">
        <w:rPr>
          <w:szCs w:val="28"/>
          <w:lang w:val="uk-UA"/>
        </w:rPr>
        <w:t xml:space="preserve">641 «Розрахунки за податками», аналітичний рахунок «Розрахунки за податком на додану вартість» і дебетом субрахунку </w:t>
      </w:r>
      <w:r w:rsidR="00C57588" w:rsidRPr="00B03B47">
        <w:rPr>
          <w:szCs w:val="28"/>
          <w:lang w:val="uk-UA"/>
        </w:rPr>
        <w:t xml:space="preserve">№ </w:t>
      </w:r>
      <w:r w:rsidRPr="00B03B47">
        <w:rPr>
          <w:szCs w:val="28"/>
          <w:lang w:val="uk-UA"/>
        </w:rPr>
        <w:t xml:space="preserve">644 «Податковий кредит». </w:t>
      </w:r>
    </w:p>
    <w:p w14:paraId="5B4C43E9" w14:textId="77777777" w:rsidR="003F6029" w:rsidRPr="00B03B47" w:rsidRDefault="003F6029" w:rsidP="003F6029">
      <w:pPr>
        <w:spacing w:line="240" w:lineRule="auto"/>
        <w:ind w:firstLine="567"/>
        <w:rPr>
          <w:szCs w:val="28"/>
          <w:lang w:val="uk-UA"/>
        </w:rPr>
      </w:pPr>
      <w:r w:rsidRPr="00B03B47">
        <w:rPr>
          <w:szCs w:val="28"/>
          <w:lang w:val="uk-UA"/>
        </w:rPr>
        <w:t xml:space="preserve">Довірителем при отриманні ним товарів (робіт, послуг), придбаних повіреним за його дорученням, сума податку на додану вартість відображається за дебетом субрахунку </w:t>
      </w:r>
      <w:r w:rsidR="00C57588" w:rsidRPr="00B03B47">
        <w:rPr>
          <w:szCs w:val="28"/>
          <w:lang w:val="uk-UA"/>
        </w:rPr>
        <w:t xml:space="preserve">№ </w:t>
      </w:r>
      <w:r w:rsidRPr="00B03B47">
        <w:rPr>
          <w:szCs w:val="28"/>
          <w:lang w:val="uk-UA"/>
        </w:rPr>
        <w:t xml:space="preserve">641 </w:t>
      </w:r>
      <w:r w:rsidR="007541C3" w:rsidRPr="00B03B47">
        <w:rPr>
          <w:szCs w:val="28"/>
          <w:lang w:val="uk-UA"/>
        </w:rPr>
        <w:t>«</w:t>
      </w:r>
      <w:r w:rsidRPr="00B03B47">
        <w:rPr>
          <w:szCs w:val="28"/>
          <w:lang w:val="uk-UA"/>
        </w:rPr>
        <w:t>Розрахунки за податками</w:t>
      </w:r>
      <w:r w:rsidR="007541C3" w:rsidRPr="00B03B47">
        <w:rPr>
          <w:szCs w:val="28"/>
          <w:lang w:val="uk-UA"/>
        </w:rPr>
        <w:t>»</w:t>
      </w:r>
      <w:r w:rsidRPr="00B03B47">
        <w:rPr>
          <w:szCs w:val="28"/>
          <w:lang w:val="uk-UA"/>
        </w:rPr>
        <w:t xml:space="preserve">, аналітичний рахунок </w:t>
      </w:r>
      <w:r w:rsidR="007541C3" w:rsidRPr="00B03B47">
        <w:rPr>
          <w:szCs w:val="28"/>
          <w:lang w:val="uk-UA"/>
        </w:rPr>
        <w:t>«</w:t>
      </w:r>
      <w:r w:rsidRPr="00B03B47">
        <w:rPr>
          <w:szCs w:val="28"/>
          <w:lang w:val="uk-UA"/>
        </w:rPr>
        <w:t>Розрахунки за податком на додану вартість</w:t>
      </w:r>
      <w:r w:rsidR="007541C3" w:rsidRPr="00B03B47">
        <w:rPr>
          <w:szCs w:val="28"/>
          <w:lang w:val="uk-UA"/>
        </w:rPr>
        <w:t>»</w:t>
      </w:r>
      <w:r w:rsidRPr="00B03B47">
        <w:rPr>
          <w:szCs w:val="28"/>
          <w:lang w:val="uk-UA"/>
        </w:rPr>
        <w:t xml:space="preserve"> і кредитом рахунків обліку зобов</w:t>
      </w:r>
      <w:r w:rsidR="004130D8" w:rsidRPr="00B03B47">
        <w:rPr>
          <w:szCs w:val="28"/>
          <w:lang w:val="uk-UA"/>
        </w:rPr>
        <w:t>’</w:t>
      </w:r>
      <w:r w:rsidRPr="00B03B47">
        <w:rPr>
          <w:szCs w:val="28"/>
          <w:lang w:val="uk-UA"/>
        </w:rPr>
        <w:t xml:space="preserve">язань. </w:t>
      </w:r>
    </w:p>
    <w:p w14:paraId="0D64A4A7" w14:textId="58CA8E73" w:rsidR="00E439CA" w:rsidRDefault="003F6029" w:rsidP="00B76662">
      <w:pPr>
        <w:spacing w:line="240" w:lineRule="auto"/>
        <w:ind w:firstLine="567"/>
        <w:rPr>
          <w:szCs w:val="28"/>
          <w:lang w:val="uk-UA"/>
        </w:rPr>
      </w:pPr>
      <w:r w:rsidRPr="00B03B47">
        <w:rPr>
          <w:szCs w:val="28"/>
          <w:lang w:val="uk-UA"/>
        </w:rPr>
        <w:t>При отриманні послуг, що постачаються нерезидентом, на дату сплати їх вартості або на дату оформлення документа (за першою подією), що засвідчує факт постачання послуг, сума податкових зобов</w:t>
      </w:r>
      <w:r w:rsidR="004130D8" w:rsidRPr="00B03B47">
        <w:rPr>
          <w:szCs w:val="28"/>
          <w:lang w:val="uk-UA"/>
        </w:rPr>
        <w:t>’</w:t>
      </w:r>
      <w:r w:rsidRPr="00B03B47">
        <w:rPr>
          <w:szCs w:val="28"/>
          <w:lang w:val="uk-UA"/>
        </w:rPr>
        <w:t>язань з отриманих</w:t>
      </w:r>
      <w:r w:rsidR="00B47613">
        <w:rPr>
          <w:szCs w:val="28"/>
          <w:lang w:val="uk-UA"/>
        </w:rPr>
        <w:t xml:space="preserve">                 </w:t>
      </w:r>
      <w:r w:rsidRPr="00B03B47">
        <w:rPr>
          <w:szCs w:val="28"/>
          <w:lang w:val="uk-UA"/>
        </w:rPr>
        <w:t xml:space="preserve"> від нерезидента послуг відображається за кредитом субрахунку </w:t>
      </w:r>
      <w:r w:rsidR="00C57588" w:rsidRPr="00B03B47">
        <w:rPr>
          <w:szCs w:val="28"/>
          <w:lang w:val="uk-UA"/>
        </w:rPr>
        <w:t xml:space="preserve">№ </w:t>
      </w:r>
      <w:r w:rsidRPr="00B03B47">
        <w:rPr>
          <w:szCs w:val="28"/>
          <w:lang w:val="uk-UA"/>
        </w:rPr>
        <w:t xml:space="preserve">641 </w:t>
      </w:r>
      <w:r w:rsidR="007541C3" w:rsidRPr="00B03B47">
        <w:rPr>
          <w:szCs w:val="28"/>
          <w:lang w:val="uk-UA"/>
        </w:rPr>
        <w:t>«</w:t>
      </w:r>
      <w:r w:rsidRPr="00B03B47">
        <w:rPr>
          <w:szCs w:val="28"/>
          <w:lang w:val="uk-UA"/>
        </w:rPr>
        <w:t>Розрахунки за податками</w:t>
      </w:r>
      <w:r w:rsidR="007541C3" w:rsidRPr="00B03B47">
        <w:rPr>
          <w:szCs w:val="28"/>
          <w:lang w:val="uk-UA"/>
        </w:rPr>
        <w:t>»</w:t>
      </w:r>
      <w:r w:rsidRPr="00B03B47">
        <w:rPr>
          <w:szCs w:val="28"/>
          <w:lang w:val="uk-UA"/>
        </w:rPr>
        <w:t xml:space="preserve">, аналітичний рахунок </w:t>
      </w:r>
      <w:r w:rsidR="007541C3" w:rsidRPr="00B03B47">
        <w:rPr>
          <w:szCs w:val="28"/>
          <w:lang w:val="uk-UA"/>
        </w:rPr>
        <w:t>«</w:t>
      </w:r>
      <w:r w:rsidRPr="00B03B47">
        <w:rPr>
          <w:szCs w:val="28"/>
          <w:lang w:val="uk-UA"/>
        </w:rPr>
        <w:t>Розрахунки за податком на додану вартість</w:t>
      </w:r>
      <w:r w:rsidR="007541C3" w:rsidRPr="00B03B47">
        <w:rPr>
          <w:szCs w:val="28"/>
          <w:lang w:val="uk-UA"/>
        </w:rPr>
        <w:t>»</w:t>
      </w:r>
      <w:r w:rsidRPr="00B03B47">
        <w:rPr>
          <w:szCs w:val="28"/>
          <w:lang w:val="uk-UA"/>
        </w:rPr>
        <w:t xml:space="preserve"> і дебетом субрахунку </w:t>
      </w:r>
      <w:r w:rsidR="00C57588" w:rsidRPr="00B03B47">
        <w:rPr>
          <w:szCs w:val="28"/>
          <w:lang w:val="uk-UA"/>
        </w:rPr>
        <w:t xml:space="preserve">№ </w:t>
      </w:r>
      <w:r w:rsidRPr="00B03B47">
        <w:rPr>
          <w:szCs w:val="28"/>
          <w:lang w:val="uk-UA"/>
        </w:rPr>
        <w:t xml:space="preserve">644 </w:t>
      </w:r>
      <w:r w:rsidR="007541C3" w:rsidRPr="00B03B47">
        <w:rPr>
          <w:szCs w:val="28"/>
          <w:lang w:val="uk-UA"/>
        </w:rPr>
        <w:t>«</w:t>
      </w:r>
      <w:r w:rsidRPr="00B03B47">
        <w:rPr>
          <w:szCs w:val="28"/>
          <w:lang w:val="uk-UA"/>
        </w:rPr>
        <w:t>Податковий кредит</w:t>
      </w:r>
      <w:r w:rsidR="007541C3" w:rsidRPr="00B03B47">
        <w:rPr>
          <w:szCs w:val="28"/>
          <w:lang w:val="uk-UA"/>
        </w:rPr>
        <w:t>»</w:t>
      </w:r>
      <w:r w:rsidR="00B76662">
        <w:rPr>
          <w:szCs w:val="28"/>
          <w:lang w:val="uk-UA"/>
        </w:rPr>
        <w:t xml:space="preserve"> </w:t>
      </w:r>
      <w:r w:rsidR="00B76662" w:rsidRPr="006A30EA">
        <w:rPr>
          <w:szCs w:val="28"/>
          <w:lang w:val="uk-UA"/>
        </w:rPr>
        <w:t>з їх відображенням</w:t>
      </w:r>
      <w:r w:rsidR="00157651">
        <w:rPr>
          <w:szCs w:val="28"/>
          <w:lang w:val="uk-UA"/>
        </w:rPr>
        <w:t xml:space="preserve"> надалі</w:t>
      </w:r>
      <w:r w:rsidR="00B76662" w:rsidRPr="006A30EA">
        <w:rPr>
          <w:szCs w:val="28"/>
          <w:lang w:val="uk-UA"/>
        </w:rPr>
        <w:t xml:space="preserve"> за </w:t>
      </w:r>
      <w:r w:rsidRPr="006A30EA">
        <w:rPr>
          <w:szCs w:val="28"/>
          <w:lang w:val="uk-UA"/>
        </w:rPr>
        <w:t>дебетом субрахунку</w:t>
      </w:r>
      <w:r w:rsidR="00B76662" w:rsidRPr="006A30EA">
        <w:rPr>
          <w:szCs w:val="28"/>
          <w:lang w:val="uk-UA"/>
        </w:rPr>
        <w:t xml:space="preserve"> </w:t>
      </w:r>
      <w:r w:rsidRPr="006A30EA">
        <w:rPr>
          <w:szCs w:val="28"/>
          <w:lang w:val="uk-UA"/>
        </w:rPr>
        <w:t xml:space="preserve">641 </w:t>
      </w:r>
      <w:r w:rsidR="007541C3" w:rsidRPr="006A30EA">
        <w:rPr>
          <w:szCs w:val="28"/>
          <w:lang w:val="uk-UA"/>
        </w:rPr>
        <w:t>«</w:t>
      </w:r>
      <w:r w:rsidRPr="006A30EA">
        <w:rPr>
          <w:szCs w:val="28"/>
          <w:lang w:val="uk-UA"/>
        </w:rPr>
        <w:t>Розрахунки за податками</w:t>
      </w:r>
      <w:r w:rsidR="007541C3" w:rsidRPr="006A30EA">
        <w:rPr>
          <w:szCs w:val="28"/>
          <w:lang w:val="uk-UA"/>
        </w:rPr>
        <w:t>»</w:t>
      </w:r>
      <w:r w:rsidRPr="006A30EA">
        <w:rPr>
          <w:szCs w:val="28"/>
          <w:lang w:val="uk-UA"/>
        </w:rPr>
        <w:t xml:space="preserve">, аналітичний рахунок </w:t>
      </w:r>
      <w:r w:rsidR="007541C3" w:rsidRPr="006A30EA">
        <w:rPr>
          <w:szCs w:val="28"/>
          <w:lang w:val="uk-UA"/>
        </w:rPr>
        <w:t>«</w:t>
      </w:r>
      <w:r w:rsidRPr="006A30EA">
        <w:rPr>
          <w:szCs w:val="28"/>
          <w:lang w:val="uk-UA"/>
        </w:rPr>
        <w:t>Розрахунки за податком на додану вартість</w:t>
      </w:r>
      <w:r w:rsidR="007541C3" w:rsidRPr="006A30EA">
        <w:rPr>
          <w:szCs w:val="28"/>
          <w:lang w:val="uk-UA"/>
        </w:rPr>
        <w:t>»</w:t>
      </w:r>
      <w:r w:rsidRPr="006A30EA">
        <w:rPr>
          <w:szCs w:val="28"/>
          <w:lang w:val="uk-UA"/>
        </w:rPr>
        <w:t xml:space="preserve"> і кредитом субрахунку </w:t>
      </w:r>
      <w:r w:rsidR="00C57588" w:rsidRPr="006A30EA">
        <w:rPr>
          <w:szCs w:val="28"/>
          <w:lang w:val="uk-UA"/>
        </w:rPr>
        <w:t xml:space="preserve">№ </w:t>
      </w:r>
      <w:r w:rsidRPr="006A30EA">
        <w:rPr>
          <w:szCs w:val="28"/>
          <w:lang w:val="uk-UA"/>
        </w:rPr>
        <w:t xml:space="preserve">644 </w:t>
      </w:r>
      <w:r w:rsidR="007541C3" w:rsidRPr="006A30EA">
        <w:rPr>
          <w:szCs w:val="28"/>
          <w:lang w:val="uk-UA"/>
        </w:rPr>
        <w:t>«</w:t>
      </w:r>
      <w:r w:rsidRPr="006A30EA">
        <w:rPr>
          <w:szCs w:val="28"/>
          <w:lang w:val="uk-UA"/>
        </w:rPr>
        <w:t>Податковий кредит</w:t>
      </w:r>
      <w:r w:rsidR="007541C3" w:rsidRPr="006A30EA">
        <w:rPr>
          <w:szCs w:val="28"/>
          <w:lang w:val="uk-UA"/>
        </w:rPr>
        <w:t>»</w:t>
      </w:r>
      <w:r w:rsidRPr="006A30EA">
        <w:rPr>
          <w:szCs w:val="28"/>
          <w:lang w:val="uk-UA"/>
        </w:rPr>
        <w:t>.</w:t>
      </w:r>
    </w:p>
    <w:p w14:paraId="690D46CC" w14:textId="77777777" w:rsidR="007541C3" w:rsidRPr="00B03B47" w:rsidRDefault="007541C3" w:rsidP="007541C3">
      <w:pPr>
        <w:spacing w:line="240" w:lineRule="auto"/>
        <w:ind w:firstLine="567"/>
        <w:rPr>
          <w:szCs w:val="28"/>
          <w:lang w:val="uk-UA"/>
        </w:rPr>
      </w:pPr>
      <w:r w:rsidRPr="00B03B47">
        <w:rPr>
          <w:szCs w:val="28"/>
          <w:lang w:val="uk-UA"/>
        </w:rPr>
        <w:t>При ввезенні товарів на митну територію України на дату оформлення документа (за першою подією), що засвідчує факт ввезення товарів нерезидентом, сума податкових зобов</w:t>
      </w:r>
      <w:r w:rsidR="004130D8" w:rsidRPr="00B03B47">
        <w:rPr>
          <w:szCs w:val="28"/>
          <w:lang w:val="uk-UA"/>
        </w:rPr>
        <w:t>’</w:t>
      </w:r>
      <w:r w:rsidRPr="00B03B47">
        <w:rPr>
          <w:szCs w:val="28"/>
          <w:lang w:val="uk-UA"/>
        </w:rPr>
        <w:t xml:space="preserve">язань з податку на додану вартість </w:t>
      </w:r>
      <w:r w:rsidRPr="000A06AC">
        <w:rPr>
          <w:szCs w:val="28"/>
          <w:lang w:val="uk-UA"/>
        </w:rPr>
        <w:t xml:space="preserve">відображається за кредитом субрахунку </w:t>
      </w:r>
      <w:r w:rsidR="00C57588" w:rsidRPr="000A06AC">
        <w:rPr>
          <w:szCs w:val="28"/>
          <w:lang w:val="uk-UA"/>
        </w:rPr>
        <w:t xml:space="preserve">№ </w:t>
      </w:r>
      <w:r w:rsidRPr="000A06AC">
        <w:rPr>
          <w:szCs w:val="28"/>
          <w:lang w:val="uk-UA"/>
        </w:rPr>
        <w:t>641 «Розрахунки за податками»,</w:t>
      </w:r>
      <w:r w:rsidRPr="00B03B47">
        <w:rPr>
          <w:szCs w:val="28"/>
          <w:lang w:val="uk-UA"/>
        </w:rPr>
        <w:t xml:space="preserve"> аналітичний рахунок «Розрахунки за податком на додану вартість».</w:t>
      </w:r>
    </w:p>
    <w:p w14:paraId="739EAFA3" w14:textId="1957B743" w:rsidR="007541C3" w:rsidRPr="00B03B47" w:rsidRDefault="007541C3" w:rsidP="007541C3">
      <w:pPr>
        <w:spacing w:line="240" w:lineRule="auto"/>
        <w:ind w:firstLine="567"/>
        <w:rPr>
          <w:szCs w:val="28"/>
          <w:lang w:val="uk-UA"/>
        </w:rPr>
      </w:pPr>
      <w:r w:rsidRPr="009E2417">
        <w:rPr>
          <w:szCs w:val="28"/>
          <w:lang w:val="uk-UA"/>
        </w:rPr>
        <w:t>При застосуванні підприємством – платником податку з касовим методом податкового обліку податкових зобов</w:t>
      </w:r>
      <w:r w:rsidR="004130D8" w:rsidRPr="009E2417">
        <w:rPr>
          <w:szCs w:val="28"/>
          <w:lang w:val="uk-UA"/>
        </w:rPr>
        <w:t>’</w:t>
      </w:r>
      <w:r w:rsidRPr="009E2417">
        <w:rPr>
          <w:szCs w:val="28"/>
          <w:lang w:val="uk-UA"/>
        </w:rPr>
        <w:t>язань і податкового кредит</w:t>
      </w:r>
      <w:r w:rsidR="009E2417" w:rsidRPr="009E2417">
        <w:rPr>
          <w:szCs w:val="28"/>
          <w:lang w:val="uk-UA"/>
        </w:rPr>
        <w:t>у з податку на додану вартість с</w:t>
      </w:r>
      <w:r w:rsidRPr="009E2417">
        <w:rPr>
          <w:szCs w:val="28"/>
          <w:lang w:val="uk-UA"/>
        </w:rPr>
        <w:t>уми податкових зобов</w:t>
      </w:r>
      <w:r w:rsidR="004130D8" w:rsidRPr="009E2417">
        <w:rPr>
          <w:szCs w:val="28"/>
          <w:lang w:val="uk-UA"/>
        </w:rPr>
        <w:t>’</w:t>
      </w:r>
      <w:r w:rsidRPr="009E2417">
        <w:rPr>
          <w:szCs w:val="28"/>
          <w:lang w:val="uk-UA"/>
        </w:rPr>
        <w:t>язань з податку на додану вартість на дату одержання від покупців коштів або на дату отримання інших видів компенсацій вартості готової продукції (товарів, інших матеріальних і нематеріальних активів, робіт і послуг) відображаються за кредитом субрахунку</w:t>
      </w:r>
      <w:r w:rsidR="009E2417" w:rsidRPr="009E2417">
        <w:rPr>
          <w:szCs w:val="28"/>
          <w:lang w:val="uk-UA"/>
        </w:rPr>
        <w:t xml:space="preserve"> </w:t>
      </w:r>
      <w:r w:rsidRPr="009E2417">
        <w:rPr>
          <w:szCs w:val="28"/>
          <w:lang w:val="uk-UA"/>
        </w:rPr>
        <w:t xml:space="preserve">641 «Розрахунки за податками», аналітичний рахунок «Розрахунки за податком на додану вартість», у кореспонденції з дебетом субрахунку </w:t>
      </w:r>
      <w:r w:rsidR="00C57588" w:rsidRPr="009E2417">
        <w:rPr>
          <w:szCs w:val="28"/>
          <w:lang w:val="uk-UA"/>
        </w:rPr>
        <w:t xml:space="preserve">№ </w:t>
      </w:r>
      <w:r w:rsidRPr="009E2417">
        <w:rPr>
          <w:szCs w:val="28"/>
          <w:lang w:val="uk-UA"/>
        </w:rPr>
        <w:t>643 «Податкові зобов</w:t>
      </w:r>
      <w:r w:rsidR="004130D8" w:rsidRPr="009E2417">
        <w:rPr>
          <w:szCs w:val="28"/>
          <w:lang w:val="uk-UA"/>
        </w:rPr>
        <w:t>’</w:t>
      </w:r>
      <w:r w:rsidRPr="009E2417">
        <w:rPr>
          <w:szCs w:val="28"/>
          <w:lang w:val="uk-UA"/>
        </w:rPr>
        <w:t xml:space="preserve">язання». Сума податку на додану вартість з вартості відвантаженої готової продукції (товарів, інших матеріальних і нематеріальних </w:t>
      </w:r>
      <w:r w:rsidRPr="009E2417">
        <w:rPr>
          <w:szCs w:val="28"/>
          <w:lang w:val="uk-UA"/>
        </w:rPr>
        <w:lastRenderedPageBreak/>
        <w:t>активів, виконаних робіт і послуг) відображається за кредитом субрахунку</w:t>
      </w:r>
      <w:r w:rsidRPr="009E2417">
        <w:rPr>
          <w:szCs w:val="28"/>
          <w:lang w:val="uk-UA"/>
        </w:rPr>
        <w:br/>
      </w:r>
      <w:r w:rsidR="00C57588" w:rsidRPr="009E2417">
        <w:rPr>
          <w:szCs w:val="28"/>
          <w:lang w:val="uk-UA"/>
        </w:rPr>
        <w:t xml:space="preserve">№ </w:t>
      </w:r>
      <w:r w:rsidRPr="009E2417">
        <w:rPr>
          <w:szCs w:val="28"/>
          <w:lang w:val="uk-UA"/>
        </w:rPr>
        <w:t>643 «Податкові зобов</w:t>
      </w:r>
      <w:r w:rsidR="004130D8" w:rsidRPr="009E2417">
        <w:rPr>
          <w:szCs w:val="28"/>
          <w:lang w:val="uk-UA"/>
        </w:rPr>
        <w:t>’</w:t>
      </w:r>
      <w:r w:rsidRPr="009E2417">
        <w:rPr>
          <w:szCs w:val="28"/>
          <w:lang w:val="uk-UA"/>
        </w:rPr>
        <w:t>язання» у кореспонденції з дебетом рахунків обліку доходів.</w:t>
      </w:r>
      <w:r w:rsidRPr="00B03B47">
        <w:rPr>
          <w:szCs w:val="28"/>
          <w:lang w:val="uk-UA"/>
        </w:rPr>
        <w:t xml:space="preserve"> </w:t>
      </w:r>
    </w:p>
    <w:p w14:paraId="29C4F674" w14:textId="77777777" w:rsidR="007541C3" w:rsidRPr="00B03B47" w:rsidRDefault="007541C3" w:rsidP="007541C3">
      <w:pPr>
        <w:spacing w:line="240" w:lineRule="auto"/>
        <w:ind w:firstLine="567"/>
        <w:rPr>
          <w:szCs w:val="28"/>
          <w:lang w:val="uk-UA"/>
        </w:rPr>
      </w:pPr>
      <w:r w:rsidRPr="00B03B47">
        <w:rPr>
          <w:szCs w:val="28"/>
          <w:lang w:val="uk-UA"/>
        </w:rPr>
        <w:t xml:space="preserve">Якщо готова продукція, товари, інші матеріальні і нематеріальні активи, роботи і послуги залишаються неоплаченими у повній сумі (з урахуванням цього податку) протягом трьох податкових місяців, наступних за місяцем, у якому відбулася їх поставка платником податку (протягом кварталу, наступного за кварталом їх надання, для платників податку, що вибрали квартальний податковий період), та такий платник не розпочав процедуру врегулювання сумнівної, безнадійної заборгованості відповідно до податкового законодавства, то сума податку на додану вартість за наслідками наступного податкового періоду відображається за кредитом субрахунку </w:t>
      </w:r>
      <w:r w:rsidR="00C57588" w:rsidRPr="00B03B47">
        <w:rPr>
          <w:szCs w:val="28"/>
          <w:lang w:val="uk-UA"/>
        </w:rPr>
        <w:t>№</w:t>
      </w:r>
      <w:r w:rsidR="00003339" w:rsidRPr="00B03B47">
        <w:rPr>
          <w:szCs w:val="28"/>
          <w:lang w:val="uk-UA"/>
        </w:rPr>
        <w:t xml:space="preserve"> </w:t>
      </w:r>
      <w:r w:rsidRPr="00B03B47">
        <w:rPr>
          <w:szCs w:val="28"/>
          <w:lang w:val="uk-UA"/>
        </w:rPr>
        <w:t xml:space="preserve">641 «Розрахунки за податками», аналітичний рахунок «Розрахунки за податком на додану вартість», у кореспонденції з дебетом субрахунку </w:t>
      </w:r>
      <w:r w:rsidR="00003339" w:rsidRPr="00B03B47">
        <w:rPr>
          <w:szCs w:val="28"/>
          <w:lang w:val="uk-UA"/>
        </w:rPr>
        <w:t xml:space="preserve">№ </w:t>
      </w:r>
      <w:r w:rsidRPr="00B03B47">
        <w:rPr>
          <w:szCs w:val="28"/>
          <w:lang w:val="uk-UA"/>
        </w:rPr>
        <w:t>643 «Податкові зобов</w:t>
      </w:r>
      <w:r w:rsidR="004130D8" w:rsidRPr="00B03B47">
        <w:rPr>
          <w:szCs w:val="28"/>
          <w:lang w:val="uk-UA"/>
        </w:rPr>
        <w:t>’</w:t>
      </w:r>
      <w:r w:rsidRPr="00B03B47">
        <w:rPr>
          <w:szCs w:val="28"/>
          <w:lang w:val="uk-UA"/>
        </w:rPr>
        <w:t xml:space="preserve">язання». </w:t>
      </w:r>
    </w:p>
    <w:p w14:paraId="042F8BE6" w14:textId="2382165F" w:rsidR="007541C3" w:rsidRPr="00B03B47" w:rsidRDefault="007541C3" w:rsidP="007541C3">
      <w:pPr>
        <w:spacing w:line="240" w:lineRule="auto"/>
        <w:ind w:firstLine="567"/>
        <w:rPr>
          <w:szCs w:val="28"/>
          <w:lang w:val="uk-UA"/>
        </w:rPr>
      </w:pPr>
      <w:r w:rsidRPr="00B03B47">
        <w:rPr>
          <w:szCs w:val="28"/>
          <w:lang w:val="uk-UA"/>
        </w:rPr>
        <w:t>На дату перерахування коштів або на дату надання інших видів компенсацій вартості одержаних (або тих, що підлягають одержанню) сировини, матеріалів, товарів, робіт, послуг, основних засобів, нематеріальних активів, які придбаваються з метою їх використання</w:t>
      </w:r>
      <w:r w:rsidR="00164DB2">
        <w:rPr>
          <w:szCs w:val="28"/>
          <w:lang w:val="uk-UA"/>
        </w:rPr>
        <w:t xml:space="preserve"> надалі</w:t>
      </w:r>
      <w:r w:rsidRPr="00B03B47">
        <w:rPr>
          <w:szCs w:val="28"/>
          <w:lang w:val="uk-UA"/>
        </w:rPr>
        <w:t xml:space="preserve"> в оподатковуваних операціях у межах господарської діяльності покупця, сума податкового кредиту з податку на додану вартість відображається покупцем за дебетом субрахунку</w:t>
      </w:r>
      <w:r w:rsidR="0077322A" w:rsidRPr="00B03B47">
        <w:rPr>
          <w:szCs w:val="28"/>
          <w:lang w:val="uk-UA"/>
        </w:rPr>
        <w:t xml:space="preserve"> </w:t>
      </w:r>
      <w:r w:rsidR="00003339" w:rsidRPr="00B03B47">
        <w:rPr>
          <w:szCs w:val="28"/>
          <w:lang w:val="uk-UA"/>
        </w:rPr>
        <w:t xml:space="preserve">№ </w:t>
      </w:r>
      <w:r w:rsidRPr="00B03B47">
        <w:rPr>
          <w:szCs w:val="28"/>
          <w:lang w:val="uk-UA"/>
        </w:rPr>
        <w:t xml:space="preserve">641 «Розрахунки за податками», аналітичний рахунок «Розрахунки за податком на додану вартість», у кореспонденції з кредитом субрахунку </w:t>
      </w:r>
      <w:r w:rsidR="00003339" w:rsidRPr="00B03B47">
        <w:rPr>
          <w:szCs w:val="28"/>
          <w:lang w:val="uk-UA"/>
        </w:rPr>
        <w:t xml:space="preserve">№ </w:t>
      </w:r>
      <w:r w:rsidRPr="00B03B47">
        <w:rPr>
          <w:szCs w:val="28"/>
          <w:lang w:val="uk-UA"/>
        </w:rPr>
        <w:t>644 «Податковий кредит». На дату отримання покупцем сировини, матеріалів, товарів, робіт, послуг, основних засобів, нематеріальних активів, які придбаваються з метою їх використання</w:t>
      </w:r>
      <w:r w:rsidR="00164DB2">
        <w:rPr>
          <w:szCs w:val="28"/>
          <w:lang w:val="uk-UA"/>
        </w:rPr>
        <w:t xml:space="preserve"> надалі</w:t>
      </w:r>
      <w:r w:rsidRPr="00B03B47">
        <w:rPr>
          <w:szCs w:val="28"/>
          <w:lang w:val="uk-UA"/>
        </w:rPr>
        <w:t xml:space="preserve"> у виробництві для оподатковуваних операцій у межах господарської діяльності покупця, сума податку на додану вартість відображається за дебетом субрахунку</w:t>
      </w:r>
      <w:r w:rsidR="00587DE2" w:rsidRPr="00B03B47">
        <w:rPr>
          <w:szCs w:val="28"/>
          <w:lang w:val="uk-UA"/>
        </w:rPr>
        <w:t xml:space="preserve"> </w:t>
      </w:r>
      <w:r w:rsidRPr="00B03B47">
        <w:rPr>
          <w:szCs w:val="28"/>
          <w:lang w:val="uk-UA"/>
        </w:rPr>
        <w:t>644 «Податковий кредит» у кореспонденції з кредитом рахунків обліку зобов</w:t>
      </w:r>
      <w:r w:rsidR="004130D8" w:rsidRPr="00B03B47">
        <w:rPr>
          <w:szCs w:val="28"/>
          <w:lang w:val="uk-UA"/>
        </w:rPr>
        <w:t>’</w:t>
      </w:r>
      <w:r w:rsidRPr="00B03B47">
        <w:rPr>
          <w:szCs w:val="28"/>
          <w:lang w:val="uk-UA"/>
        </w:rPr>
        <w:t xml:space="preserve">язань. </w:t>
      </w:r>
    </w:p>
    <w:p w14:paraId="2F169C2C" w14:textId="77777777" w:rsidR="003F6029" w:rsidRPr="00B03B47" w:rsidRDefault="007541C3" w:rsidP="007541C3">
      <w:pPr>
        <w:spacing w:line="240" w:lineRule="auto"/>
        <w:ind w:firstLine="567"/>
        <w:rPr>
          <w:szCs w:val="28"/>
          <w:lang w:val="uk-UA"/>
        </w:rPr>
      </w:pPr>
      <w:r w:rsidRPr="00B03B47">
        <w:rPr>
          <w:szCs w:val="28"/>
          <w:lang w:val="uk-UA"/>
        </w:rPr>
        <w:t xml:space="preserve">Дебетове сальдо субрахунків </w:t>
      </w:r>
      <w:r w:rsidR="00003339" w:rsidRPr="00B03B47">
        <w:rPr>
          <w:szCs w:val="28"/>
          <w:lang w:val="uk-UA"/>
        </w:rPr>
        <w:t xml:space="preserve">№№ </w:t>
      </w:r>
      <w:r w:rsidRPr="00B03B47">
        <w:rPr>
          <w:szCs w:val="28"/>
          <w:lang w:val="uk-UA"/>
        </w:rPr>
        <w:t>643 «Податкові зобов</w:t>
      </w:r>
      <w:r w:rsidR="004130D8" w:rsidRPr="00B03B47">
        <w:rPr>
          <w:szCs w:val="28"/>
          <w:lang w:val="uk-UA"/>
        </w:rPr>
        <w:t>’</w:t>
      </w:r>
      <w:r w:rsidRPr="00B03B47">
        <w:rPr>
          <w:szCs w:val="28"/>
          <w:lang w:val="uk-UA"/>
        </w:rPr>
        <w:t>язання» і</w:t>
      </w:r>
      <w:r w:rsidRPr="00B03B47">
        <w:rPr>
          <w:szCs w:val="28"/>
          <w:lang w:val="uk-UA"/>
        </w:rPr>
        <w:br/>
        <w:t>644 «Податковий кредит» наводиться в статті «Інші оборотні активи», а кредитове сальдо субрахунків 643 «Податкові зобов</w:t>
      </w:r>
      <w:r w:rsidR="004130D8" w:rsidRPr="00B03B47">
        <w:rPr>
          <w:szCs w:val="28"/>
          <w:lang w:val="uk-UA"/>
        </w:rPr>
        <w:t>’</w:t>
      </w:r>
      <w:r w:rsidRPr="00B03B47">
        <w:rPr>
          <w:szCs w:val="28"/>
          <w:lang w:val="uk-UA"/>
        </w:rPr>
        <w:t>язання» і 644 «Податковий кредит» наводиться в статті «Інші поточні зобов</w:t>
      </w:r>
      <w:r w:rsidR="004130D8" w:rsidRPr="00B03B47">
        <w:rPr>
          <w:szCs w:val="28"/>
          <w:lang w:val="uk-UA"/>
        </w:rPr>
        <w:t>’</w:t>
      </w:r>
      <w:r w:rsidRPr="00B03B47">
        <w:rPr>
          <w:szCs w:val="28"/>
          <w:lang w:val="uk-UA"/>
        </w:rPr>
        <w:t>язання» Балансу.</w:t>
      </w:r>
    </w:p>
    <w:p w14:paraId="1171FE82" w14:textId="48E813CE" w:rsidR="007541C3" w:rsidRPr="00B03B47" w:rsidRDefault="007541C3" w:rsidP="007541C3">
      <w:pPr>
        <w:spacing w:line="240" w:lineRule="auto"/>
        <w:ind w:firstLine="567"/>
        <w:rPr>
          <w:szCs w:val="28"/>
          <w:lang w:val="uk-UA"/>
        </w:rPr>
      </w:pPr>
      <w:r w:rsidRPr="00B03B47">
        <w:rPr>
          <w:szCs w:val="28"/>
          <w:lang w:val="uk-UA"/>
        </w:rPr>
        <w:t>При неотриманні від продавця (постачальника) податкової накладної на отримані сировину, матеріали, товари, основні засоби та нематеріальні активи, на виконані роботи і послуги, які придбаваються з метою їх використання</w:t>
      </w:r>
      <w:r w:rsidR="00164DB2">
        <w:rPr>
          <w:szCs w:val="28"/>
          <w:lang w:val="uk-UA"/>
        </w:rPr>
        <w:t xml:space="preserve"> надалі</w:t>
      </w:r>
      <w:r w:rsidRPr="00B03B47">
        <w:rPr>
          <w:szCs w:val="28"/>
          <w:lang w:val="uk-UA"/>
        </w:rPr>
        <w:t xml:space="preserve"> в оподатковуваних операціях у межах господарської діяльності платника податку, або при порушенні постачальником порядку її заповнення, сума податку на додану вартість відображається за дебетом субрахунку</w:t>
      </w:r>
      <w:r w:rsidRPr="00B03B47">
        <w:rPr>
          <w:szCs w:val="28"/>
          <w:lang w:val="uk-UA"/>
        </w:rPr>
        <w:br/>
      </w:r>
      <w:r w:rsidR="00003339" w:rsidRPr="00B03B47">
        <w:rPr>
          <w:szCs w:val="28"/>
          <w:lang w:val="uk-UA"/>
        </w:rPr>
        <w:t xml:space="preserve">№ </w:t>
      </w:r>
      <w:r w:rsidRPr="00B03B47">
        <w:rPr>
          <w:szCs w:val="28"/>
          <w:lang w:val="uk-UA"/>
        </w:rPr>
        <w:t>644 «Податковий кредит» у кореспонденції з кредитом рахунків обліку зобов</w:t>
      </w:r>
      <w:r w:rsidR="004130D8" w:rsidRPr="00B03B47">
        <w:rPr>
          <w:szCs w:val="28"/>
          <w:lang w:val="uk-UA"/>
        </w:rPr>
        <w:t>’</w:t>
      </w:r>
      <w:r w:rsidRPr="00B03B47">
        <w:rPr>
          <w:szCs w:val="28"/>
          <w:lang w:val="uk-UA"/>
        </w:rPr>
        <w:t xml:space="preserve">язань. При отриманні податкової накладної або поданні покупцем до органу державної податкової служби заяви, оформленої відповідно до </w:t>
      </w:r>
      <w:r w:rsidRPr="00B03B47">
        <w:rPr>
          <w:szCs w:val="28"/>
          <w:lang w:val="uk-UA"/>
        </w:rPr>
        <w:lastRenderedPageBreak/>
        <w:t xml:space="preserve">податкового законодавства, зазначена в них сума податкового кредиту відображається за дебетом субрахунку </w:t>
      </w:r>
      <w:r w:rsidR="00003339" w:rsidRPr="00B03B47">
        <w:rPr>
          <w:szCs w:val="28"/>
          <w:lang w:val="uk-UA"/>
        </w:rPr>
        <w:t xml:space="preserve">№ </w:t>
      </w:r>
      <w:r w:rsidRPr="00B03B47">
        <w:rPr>
          <w:szCs w:val="28"/>
          <w:lang w:val="uk-UA"/>
        </w:rPr>
        <w:t xml:space="preserve">641 «Розрахунки за податками», аналітичний рахунок «Розрахунки за податком на додану вартість» у кореспонденції з кредитом субрахунку </w:t>
      </w:r>
      <w:r w:rsidR="00003339" w:rsidRPr="00B03B47">
        <w:rPr>
          <w:szCs w:val="28"/>
          <w:lang w:val="uk-UA"/>
        </w:rPr>
        <w:t xml:space="preserve">№ </w:t>
      </w:r>
      <w:r w:rsidRPr="00B03B47">
        <w:rPr>
          <w:szCs w:val="28"/>
          <w:lang w:val="uk-UA"/>
        </w:rPr>
        <w:t xml:space="preserve">644 «Податковий кредит». </w:t>
      </w:r>
    </w:p>
    <w:p w14:paraId="5D3D6F62" w14:textId="0A4CACDE" w:rsidR="007541C3" w:rsidRPr="00B03B47" w:rsidRDefault="007541C3" w:rsidP="007541C3">
      <w:pPr>
        <w:spacing w:line="240" w:lineRule="auto"/>
        <w:ind w:firstLine="567"/>
        <w:rPr>
          <w:szCs w:val="28"/>
          <w:lang w:val="uk-UA"/>
        </w:rPr>
      </w:pPr>
      <w:r w:rsidRPr="00B03B47">
        <w:rPr>
          <w:szCs w:val="28"/>
          <w:lang w:val="uk-UA"/>
        </w:rPr>
        <w:t xml:space="preserve">Сума податку на додану вартість, що справляється при придбанні сировини, матеріалів і товарів, основних засобів і нематеріальних активів, при отриманні виконаних робіт і послуг, які не призначаються для їх використання </w:t>
      </w:r>
      <w:r w:rsidR="00164DB2">
        <w:rPr>
          <w:szCs w:val="28"/>
          <w:lang w:val="uk-UA"/>
        </w:rPr>
        <w:t>надалі</w:t>
      </w:r>
      <w:r w:rsidR="00164DB2" w:rsidRPr="00B03B47">
        <w:rPr>
          <w:szCs w:val="28"/>
          <w:lang w:val="uk-UA"/>
        </w:rPr>
        <w:t xml:space="preserve"> </w:t>
      </w:r>
      <w:r w:rsidRPr="00B03B47">
        <w:rPr>
          <w:szCs w:val="28"/>
          <w:lang w:val="uk-UA"/>
        </w:rPr>
        <w:t>в оподатковуваних операціях у межах господарської діяльності платника податку, зараховується до первісної вартості виробничих запасів, товарів, основних засобів і нематеріальних активів, до витрат діяльності в кореспонденції з кредитом рахунків обліку зобов</w:t>
      </w:r>
      <w:r w:rsidR="004130D8" w:rsidRPr="00B03B47">
        <w:rPr>
          <w:szCs w:val="28"/>
          <w:lang w:val="uk-UA"/>
        </w:rPr>
        <w:t>’</w:t>
      </w:r>
      <w:r w:rsidRPr="00B03B47">
        <w:rPr>
          <w:szCs w:val="28"/>
          <w:lang w:val="uk-UA"/>
        </w:rPr>
        <w:t xml:space="preserve">язань. </w:t>
      </w:r>
    </w:p>
    <w:p w14:paraId="18E6D83F" w14:textId="7410738A" w:rsidR="007541C3" w:rsidRPr="00B03B47" w:rsidRDefault="007541C3" w:rsidP="007541C3">
      <w:pPr>
        <w:spacing w:line="240" w:lineRule="auto"/>
        <w:ind w:firstLine="567"/>
        <w:rPr>
          <w:szCs w:val="28"/>
          <w:lang w:val="uk-UA"/>
        </w:rPr>
      </w:pPr>
      <w:r w:rsidRPr="00B03B47">
        <w:rPr>
          <w:szCs w:val="28"/>
          <w:lang w:val="uk-UA"/>
        </w:rPr>
        <w:t>Сума податку на додану вартість, що справляється при придбанні за рахунок бюджетних інвестиційних асигнувань матеріальних цінностей і нематеріальних активів, робіт і послуг, відображається, у випадку її не</w:t>
      </w:r>
      <w:r w:rsidR="00C436D6">
        <w:rPr>
          <w:szCs w:val="28"/>
          <w:lang w:val="uk-UA"/>
        </w:rPr>
        <w:t xml:space="preserve"> </w:t>
      </w:r>
      <w:r w:rsidRPr="00B03B47">
        <w:rPr>
          <w:szCs w:val="28"/>
          <w:lang w:val="uk-UA"/>
        </w:rPr>
        <w:t xml:space="preserve">включення до податкового кредиту, за дебетом рахунку </w:t>
      </w:r>
      <w:r w:rsidR="00003339" w:rsidRPr="00B03B47">
        <w:rPr>
          <w:szCs w:val="28"/>
          <w:lang w:val="uk-UA"/>
        </w:rPr>
        <w:t xml:space="preserve">№ </w:t>
      </w:r>
      <w:r w:rsidRPr="00B03B47">
        <w:rPr>
          <w:szCs w:val="28"/>
          <w:lang w:val="uk-UA"/>
        </w:rPr>
        <w:t>48 «Цільове фінансування і цільові надходження» і кредитом рахунків обліку зобов</w:t>
      </w:r>
      <w:r w:rsidR="004130D8" w:rsidRPr="00B03B47">
        <w:rPr>
          <w:szCs w:val="28"/>
          <w:lang w:val="uk-UA"/>
        </w:rPr>
        <w:t>’</w:t>
      </w:r>
      <w:r w:rsidRPr="00B03B47">
        <w:rPr>
          <w:szCs w:val="28"/>
          <w:lang w:val="uk-UA"/>
        </w:rPr>
        <w:t xml:space="preserve">язань. </w:t>
      </w:r>
    </w:p>
    <w:p w14:paraId="61BEE4B8" w14:textId="515C7176" w:rsidR="00BA7EE0" w:rsidRPr="00B03B47" w:rsidRDefault="007541C3" w:rsidP="000A06AC">
      <w:pPr>
        <w:spacing w:line="240" w:lineRule="auto"/>
        <w:ind w:firstLine="567"/>
        <w:rPr>
          <w:szCs w:val="28"/>
          <w:lang w:val="uk-UA"/>
        </w:rPr>
      </w:pPr>
      <w:r w:rsidRPr="00B03B47">
        <w:rPr>
          <w:szCs w:val="28"/>
          <w:lang w:val="uk-UA"/>
        </w:rPr>
        <w:t>У разі здійснення підприємством операцій, що звільнені від оподаткування податком на додану вартість або не є об</w:t>
      </w:r>
      <w:r w:rsidR="004130D8" w:rsidRPr="00B03B47">
        <w:rPr>
          <w:szCs w:val="28"/>
          <w:lang w:val="uk-UA"/>
        </w:rPr>
        <w:t>’</w:t>
      </w:r>
      <w:r w:rsidRPr="00B03B47">
        <w:rPr>
          <w:szCs w:val="28"/>
          <w:lang w:val="uk-UA"/>
        </w:rPr>
        <w:t>єктом такого оподаткування, суми податку на додану вартість, сплачені (нараховані) у зв</w:t>
      </w:r>
      <w:r w:rsidR="004130D8" w:rsidRPr="00B03B47">
        <w:rPr>
          <w:szCs w:val="28"/>
          <w:lang w:val="uk-UA"/>
        </w:rPr>
        <w:t>’</w:t>
      </w:r>
      <w:r w:rsidRPr="00B03B47">
        <w:rPr>
          <w:szCs w:val="28"/>
          <w:lang w:val="uk-UA"/>
        </w:rPr>
        <w:t>язку з придбанням сировини, матеріалів, товарів, інших матеріальних і нематеріальних активів, виконанням робіт і послуг, зараховуються до первісної вартості виробничих запасів, товарів, основних засобів і нематеріальних активів, до витрат діяльності в кореспонденції з кредитом рахунків обліку зобов</w:t>
      </w:r>
      <w:r w:rsidR="004130D8" w:rsidRPr="00B03B47">
        <w:rPr>
          <w:szCs w:val="28"/>
          <w:lang w:val="uk-UA"/>
        </w:rPr>
        <w:t>’</w:t>
      </w:r>
      <w:r w:rsidRPr="00B03B47">
        <w:rPr>
          <w:szCs w:val="28"/>
          <w:lang w:val="uk-UA"/>
        </w:rPr>
        <w:t>язань.</w:t>
      </w:r>
    </w:p>
    <w:p w14:paraId="73594686" w14:textId="6279A5AA" w:rsidR="00A966C3" w:rsidRPr="00B03B47" w:rsidRDefault="00E439CA" w:rsidP="00286090">
      <w:pPr>
        <w:spacing w:line="240" w:lineRule="auto"/>
        <w:ind w:firstLine="567"/>
        <w:rPr>
          <w:szCs w:val="28"/>
          <w:lang w:val="uk-UA"/>
        </w:rPr>
      </w:pPr>
      <w:r w:rsidRPr="003C0139">
        <w:rPr>
          <w:szCs w:val="28"/>
          <w:lang w:val="uk-UA"/>
        </w:rPr>
        <w:t>3.3.</w:t>
      </w:r>
      <w:r w:rsidRPr="00B03B47">
        <w:rPr>
          <w:szCs w:val="28"/>
          <w:lang w:val="uk-UA"/>
        </w:rPr>
        <w:t xml:space="preserve"> </w:t>
      </w:r>
      <w:r w:rsidR="006706E1">
        <w:rPr>
          <w:szCs w:val="28"/>
          <w:lang w:val="uk-UA"/>
        </w:rPr>
        <w:t>Д</w:t>
      </w:r>
      <w:r w:rsidR="008B557C" w:rsidRPr="00B03B47">
        <w:rPr>
          <w:szCs w:val="28"/>
          <w:lang w:val="uk-UA"/>
        </w:rPr>
        <w:t xml:space="preserve">ослідження та аналіз </w:t>
      </w:r>
      <w:r w:rsidR="00D6126D" w:rsidRPr="00B03B47">
        <w:rPr>
          <w:szCs w:val="28"/>
          <w:lang w:val="uk-UA"/>
        </w:rPr>
        <w:t>доцільно</w:t>
      </w:r>
      <w:r w:rsidR="008B557C" w:rsidRPr="00B03B47">
        <w:rPr>
          <w:szCs w:val="28"/>
          <w:lang w:val="uk-UA"/>
        </w:rPr>
        <w:t xml:space="preserve"> провести шляхом порівняння даних Декларації з даними</w:t>
      </w:r>
      <w:r w:rsidR="00A966C3" w:rsidRPr="00B03B47">
        <w:rPr>
          <w:szCs w:val="28"/>
          <w:lang w:val="uk-UA"/>
        </w:rPr>
        <w:t xml:space="preserve"> фінансової звітності, </w:t>
      </w:r>
      <w:r w:rsidR="0077322A" w:rsidRPr="00B03B47">
        <w:rPr>
          <w:szCs w:val="28"/>
          <w:lang w:val="uk-UA"/>
        </w:rPr>
        <w:t xml:space="preserve">зареєстрованих в ЄРПН </w:t>
      </w:r>
      <w:r w:rsidR="00A966C3" w:rsidRPr="00B03B47">
        <w:rPr>
          <w:szCs w:val="28"/>
          <w:lang w:val="uk-UA"/>
        </w:rPr>
        <w:t>податкових накладних</w:t>
      </w:r>
      <w:r w:rsidR="001132B5" w:rsidRPr="00B03B47">
        <w:rPr>
          <w:szCs w:val="28"/>
          <w:lang w:val="uk-UA"/>
        </w:rPr>
        <w:t xml:space="preserve">/розрахунків коригування </w:t>
      </w:r>
      <w:r w:rsidR="0077322A" w:rsidRPr="00B03B47">
        <w:rPr>
          <w:szCs w:val="28"/>
          <w:lang w:val="uk-UA"/>
        </w:rPr>
        <w:t xml:space="preserve">до них </w:t>
      </w:r>
      <w:r w:rsidR="00A966C3" w:rsidRPr="00B03B47">
        <w:rPr>
          <w:szCs w:val="28"/>
          <w:lang w:val="uk-UA"/>
        </w:rPr>
        <w:t xml:space="preserve">та іншою інформацією, яка міститься в </w:t>
      </w:r>
      <w:r w:rsidR="009A1EC3">
        <w:rPr>
          <w:szCs w:val="28"/>
          <w:lang w:val="uk-UA"/>
        </w:rPr>
        <w:t>Інформаційно-комунікаційній системі</w:t>
      </w:r>
      <w:r w:rsidR="009A1EC3" w:rsidRPr="009A1EC3">
        <w:rPr>
          <w:szCs w:val="28"/>
          <w:lang w:val="uk-UA"/>
        </w:rPr>
        <w:t xml:space="preserve"> </w:t>
      </w:r>
      <w:r w:rsidR="009A1EC3">
        <w:rPr>
          <w:szCs w:val="28"/>
          <w:lang w:val="uk-UA"/>
        </w:rPr>
        <w:t>Державної податкової служби України (далі –</w:t>
      </w:r>
      <w:r w:rsidR="009A1EC3" w:rsidRPr="009A1EC3">
        <w:rPr>
          <w:szCs w:val="28"/>
          <w:lang w:val="uk-UA"/>
        </w:rPr>
        <w:t xml:space="preserve"> </w:t>
      </w:r>
      <w:r w:rsidR="00A966C3" w:rsidRPr="00B03B47">
        <w:rPr>
          <w:szCs w:val="28"/>
          <w:lang w:val="uk-UA"/>
        </w:rPr>
        <w:t>ІКС ДПС</w:t>
      </w:r>
      <w:r w:rsidR="009A1EC3">
        <w:rPr>
          <w:szCs w:val="28"/>
          <w:lang w:val="uk-UA"/>
        </w:rPr>
        <w:t>)</w:t>
      </w:r>
      <w:r w:rsidR="00A966C3" w:rsidRPr="00B03B47">
        <w:rPr>
          <w:szCs w:val="28"/>
          <w:lang w:val="uk-UA"/>
        </w:rPr>
        <w:t xml:space="preserve"> та </w:t>
      </w:r>
      <w:r w:rsidR="009A1EC3" w:rsidRPr="009A1EC3">
        <w:rPr>
          <w:szCs w:val="28"/>
          <w:lang w:val="uk-UA"/>
        </w:rPr>
        <w:t>Інформаційно-комунікаційній системі</w:t>
      </w:r>
      <w:r w:rsidR="009A1EC3">
        <w:rPr>
          <w:szCs w:val="28"/>
          <w:lang w:val="uk-UA"/>
        </w:rPr>
        <w:t xml:space="preserve"> Державної митної служби України </w:t>
      </w:r>
      <w:r w:rsidR="009A1EC3" w:rsidRPr="009A1EC3">
        <w:rPr>
          <w:szCs w:val="28"/>
          <w:lang w:val="uk-UA"/>
        </w:rPr>
        <w:t xml:space="preserve">(далі – ІКС </w:t>
      </w:r>
      <w:r w:rsidR="009A1EC3">
        <w:rPr>
          <w:szCs w:val="28"/>
          <w:lang w:val="uk-UA"/>
        </w:rPr>
        <w:t>Держмитслужби</w:t>
      </w:r>
      <w:r w:rsidR="009A1EC3" w:rsidRPr="009A1EC3">
        <w:rPr>
          <w:szCs w:val="28"/>
          <w:lang w:val="uk-UA"/>
        </w:rPr>
        <w:t>)</w:t>
      </w:r>
      <w:r w:rsidR="00A966C3" w:rsidRPr="00B03B47">
        <w:rPr>
          <w:szCs w:val="28"/>
          <w:lang w:val="uk-UA"/>
        </w:rPr>
        <w:t>.</w:t>
      </w:r>
    </w:p>
    <w:p w14:paraId="42F38129" w14:textId="77777777" w:rsidR="0052690A" w:rsidRPr="00B03B47" w:rsidRDefault="0052690A" w:rsidP="00286090">
      <w:pPr>
        <w:spacing w:line="240" w:lineRule="auto"/>
        <w:ind w:firstLine="567"/>
        <w:rPr>
          <w:szCs w:val="28"/>
          <w:lang w:val="uk-UA"/>
        </w:rPr>
      </w:pPr>
    </w:p>
    <w:p w14:paraId="12AECCC0" w14:textId="6FD556E0" w:rsidR="00EE312B" w:rsidRPr="00B03B47" w:rsidRDefault="00BD0874" w:rsidP="003C0139">
      <w:pPr>
        <w:spacing w:line="240" w:lineRule="auto"/>
        <w:ind w:firstLine="567"/>
        <w:jc w:val="center"/>
        <w:rPr>
          <w:b/>
          <w:szCs w:val="28"/>
          <w:lang w:val="uk-UA"/>
        </w:rPr>
      </w:pPr>
      <w:r w:rsidRPr="00B03B47">
        <w:rPr>
          <w:rFonts w:eastAsia="Times New Roman"/>
          <w:b/>
          <w:szCs w:val="28"/>
          <w:lang w:val="en-US" w:eastAsia="ru-RU"/>
        </w:rPr>
        <w:t>IV</w:t>
      </w:r>
      <w:r w:rsidRPr="00B03B47">
        <w:rPr>
          <w:rFonts w:eastAsia="Times New Roman"/>
          <w:b/>
          <w:szCs w:val="28"/>
          <w:lang w:eastAsia="ru-RU"/>
        </w:rPr>
        <w:t xml:space="preserve">. </w:t>
      </w:r>
      <w:r w:rsidR="00EE312B" w:rsidRPr="00B03B47">
        <w:rPr>
          <w:b/>
          <w:szCs w:val="28"/>
          <w:lang w:val="uk-UA"/>
        </w:rPr>
        <w:t xml:space="preserve">Алгоритм </w:t>
      </w:r>
      <w:r w:rsidR="00164DB2">
        <w:rPr>
          <w:b/>
          <w:szCs w:val="28"/>
          <w:lang w:val="uk-UA"/>
        </w:rPr>
        <w:t>зі</w:t>
      </w:r>
      <w:r w:rsidR="00EE312B" w:rsidRPr="00B03B47">
        <w:rPr>
          <w:b/>
          <w:szCs w:val="28"/>
          <w:lang w:val="uk-UA"/>
        </w:rPr>
        <w:t>ставлення даних, задекларованих платником податків у Декларації за відповідний податковий (звітний) період</w:t>
      </w:r>
      <w:r w:rsidR="003C0139">
        <w:rPr>
          <w:b/>
          <w:szCs w:val="28"/>
          <w:lang w:val="uk-UA"/>
        </w:rPr>
        <w:t>,</w:t>
      </w:r>
      <w:r w:rsidR="00EE312B" w:rsidRPr="00B03B47">
        <w:rPr>
          <w:b/>
          <w:szCs w:val="28"/>
          <w:lang w:val="uk-UA"/>
        </w:rPr>
        <w:t xml:space="preserve"> із даними </w:t>
      </w:r>
      <w:r w:rsidR="003039D3" w:rsidRPr="00B03B47">
        <w:rPr>
          <w:b/>
          <w:szCs w:val="28"/>
          <w:lang w:val="uk-UA"/>
        </w:rPr>
        <w:t>ЄРПН</w:t>
      </w:r>
      <w:r w:rsidR="00EE312B" w:rsidRPr="00B03B47">
        <w:rPr>
          <w:b/>
          <w:szCs w:val="28"/>
          <w:lang w:val="uk-UA"/>
        </w:rPr>
        <w:t>, ІКС ДПС та ІКС Держмитслужби</w:t>
      </w:r>
    </w:p>
    <w:p w14:paraId="56F1A6D5" w14:textId="77777777" w:rsidR="00EE312B" w:rsidRPr="00B03B47" w:rsidRDefault="00EE312B" w:rsidP="00EE312B">
      <w:pPr>
        <w:spacing w:line="240" w:lineRule="auto"/>
        <w:ind w:firstLine="567"/>
        <w:rPr>
          <w:szCs w:val="28"/>
          <w:lang w:val="uk-UA"/>
        </w:rPr>
      </w:pPr>
    </w:p>
    <w:p w14:paraId="0F9A255B" w14:textId="5E304B79" w:rsidR="00EE312B" w:rsidRPr="00B03B47" w:rsidRDefault="00EE312B" w:rsidP="00EE312B">
      <w:pPr>
        <w:spacing w:line="240" w:lineRule="auto"/>
        <w:ind w:firstLine="567"/>
        <w:rPr>
          <w:lang w:val="uk-UA"/>
        </w:rPr>
      </w:pPr>
      <w:r w:rsidRPr="00B03B47">
        <w:rPr>
          <w:lang w:val="uk-UA"/>
        </w:rPr>
        <w:t xml:space="preserve">Аналіз та </w:t>
      </w:r>
      <w:r w:rsidR="00164DB2">
        <w:rPr>
          <w:lang w:val="uk-UA"/>
        </w:rPr>
        <w:t>зі</w:t>
      </w:r>
      <w:r w:rsidRPr="00B03B47">
        <w:rPr>
          <w:lang w:val="uk-UA"/>
        </w:rPr>
        <w:t>ставлення задекларованих платником податків у Декларації за відповідний податковий (звітний) період даних із даними Є</w:t>
      </w:r>
      <w:r w:rsidR="00074FBD" w:rsidRPr="00B03B47">
        <w:rPr>
          <w:lang w:val="uk-UA"/>
        </w:rPr>
        <w:t xml:space="preserve">РПН </w:t>
      </w:r>
      <w:r w:rsidRPr="00B03B47">
        <w:rPr>
          <w:lang w:val="uk-UA"/>
        </w:rPr>
        <w:t xml:space="preserve">рекомендується здійснювати </w:t>
      </w:r>
      <w:r w:rsidR="00164DB2">
        <w:rPr>
          <w:lang w:val="uk-UA"/>
        </w:rPr>
        <w:t xml:space="preserve">згідно з </w:t>
      </w:r>
      <w:r w:rsidRPr="00B03B47">
        <w:rPr>
          <w:lang w:val="uk-UA"/>
        </w:rPr>
        <w:t xml:space="preserve">формою, визначеною Додатком 12 «Зведені дані щодо задекларованих платником податків та встановлених у процесі проведення перевірки сум податкових </w:t>
      </w:r>
      <w:r w:rsidR="00C436D6" w:rsidRPr="00B03B47">
        <w:rPr>
          <w:lang w:val="uk-UA"/>
        </w:rPr>
        <w:t>зобов’язань</w:t>
      </w:r>
      <w:r w:rsidRPr="00B03B47">
        <w:rPr>
          <w:lang w:val="uk-UA"/>
        </w:rPr>
        <w:t xml:space="preserve">, податкового кредиту, податку на додану вартість», Додатком 13 «Зведені дані щодо задекларованих сум податкових </w:t>
      </w:r>
      <w:r w:rsidR="00C436D6" w:rsidRPr="00B03B47">
        <w:rPr>
          <w:lang w:val="uk-UA"/>
        </w:rPr>
        <w:t>зобов’язань</w:t>
      </w:r>
      <w:r w:rsidRPr="00B03B47">
        <w:rPr>
          <w:lang w:val="uk-UA"/>
        </w:rPr>
        <w:t xml:space="preserve"> згідно з даними Єдиного реєстру податкових накладних» та Додатком 14 «Відомості щодо перевірки показників </w:t>
      </w:r>
      <w:r w:rsidRPr="00B03B47">
        <w:rPr>
          <w:lang w:val="uk-UA"/>
        </w:rPr>
        <w:lastRenderedPageBreak/>
        <w:t xml:space="preserve">поданої довідки про суми </w:t>
      </w:r>
      <w:r w:rsidR="00C436D6" w:rsidRPr="00B03B47">
        <w:rPr>
          <w:lang w:val="uk-UA"/>
        </w:rPr>
        <w:t>від’ємного</w:t>
      </w:r>
      <w:r w:rsidRPr="00B03B47">
        <w:rPr>
          <w:lang w:val="uk-UA"/>
        </w:rPr>
        <w:t xml:space="preserve"> значення звітного (податкового) періоду, які зараховуються до складу податкового кредиту наступного звітного (податкового) періоду (додаток 2 до податкової декларації з податку на додану вартість) платника податків» до Зразка акта (довідки) перевірки № 244.</w:t>
      </w:r>
    </w:p>
    <w:p w14:paraId="2797BDB8" w14:textId="053B384E" w:rsidR="00EE312B" w:rsidRDefault="00EE312B" w:rsidP="00C06953">
      <w:pPr>
        <w:spacing w:line="240" w:lineRule="auto"/>
        <w:ind w:firstLine="567"/>
        <w:rPr>
          <w:lang w:val="uk-UA"/>
        </w:rPr>
      </w:pPr>
      <w:r w:rsidRPr="00B03B47">
        <w:rPr>
          <w:lang w:val="uk-UA"/>
        </w:rPr>
        <w:t xml:space="preserve">Приклад </w:t>
      </w:r>
      <w:r w:rsidRPr="00B03B47">
        <w:t xml:space="preserve">алгоритму </w:t>
      </w:r>
      <w:r w:rsidRPr="00B03B47">
        <w:rPr>
          <w:lang w:val="uk-UA"/>
        </w:rPr>
        <w:t xml:space="preserve">порівняння даних Декларації з ІКС ДПС та </w:t>
      </w:r>
      <w:r w:rsidR="009A1EC3" w:rsidRPr="009A1EC3">
        <w:rPr>
          <w:lang w:val="uk-UA"/>
        </w:rPr>
        <w:t xml:space="preserve">ІКС </w:t>
      </w:r>
      <w:r w:rsidRPr="00B03B47">
        <w:rPr>
          <w:lang w:val="uk-UA"/>
        </w:rPr>
        <w:t>Держмитслужби</w:t>
      </w:r>
      <w:r w:rsidR="001F3DD6">
        <w:rPr>
          <w:lang w:val="uk-UA"/>
        </w:rPr>
        <w:t xml:space="preserve"> наведено</w:t>
      </w:r>
      <w:r w:rsidR="00986B7E" w:rsidRPr="00986B7E">
        <w:t xml:space="preserve"> </w:t>
      </w:r>
      <w:r w:rsidR="001F3DD6">
        <w:rPr>
          <w:lang w:val="uk-UA"/>
        </w:rPr>
        <w:t xml:space="preserve">у </w:t>
      </w:r>
      <w:r w:rsidR="00986B7E">
        <w:rPr>
          <w:lang w:val="uk-UA"/>
        </w:rPr>
        <w:t>додат</w:t>
      </w:r>
      <w:r w:rsidR="001F3DD6">
        <w:rPr>
          <w:lang w:val="uk-UA"/>
        </w:rPr>
        <w:t>ку</w:t>
      </w:r>
      <w:r w:rsidR="00986B7E">
        <w:rPr>
          <w:lang w:val="uk-UA"/>
        </w:rPr>
        <w:t xml:space="preserve"> 1 до Методики.</w:t>
      </w:r>
    </w:p>
    <w:p w14:paraId="40BEBB97" w14:textId="77777777" w:rsidR="00986B7E" w:rsidRPr="00986B7E" w:rsidRDefault="00986B7E" w:rsidP="00C06953">
      <w:pPr>
        <w:spacing w:line="240" w:lineRule="auto"/>
        <w:ind w:firstLine="567"/>
        <w:rPr>
          <w:lang w:val="uk-UA"/>
        </w:rPr>
      </w:pPr>
    </w:p>
    <w:p w14:paraId="6C34EB10" w14:textId="77777777" w:rsidR="00C06953" w:rsidRPr="00B03B47" w:rsidRDefault="00C06953" w:rsidP="005D454B">
      <w:pPr>
        <w:spacing w:line="240" w:lineRule="auto"/>
        <w:ind w:firstLine="567"/>
        <w:jc w:val="center"/>
        <w:rPr>
          <w:b/>
          <w:lang w:val="uk-UA"/>
        </w:rPr>
      </w:pPr>
    </w:p>
    <w:p w14:paraId="1F47A636" w14:textId="77777777" w:rsidR="005C28E3" w:rsidRPr="00075A0E" w:rsidRDefault="00BD0874" w:rsidP="005C28E3">
      <w:pPr>
        <w:spacing w:line="240" w:lineRule="auto"/>
        <w:ind w:firstLine="567"/>
        <w:jc w:val="center"/>
        <w:rPr>
          <w:b/>
          <w:szCs w:val="28"/>
          <w:lang w:val="uk-UA"/>
        </w:rPr>
      </w:pPr>
      <w:r w:rsidRPr="00075A0E">
        <w:rPr>
          <w:b/>
          <w:spacing w:val="-4"/>
          <w:szCs w:val="28"/>
          <w:lang w:val="en-US"/>
        </w:rPr>
        <w:t>V</w:t>
      </w:r>
      <w:r w:rsidRPr="00075A0E">
        <w:rPr>
          <w:b/>
          <w:spacing w:val="-4"/>
          <w:szCs w:val="28"/>
          <w:lang w:val="uk-UA"/>
        </w:rPr>
        <w:t>.</w:t>
      </w:r>
      <w:r w:rsidRPr="00075A0E">
        <w:rPr>
          <w:b/>
          <w:spacing w:val="-4"/>
          <w:szCs w:val="28"/>
        </w:rPr>
        <w:t xml:space="preserve"> </w:t>
      </w:r>
      <w:r w:rsidR="009B12C3" w:rsidRPr="00075A0E">
        <w:rPr>
          <w:b/>
          <w:szCs w:val="28"/>
          <w:lang w:val="uk-UA"/>
        </w:rPr>
        <w:t xml:space="preserve">Рекомендації щодо документування результатів проведення документальної перевірки </w:t>
      </w:r>
      <w:r w:rsidR="005C28E3" w:rsidRPr="00075A0E">
        <w:rPr>
          <w:b/>
          <w:szCs w:val="28"/>
          <w:lang w:val="uk-UA"/>
        </w:rPr>
        <w:t>достовірності, повноти нарахування</w:t>
      </w:r>
    </w:p>
    <w:p w14:paraId="10DE49EE" w14:textId="1AC02070" w:rsidR="009B12C3" w:rsidRPr="00075A0E" w:rsidRDefault="005C28E3" w:rsidP="005C28E3">
      <w:pPr>
        <w:spacing w:line="240" w:lineRule="auto"/>
        <w:ind w:firstLine="567"/>
        <w:jc w:val="center"/>
        <w:rPr>
          <w:b/>
          <w:lang w:val="uk-UA"/>
        </w:rPr>
      </w:pPr>
      <w:r w:rsidRPr="00075A0E">
        <w:rPr>
          <w:b/>
          <w:szCs w:val="28"/>
          <w:lang w:val="uk-UA"/>
        </w:rPr>
        <w:t xml:space="preserve"> та сплати </w:t>
      </w:r>
      <w:r w:rsidR="009B12C3" w:rsidRPr="00075A0E">
        <w:rPr>
          <w:b/>
          <w:szCs w:val="28"/>
          <w:lang w:val="uk-UA"/>
        </w:rPr>
        <w:t xml:space="preserve">податку на </w:t>
      </w:r>
      <w:r w:rsidR="009B12C3" w:rsidRPr="00075A0E">
        <w:rPr>
          <w:b/>
          <w:lang w:val="uk-UA"/>
        </w:rPr>
        <w:t>додану вартість</w:t>
      </w:r>
    </w:p>
    <w:p w14:paraId="3AC6ED5A" w14:textId="77777777" w:rsidR="005430D3" w:rsidRPr="00075A0E" w:rsidRDefault="005430D3" w:rsidP="005430D3">
      <w:pPr>
        <w:spacing w:line="240" w:lineRule="auto"/>
        <w:jc w:val="center"/>
        <w:rPr>
          <w:b/>
          <w:szCs w:val="28"/>
          <w:lang w:val="uk-UA"/>
        </w:rPr>
      </w:pPr>
    </w:p>
    <w:p w14:paraId="7C8C70E1" w14:textId="3CA41AFC" w:rsidR="005430D3" w:rsidRPr="000A06AC" w:rsidRDefault="00E75861" w:rsidP="00E75861">
      <w:pPr>
        <w:spacing w:line="240" w:lineRule="auto"/>
        <w:ind w:firstLine="567"/>
        <w:rPr>
          <w:b/>
          <w:szCs w:val="28"/>
          <w:lang w:val="uk-UA"/>
        </w:rPr>
      </w:pPr>
      <w:r w:rsidRPr="005F2DE3">
        <w:rPr>
          <w:b/>
          <w:szCs w:val="28"/>
          <w:lang w:val="uk-UA"/>
        </w:rPr>
        <w:t>5</w:t>
      </w:r>
      <w:r w:rsidR="003677C0" w:rsidRPr="005F2DE3">
        <w:rPr>
          <w:b/>
          <w:szCs w:val="28"/>
          <w:lang w:val="uk-UA"/>
        </w:rPr>
        <w:t>.</w:t>
      </w:r>
      <w:r w:rsidRPr="005F2DE3">
        <w:rPr>
          <w:b/>
          <w:szCs w:val="28"/>
          <w:lang w:val="uk-UA"/>
        </w:rPr>
        <w:t>1.</w:t>
      </w:r>
      <w:r w:rsidR="003677C0" w:rsidRPr="000A06AC">
        <w:rPr>
          <w:b/>
          <w:szCs w:val="28"/>
          <w:lang w:val="uk-UA"/>
        </w:rPr>
        <w:t xml:space="preserve"> </w:t>
      </w:r>
      <w:r w:rsidR="009B12C3" w:rsidRPr="000A06AC">
        <w:rPr>
          <w:b/>
          <w:szCs w:val="28"/>
          <w:lang w:val="uk-UA"/>
        </w:rPr>
        <w:t>Процедури та дії</w:t>
      </w:r>
      <w:r w:rsidR="005C28E3" w:rsidRPr="000A06AC">
        <w:rPr>
          <w:b/>
          <w:szCs w:val="28"/>
          <w:lang w:val="uk-UA"/>
        </w:rPr>
        <w:t xml:space="preserve"> </w:t>
      </w:r>
      <w:r w:rsidR="00DD0B73" w:rsidRPr="000A06AC">
        <w:rPr>
          <w:b/>
          <w:szCs w:val="28"/>
          <w:lang w:val="uk-UA"/>
        </w:rPr>
        <w:t>осіб, які здійснюють перевірку</w:t>
      </w:r>
    </w:p>
    <w:p w14:paraId="739AB678" w14:textId="2E1DC5E6" w:rsidR="009B12C3" w:rsidRPr="00075A0E" w:rsidRDefault="009B12C3" w:rsidP="00551C84">
      <w:pPr>
        <w:shd w:val="clear" w:color="auto" w:fill="FFFFFF"/>
        <w:suppressAutoHyphens/>
        <w:spacing w:line="240" w:lineRule="auto"/>
        <w:ind w:firstLine="567"/>
        <w:rPr>
          <w:bCs/>
          <w:szCs w:val="28"/>
          <w:lang w:val="uk-UA" w:eastAsia="uk-UA"/>
        </w:rPr>
      </w:pPr>
      <w:r w:rsidRPr="00075A0E">
        <w:rPr>
          <w:bCs/>
          <w:szCs w:val="28"/>
          <w:lang w:val="uk-UA" w:eastAsia="uk-UA"/>
        </w:rPr>
        <w:t>Якщо в процесі перевірки стосовно пл</w:t>
      </w:r>
      <w:r w:rsidR="00A96D5B" w:rsidRPr="00075A0E">
        <w:rPr>
          <w:bCs/>
          <w:szCs w:val="28"/>
          <w:lang w:val="uk-UA" w:eastAsia="uk-UA"/>
        </w:rPr>
        <w:t xml:space="preserve">атника податків виявлено ризики </w:t>
      </w:r>
      <w:r w:rsidRPr="00075A0E">
        <w:rPr>
          <w:bCs/>
          <w:szCs w:val="28"/>
          <w:lang w:val="uk-UA" w:eastAsia="uk-UA"/>
        </w:rPr>
        <w:t xml:space="preserve">можливого ухилення від сплати податку на додану вартість, </w:t>
      </w:r>
      <w:r w:rsidR="001F3DD6">
        <w:rPr>
          <w:bCs/>
          <w:szCs w:val="28"/>
          <w:lang w:val="uk-UA" w:eastAsia="uk-UA"/>
        </w:rPr>
        <w:t>у</w:t>
      </w:r>
      <w:r w:rsidRPr="00075A0E">
        <w:rPr>
          <w:bCs/>
          <w:szCs w:val="28"/>
          <w:lang w:val="uk-UA" w:eastAsia="uk-UA"/>
        </w:rPr>
        <w:t xml:space="preserve"> такому випадку рекомендуємо виконати </w:t>
      </w:r>
      <w:r w:rsidR="001F3DD6">
        <w:rPr>
          <w:bCs/>
          <w:szCs w:val="28"/>
          <w:lang w:val="uk-UA" w:eastAsia="uk-UA"/>
        </w:rPr>
        <w:t xml:space="preserve">такі </w:t>
      </w:r>
      <w:r w:rsidRPr="00075A0E">
        <w:rPr>
          <w:bCs/>
          <w:szCs w:val="28"/>
          <w:lang w:val="uk-UA" w:eastAsia="uk-UA"/>
        </w:rPr>
        <w:t>дії щодо їх підтвердження та збору доказів.</w:t>
      </w:r>
    </w:p>
    <w:p w14:paraId="115714EE" w14:textId="1B228C98" w:rsidR="00566C94" w:rsidRPr="00075A0E" w:rsidRDefault="00566C94" w:rsidP="00551C84">
      <w:pPr>
        <w:widowControl w:val="0"/>
        <w:tabs>
          <w:tab w:val="left" w:pos="993"/>
        </w:tabs>
        <w:spacing w:line="240" w:lineRule="auto"/>
        <w:ind w:firstLine="567"/>
        <w:rPr>
          <w:szCs w:val="28"/>
          <w:lang w:val="uk-UA"/>
        </w:rPr>
      </w:pPr>
      <w:r w:rsidRPr="00075A0E">
        <w:rPr>
          <w:szCs w:val="28"/>
          <w:lang w:val="uk-UA"/>
        </w:rPr>
        <w:t>Для відпрацювання виявлених ризиків доцільно здійснити:</w:t>
      </w:r>
    </w:p>
    <w:p w14:paraId="54CAA156" w14:textId="38DB5E55" w:rsidR="00566C94" w:rsidRPr="00075A0E" w:rsidRDefault="00DD0B73" w:rsidP="00551C84">
      <w:pPr>
        <w:widowControl w:val="0"/>
        <w:tabs>
          <w:tab w:val="left" w:pos="993"/>
        </w:tabs>
        <w:spacing w:line="240" w:lineRule="auto"/>
        <w:ind w:firstLine="567"/>
        <w:rPr>
          <w:szCs w:val="28"/>
          <w:lang w:val="uk-UA"/>
        </w:rPr>
      </w:pPr>
      <w:r w:rsidRPr="009445F0">
        <w:rPr>
          <w:szCs w:val="28"/>
          <w:lang w:val="uk-UA"/>
        </w:rPr>
        <w:t>о</w:t>
      </w:r>
      <w:r w:rsidR="00A96D5B" w:rsidRPr="009445F0">
        <w:rPr>
          <w:szCs w:val="28"/>
          <w:lang w:val="uk-UA"/>
        </w:rPr>
        <w:t>працювання</w:t>
      </w:r>
      <w:r w:rsidR="00566C94" w:rsidRPr="009445F0">
        <w:rPr>
          <w:szCs w:val="28"/>
          <w:lang w:val="uk-UA"/>
        </w:rPr>
        <w:t xml:space="preserve"> розбіжностей та ризиків</w:t>
      </w:r>
      <w:r w:rsidR="00A96D5B" w:rsidRPr="009445F0">
        <w:rPr>
          <w:szCs w:val="28"/>
          <w:lang w:val="uk-UA"/>
        </w:rPr>
        <w:t xml:space="preserve"> встановлених під час перевірки загальних вимог податкового законодавства.</w:t>
      </w:r>
      <w:r w:rsidR="00A96D5B" w:rsidRPr="0088048F">
        <w:rPr>
          <w:szCs w:val="28"/>
          <w:lang w:val="uk-UA"/>
        </w:rPr>
        <w:t xml:space="preserve"> </w:t>
      </w:r>
      <w:r w:rsidR="00A96D5B" w:rsidRPr="00075A0E">
        <w:rPr>
          <w:szCs w:val="28"/>
          <w:lang w:val="uk-UA"/>
        </w:rPr>
        <w:t xml:space="preserve">Доцільно </w:t>
      </w:r>
      <w:r w:rsidR="001F3DD6">
        <w:rPr>
          <w:szCs w:val="28"/>
          <w:lang w:val="uk-UA"/>
        </w:rPr>
        <w:t>проаналізувати</w:t>
      </w:r>
      <w:r w:rsidR="00A96D5B" w:rsidRPr="00075A0E">
        <w:rPr>
          <w:szCs w:val="28"/>
          <w:lang w:val="uk-UA"/>
        </w:rPr>
        <w:t xml:space="preserve"> розбіжност</w:t>
      </w:r>
      <w:r w:rsidR="001F3DD6">
        <w:rPr>
          <w:szCs w:val="28"/>
          <w:lang w:val="uk-UA"/>
        </w:rPr>
        <w:t>і</w:t>
      </w:r>
      <w:r w:rsidR="00A96D5B" w:rsidRPr="00075A0E">
        <w:rPr>
          <w:szCs w:val="28"/>
          <w:lang w:val="uk-UA"/>
        </w:rPr>
        <w:t xml:space="preserve"> та ризик</w:t>
      </w:r>
      <w:r w:rsidR="001F3DD6">
        <w:rPr>
          <w:szCs w:val="28"/>
          <w:lang w:val="uk-UA"/>
        </w:rPr>
        <w:t>и,</w:t>
      </w:r>
      <w:r w:rsidR="00566C94" w:rsidRPr="00075A0E">
        <w:rPr>
          <w:szCs w:val="28"/>
          <w:lang w:val="uk-UA"/>
        </w:rPr>
        <w:t xml:space="preserve"> виявлен</w:t>
      </w:r>
      <w:r w:rsidR="001F3DD6">
        <w:rPr>
          <w:szCs w:val="28"/>
          <w:lang w:val="uk-UA"/>
        </w:rPr>
        <w:t>і</w:t>
      </w:r>
      <w:r w:rsidR="00566C94" w:rsidRPr="00075A0E">
        <w:rPr>
          <w:szCs w:val="28"/>
          <w:lang w:val="uk-UA"/>
        </w:rPr>
        <w:t xml:space="preserve"> під час дослідження загальної інформації </w:t>
      </w:r>
      <w:r w:rsidR="00A96D5B" w:rsidRPr="00075A0E">
        <w:rPr>
          <w:szCs w:val="28"/>
          <w:lang w:val="uk-UA"/>
        </w:rPr>
        <w:t>та автоматизованого доперевірочного аналізу дотримання платниками податків загальних вимог податкового та іншого законодавства України, контроль за дотриманням якого покладено на податкові органи.</w:t>
      </w:r>
      <w:r w:rsidR="00A96D5B" w:rsidRPr="00075A0E">
        <w:rPr>
          <w:i/>
          <w:szCs w:val="28"/>
          <w:lang w:val="uk-UA"/>
        </w:rPr>
        <w:t xml:space="preserve"> </w:t>
      </w:r>
      <w:r w:rsidR="00566C94" w:rsidRPr="00075A0E">
        <w:rPr>
          <w:szCs w:val="28"/>
          <w:lang w:val="uk-UA"/>
        </w:rPr>
        <w:t xml:space="preserve">Визначається вплив розбіжностей на достовірність даних </w:t>
      </w:r>
      <w:r w:rsidR="009A1ED0">
        <w:rPr>
          <w:szCs w:val="28"/>
          <w:lang w:val="uk-UA"/>
        </w:rPr>
        <w:t>та</w:t>
      </w:r>
      <w:r w:rsidR="00566C94" w:rsidRPr="00075A0E">
        <w:rPr>
          <w:szCs w:val="28"/>
          <w:lang w:val="uk-UA"/>
        </w:rPr>
        <w:t xml:space="preserve"> інформації, наданих платником податків до податкового органу, та можливі наслідки таких розбіжностей.</w:t>
      </w:r>
      <w:r w:rsidR="009445F0">
        <w:rPr>
          <w:szCs w:val="28"/>
          <w:lang w:val="uk-UA"/>
        </w:rPr>
        <w:t xml:space="preserve"> За</w:t>
      </w:r>
      <w:r w:rsidR="00566C94" w:rsidRPr="00075A0E">
        <w:rPr>
          <w:szCs w:val="28"/>
          <w:lang w:val="uk-UA"/>
        </w:rPr>
        <w:t xml:space="preserve"> </w:t>
      </w:r>
      <w:r w:rsidR="009445F0">
        <w:rPr>
          <w:szCs w:val="28"/>
          <w:lang w:val="uk-UA"/>
        </w:rPr>
        <w:t>р</w:t>
      </w:r>
      <w:r w:rsidR="00566C94" w:rsidRPr="00075A0E">
        <w:rPr>
          <w:szCs w:val="28"/>
          <w:lang w:val="uk-UA"/>
        </w:rPr>
        <w:t>езультатами оцінки, у тому числі чинників, які</w:t>
      </w:r>
      <w:r w:rsidR="009445F0">
        <w:rPr>
          <w:szCs w:val="28"/>
          <w:lang w:val="uk-UA"/>
        </w:rPr>
        <w:t xml:space="preserve"> призвели до таких розбіжностей,</w:t>
      </w:r>
      <w:r w:rsidR="00A96D5B" w:rsidRPr="00075A0E">
        <w:rPr>
          <w:szCs w:val="28"/>
          <w:lang w:val="uk-UA"/>
        </w:rPr>
        <w:t xml:space="preserve"> </w:t>
      </w:r>
      <w:r w:rsidR="009445F0">
        <w:rPr>
          <w:szCs w:val="28"/>
          <w:lang w:val="uk-UA"/>
        </w:rPr>
        <w:t>т</w:t>
      </w:r>
      <w:r w:rsidR="00A96D5B" w:rsidRPr="00075A0E">
        <w:rPr>
          <w:szCs w:val="28"/>
          <w:lang w:val="uk-UA"/>
        </w:rPr>
        <w:t>акож в</w:t>
      </w:r>
      <w:r w:rsidR="00566C94" w:rsidRPr="00075A0E">
        <w:rPr>
          <w:szCs w:val="28"/>
          <w:lang w:val="uk-UA"/>
        </w:rPr>
        <w:t>изначається ступінь ризику, ймовірні втрати бюджету</w:t>
      </w:r>
      <w:r w:rsidR="00624C6F">
        <w:rPr>
          <w:szCs w:val="28"/>
          <w:lang w:val="uk-UA"/>
        </w:rPr>
        <w:t xml:space="preserve"> </w:t>
      </w:r>
      <w:r w:rsidR="00566C94" w:rsidRPr="00075A0E">
        <w:rPr>
          <w:szCs w:val="28"/>
          <w:lang w:val="uk-UA"/>
        </w:rPr>
        <w:t>від</w:t>
      </w:r>
      <w:r w:rsidR="0088048F">
        <w:rPr>
          <w:szCs w:val="28"/>
          <w:lang w:val="uk-UA"/>
        </w:rPr>
        <w:t> </w:t>
      </w:r>
      <w:r w:rsidR="00566C94" w:rsidRPr="00075A0E">
        <w:rPr>
          <w:szCs w:val="28"/>
          <w:lang w:val="uk-UA"/>
        </w:rPr>
        <w:t>недоотримання податкових надходжень</w:t>
      </w:r>
      <w:r w:rsidR="00A96D5B" w:rsidRPr="00075A0E">
        <w:rPr>
          <w:szCs w:val="28"/>
          <w:lang w:val="uk-UA"/>
        </w:rPr>
        <w:t xml:space="preserve"> з податку на додану вартість</w:t>
      </w:r>
      <w:r w:rsidR="005C28E3" w:rsidRPr="00075A0E">
        <w:rPr>
          <w:szCs w:val="28"/>
          <w:lang w:val="uk-UA"/>
        </w:rPr>
        <w:t>;</w:t>
      </w:r>
      <w:r w:rsidR="00566C94" w:rsidRPr="00075A0E">
        <w:rPr>
          <w:szCs w:val="28"/>
          <w:lang w:val="uk-UA"/>
        </w:rPr>
        <w:t xml:space="preserve"> </w:t>
      </w:r>
    </w:p>
    <w:p w14:paraId="7C9C46E4" w14:textId="67D47555" w:rsidR="009B12C3" w:rsidRPr="00075A0E" w:rsidRDefault="009445F0" w:rsidP="00551C84">
      <w:pPr>
        <w:tabs>
          <w:tab w:val="left" w:pos="993"/>
        </w:tabs>
        <w:spacing w:line="240" w:lineRule="auto"/>
        <w:ind w:firstLine="567"/>
        <w:rPr>
          <w:bCs/>
          <w:szCs w:val="28"/>
          <w:lang w:val="uk-UA" w:eastAsia="uk-UA"/>
        </w:rPr>
      </w:pPr>
      <w:r w:rsidRPr="009445F0">
        <w:rPr>
          <w:bCs/>
          <w:szCs w:val="28"/>
          <w:lang w:val="uk-UA" w:eastAsia="uk-UA"/>
        </w:rPr>
        <w:t>д</w:t>
      </w:r>
      <w:r w:rsidR="009B12C3" w:rsidRPr="009445F0">
        <w:rPr>
          <w:bCs/>
          <w:szCs w:val="28"/>
          <w:lang w:val="uk-UA" w:eastAsia="uk-UA"/>
        </w:rPr>
        <w:t>ослідження взаємовідносин з контрагентами</w:t>
      </w:r>
      <w:r w:rsidR="009B12C3" w:rsidRPr="00075A0E">
        <w:rPr>
          <w:b/>
          <w:bCs/>
          <w:szCs w:val="28"/>
          <w:lang w:val="uk-UA" w:eastAsia="uk-UA"/>
        </w:rPr>
        <w:t>.</w:t>
      </w:r>
      <w:r w:rsidR="009B12C3" w:rsidRPr="00075A0E">
        <w:rPr>
          <w:bCs/>
          <w:szCs w:val="28"/>
          <w:lang w:val="uk-UA" w:eastAsia="uk-UA"/>
        </w:rPr>
        <w:t xml:space="preserve"> Аналізують</w:t>
      </w:r>
      <w:r>
        <w:rPr>
          <w:bCs/>
          <w:szCs w:val="28"/>
          <w:lang w:val="uk-UA" w:eastAsia="uk-UA"/>
        </w:rPr>
        <w:t>ся економічні ризики діяльності</w:t>
      </w:r>
      <w:r w:rsidR="009B12C3" w:rsidRPr="00075A0E">
        <w:rPr>
          <w:bCs/>
          <w:szCs w:val="28"/>
          <w:lang w:val="uk-UA" w:eastAsia="uk-UA"/>
        </w:rPr>
        <w:t xml:space="preserve"> на предмет ділової мети та реальності таких операцій, їх відповідності ринковим умовам та виявляються ймовірні схеми мінімізації податкових зобов’язань. При цьому досліджуються обсяги доходів, податкове навантаження, кількість працівників, наявність основних засобів тощо</w:t>
      </w:r>
      <w:r w:rsidR="005C28E3" w:rsidRPr="00075A0E">
        <w:rPr>
          <w:bCs/>
          <w:szCs w:val="28"/>
          <w:lang w:val="uk-UA" w:eastAsia="uk-UA"/>
        </w:rPr>
        <w:t>;</w:t>
      </w:r>
    </w:p>
    <w:p w14:paraId="12589330" w14:textId="22DD0BF8" w:rsidR="009B12C3" w:rsidRPr="00075A0E" w:rsidRDefault="009445F0" w:rsidP="00551C84">
      <w:pPr>
        <w:tabs>
          <w:tab w:val="left" w:pos="993"/>
        </w:tabs>
        <w:spacing w:line="240" w:lineRule="auto"/>
        <w:ind w:firstLine="567"/>
        <w:rPr>
          <w:bCs/>
          <w:szCs w:val="28"/>
          <w:lang w:val="uk-UA" w:eastAsia="uk-UA"/>
        </w:rPr>
      </w:pPr>
      <w:r w:rsidRPr="009445F0">
        <w:rPr>
          <w:bCs/>
          <w:szCs w:val="28"/>
          <w:lang w:val="uk-UA" w:eastAsia="uk-UA"/>
        </w:rPr>
        <w:t>о</w:t>
      </w:r>
      <w:r w:rsidR="009B12C3" w:rsidRPr="009445F0">
        <w:rPr>
          <w:bCs/>
          <w:szCs w:val="28"/>
          <w:lang w:val="uk-UA" w:eastAsia="uk-UA"/>
        </w:rPr>
        <w:t>тримання додаткових пояснень і документальних підтверджень</w:t>
      </w:r>
      <w:r w:rsidR="00624C6F">
        <w:rPr>
          <w:bCs/>
          <w:szCs w:val="28"/>
          <w:lang w:val="uk-UA" w:eastAsia="uk-UA"/>
        </w:rPr>
        <w:t xml:space="preserve"> </w:t>
      </w:r>
      <w:r w:rsidR="009B12C3" w:rsidRPr="009445F0">
        <w:rPr>
          <w:bCs/>
          <w:szCs w:val="28"/>
          <w:lang w:val="uk-UA" w:eastAsia="uk-UA"/>
        </w:rPr>
        <w:t>від</w:t>
      </w:r>
      <w:r w:rsidR="0088048F">
        <w:rPr>
          <w:bCs/>
          <w:szCs w:val="28"/>
          <w:lang w:val="uk-UA" w:eastAsia="uk-UA"/>
        </w:rPr>
        <w:t> </w:t>
      </w:r>
      <w:r w:rsidR="009B12C3" w:rsidRPr="009445F0">
        <w:rPr>
          <w:bCs/>
          <w:szCs w:val="28"/>
          <w:lang w:val="uk-UA" w:eastAsia="uk-UA"/>
        </w:rPr>
        <w:t>платника податків.</w:t>
      </w:r>
      <w:r w:rsidR="009B12C3" w:rsidRPr="00075A0E">
        <w:rPr>
          <w:bCs/>
          <w:szCs w:val="28"/>
          <w:lang w:val="uk-UA" w:eastAsia="uk-UA"/>
        </w:rPr>
        <w:t xml:space="preserve"> Якщо у порядку, визначеному законодавством</w:t>
      </w:r>
      <w:r>
        <w:rPr>
          <w:bCs/>
          <w:szCs w:val="28"/>
          <w:lang w:val="uk-UA" w:eastAsia="uk-UA"/>
        </w:rPr>
        <w:t>,</w:t>
      </w:r>
      <w:r w:rsidR="009B12C3" w:rsidRPr="00075A0E">
        <w:rPr>
          <w:bCs/>
          <w:szCs w:val="28"/>
          <w:lang w:val="uk-UA" w:eastAsia="uk-UA"/>
        </w:rPr>
        <w:t xml:space="preserve"> під час проведення перевірок виявлено недостовірність даних, що містяться у </w:t>
      </w:r>
      <w:r w:rsidR="001C15E3">
        <w:rPr>
          <w:bCs/>
          <w:szCs w:val="28"/>
          <w:lang w:val="uk-UA" w:eastAsia="uk-UA"/>
        </w:rPr>
        <w:t>Деклараціях</w:t>
      </w:r>
      <w:r w:rsidR="009B12C3" w:rsidRPr="00075A0E">
        <w:rPr>
          <w:bCs/>
          <w:szCs w:val="28"/>
          <w:lang w:val="uk-UA" w:eastAsia="uk-UA"/>
        </w:rPr>
        <w:t>, поданих платником податків, факти приховування (заниження) об’єктів оподаткування, мінімізації податкових зобов’язань та ухилення від сплати податку на додану вартість, рекомендуємо направити платнику податків запит для отримання пояснень та їх документального підтвердження. Документальним підтвердженням можуть слугувати первинні документи, договори, внутрішні розпорядчі документи підприємства, пояснення тощо</w:t>
      </w:r>
      <w:r w:rsidR="00FA5691" w:rsidRPr="00075A0E">
        <w:rPr>
          <w:bCs/>
          <w:szCs w:val="28"/>
          <w:lang w:val="uk-UA" w:eastAsia="uk-UA"/>
        </w:rPr>
        <w:t>;</w:t>
      </w:r>
    </w:p>
    <w:p w14:paraId="6B1363BD" w14:textId="52BEB7FF" w:rsidR="009B12C3" w:rsidRPr="00075A0E" w:rsidRDefault="009445F0" w:rsidP="00551C84">
      <w:pPr>
        <w:tabs>
          <w:tab w:val="left" w:pos="993"/>
        </w:tabs>
        <w:spacing w:line="240" w:lineRule="auto"/>
        <w:ind w:firstLine="567"/>
        <w:rPr>
          <w:bCs/>
          <w:szCs w:val="28"/>
          <w:lang w:val="uk-UA" w:eastAsia="uk-UA"/>
        </w:rPr>
      </w:pPr>
      <w:r w:rsidRPr="009445F0">
        <w:rPr>
          <w:bCs/>
          <w:szCs w:val="28"/>
          <w:lang w:val="uk-UA" w:eastAsia="uk-UA"/>
        </w:rPr>
        <w:lastRenderedPageBreak/>
        <w:t>з</w:t>
      </w:r>
      <w:r w:rsidR="009B12C3" w:rsidRPr="009445F0">
        <w:rPr>
          <w:bCs/>
          <w:szCs w:val="28"/>
          <w:lang w:val="uk-UA" w:eastAsia="uk-UA"/>
        </w:rPr>
        <w:t>вернення до юридичного підрозділу щодо надання юридичного висновку</w:t>
      </w:r>
      <w:r w:rsidR="009B12C3" w:rsidRPr="00075A0E">
        <w:rPr>
          <w:bCs/>
          <w:szCs w:val="28"/>
          <w:lang w:val="uk-UA" w:eastAsia="uk-UA"/>
        </w:rPr>
        <w:t xml:space="preserve">. У разі виявлення під час документальних перевірок порушень податкового законодавства, що пов’язані з неоднозначним тлумаченням норм права платником податків та органом ДПС, на кожному етапі здійснення перевірки у порядку, передбаченому </w:t>
      </w:r>
      <w:r w:rsidR="009B12C3" w:rsidRPr="005F2DE3">
        <w:rPr>
          <w:bCs/>
          <w:szCs w:val="28"/>
          <w:lang w:val="uk-UA" w:eastAsia="uk-UA"/>
        </w:rPr>
        <w:t xml:space="preserve">Методичними рекомендаціями щодо порядку взаємодії між підрозділами органів </w:t>
      </w:r>
      <w:r w:rsidR="001F3DD6" w:rsidRPr="005F2DE3">
        <w:rPr>
          <w:bCs/>
          <w:szCs w:val="28"/>
          <w:lang w:val="uk-UA" w:eastAsia="uk-UA"/>
        </w:rPr>
        <w:t>Д</w:t>
      </w:r>
      <w:r w:rsidR="009B12C3" w:rsidRPr="005F2DE3">
        <w:rPr>
          <w:bCs/>
          <w:szCs w:val="28"/>
          <w:lang w:val="uk-UA" w:eastAsia="uk-UA"/>
        </w:rPr>
        <w:t>ержавної податкової служби під час організації, проведення перевірок платників податків та реалізації їх матеріалів,</w:t>
      </w:r>
      <w:r w:rsidR="009B12C3" w:rsidRPr="00075A0E">
        <w:rPr>
          <w:bCs/>
          <w:szCs w:val="28"/>
          <w:lang w:val="uk-UA" w:eastAsia="uk-UA"/>
        </w:rPr>
        <w:t xml:space="preserve"> доцільно звернутися до юридичного підрозділу з пропозицією надати висновок про правомірність застосування певної норми</w:t>
      </w:r>
      <w:r w:rsidR="00EA65F9" w:rsidRPr="00075A0E">
        <w:rPr>
          <w:bCs/>
          <w:szCs w:val="28"/>
          <w:lang w:val="uk-UA" w:eastAsia="uk-UA"/>
        </w:rPr>
        <w:t>;</w:t>
      </w:r>
      <w:r w:rsidR="009B12C3" w:rsidRPr="00075A0E">
        <w:rPr>
          <w:bCs/>
          <w:szCs w:val="28"/>
          <w:lang w:val="uk-UA" w:eastAsia="uk-UA"/>
        </w:rPr>
        <w:t xml:space="preserve"> </w:t>
      </w:r>
    </w:p>
    <w:p w14:paraId="61E6388D" w14:textId="5336EE92" w:rsidR="00551C84" w:rsidRPr="00075A0E" w:rsidRDefault="009445F0" w:rsidP="00551C84">
      <w:pPr>
        <w:tabs>
          <w:tab w:val="left" w:pos="993"/>
        </w:tabs>
        <w:spacing w:line="240" w:lineRule="auto"/>
        <w:ind w:firstLine="567"/>
        <w:rPr>
          <w:bCs/>
          <w:szCs w:val="28"/>
          <w:lang w:val="uk-UA" w:eastAsia="uk-UA"/>
        </w:rPr>
      </w:pPr>
      <w:r w:rsidRPr="009445F0">
        <w:rPr>
          <w:bCs/>
          <w:szCs w:val="28"/>
          <w:lang w:val="uk-UA" w:eastAsia="uk-UA"/>
        </w:rPr>
        <w:t>з</w:t>
      </w:r>
      <w:r w:rsidR="009B12C3" w:rsidRPr="009445F0">
        <w:rPr>
          <w:bCs/>
          <w:szCs w:val="28"/>
          <w:lang w:val="uk-UA" w:eastAsia="uk-UA"/>
        </w:rPr>
        <w:t>устрічна звірка.</w:t>
      </w:r>
      <w:r w:rsidR="009B12C3" w:rsidRPr="00075A0E">
        <w:rPr>
          <w:bCs/>
          <w:szCs w:val="28"/>
          <w:lang w:val="uk-UA" w:eastAsia="uk-UA"/>
        </w:rPr>
        <w:t xml:space="preserve"> Потреба у здійсненні зустрічної звірки виникає у разі необхідності </w:t>
      </w:r>
      <w:r>
        <w:rPr>
          <w:bCs/>
          <w:szCs w:val="28"/>
          <w:lang w:val="uk-UA" w:eastAsia="uk-UA"/>
        </w:rPr>
        <w:t>встановлення</w:t>
      </w:r>
      <w:r w:rsidR="009B12C3" w:rsidRPr="00075A0E">
        <w:rPr>
          <w:bCs/>
          <w:szCs w:val="28"/>
          <w:lang w:val="uk-UA" w:eastAsia="uk-UA"/>
        </w:rPr>
        <w:t xml:space="preserve"> повноти відображення господарських операцій платника податків, у разі виявлення ознак ризику мінімізації податкових зобов’язань чи ухилення від сплати податку на додану вартість підприємств. </w:t>
      </w:r>
      <w:r w:rsidR="007A458C">
        <w:rPr>
          <w:bCs/>
          <w:szCs w:val="28"/>
          <w:lang w:val="uk-UA" w:eastAsia="uk-UA"/>
        </w:rPr>
        <w:t xml:space="preserve">Під час </w:t>
      </w:r>
      <w:r w:rsidR="009B12C3" w:rsidRPr="00075A0E">
        <w:rPr>
          <w:bCs/>
          <w:szCs w:val="28"/>
          <w:lang w:val="uk-UA" w:eastAsia="uk-UA"/>
        </w:rPr>
        <w:t xml:space="preserve">зустрічної звірки зіставляються дані первинних бухгалтерських документів, а також інших документів суб’єкта господарювання, що можуть слугувати документальним підтвердженням господарських відносин з платником податків, виду, обсягу і якості операцій та розрахунків, що здійснювалися між ними. Це </w:t>
      </w:r>
      <w:r w:rsidR="007A458C">
        <w:rPr>
          <w:bCs/>
          <w:szCs w:val="28"/>
          <w:lang w:val="uk-UA" w:eastAsia="uk-UA"/>
        </w:rPr>
        <w:t xml:space="preserve">дає можливість </w:t>
      </w:r>
      <w:r w:rsidR="009B12C3" w:rsidRPr="00075A0E">
        <w:rPr>
          <w:bCs/>
          <w:szCs w:val="28"/>
          <w:lang w:val="uk-UA" w:eastAsia="uk-UA"/>
        </w:rPr>
        <w:t xml:space="preserve">з’ясувати наявність економічного ефекту </w:t>
      </w:r>
      <w:r>
        <w:rPr>
          <w:bCs/>
          <w:szCs w:val="28"/>
          <w:lang w:val="uk-UA" w:eastAsia="uk-UA"/>
        </w:rPr>
        <w:t>в</w:t>
      </w:r>
      <w:r w:rsidR="009B12C3" w:rsidRPr="00075A0E">
        <w:rPr>
          <w:bCs/>
          <w:szCs w:val="28"/>
          <w:lang w:val="uk-UA" w:eastAsia="uk-UA"/>
        </w:rPr>
        <w:t xml:space="preserve"> проведених платником операціях та повноту їх відображення в бухгалтерському обліку та фінансовій звітності</w:t>
      </w:r>
      <w:r w:rsidR="00EA65F9" w:rsidRPr="00075A0E">
        <w:rPr>
          <w:bCs/>
          <w:szCs w:val="28"/>
          <w:lang w:val="uk-UA" w:eastAsia="uk-UA"/>
        </w:rPr>
        <w:t>;</w:t>
      </w:r>
    </w:p>
    <w:p w14:paraId="581472D5" w14:textId="7D6B2868" w:rsidR="003516CD" w:rsidRPr="00075A0E" w:rsidRDefault="009445F0" w:rsidP="003516CD">
      <w:pPr>
        <w:tabs>
          <w:tab w:val="left" w:pos="993"/>
        </w:tabs>
        <w:spacing w:line="240" w:lineRule="auto"/>
        <w:ind w:firstLine="567"/>
        <w:rPr>
          <w:bCs/>
          <w:szCs w:val="28"/>
          <w:lang w:val="uk-UA" w:eastAsia="uk-UA"/>
        </w:rPr>
      </w:pPr>
      <w:r w:rsidRPr="009445F0">
        <w:rPr>
          <w:bCs/>
          <w:szCs w:val="28"/>
          <w:lang w:val="uk-UA" w:eastAsia="uk-UA"/>
        </w:rPr>
        <w:t>в</w:t>
      </w:r>
      <w:r w:rsidR="009B12C3" w:rsidRPr="009445F0">
        <w:rPr>
          <w:bCs/>
          <w:szCs w:val="28"/>
          <w:lang w:val="uk-UA" w:eastAsia="uk-UA"/>
        </w:rPr>
        <w:t>ибіркова перевірка окремих господарських операцій платника.</w:t>
      </w:r>
      <w:r w:rsidR="009B12C3" w:rsidRPr="00075A0E">
        <w:rPr>
          <w:lang w:val="uk-UA"/>
        </w:rPr>
        <w:t xml:space="preserve"> </w:t>
      </w:r>
      <w:r w:rsidR="009B12C3" w:rsidRPr="00075A0E">
        <w:rPr>
          <w:bCs/>
          <w:szCs w:val="28"/>
          <w:lang w:val="uk-UA" w:eastAsia="uk-UA"/>
        </w:rPr>
        <w:t xml:space="preserve">Для встановлення достовірності й законності відображення господарських операцій у бухгалтерському обліку та фінансовій звітності та підтвердження </w:t>
      </w:r>
      <w:r w:rsidR="00EA65F9" w:rsidRPr="00075A0E">
        <w:rPr>
          <w:bCs/>
          <w:szCs w:val="28"/>
          <w:lang w:val="uk-UA" w:eastAsia="uk-UA"/>
        </w:rPr>
        <w:t>ймовірн</w:t>
      </w:r>
      <w:r w:rsidR="009B12C3" w:rsidRPr="00075A0E">
        <w:rPr>
          <w:bCs/>
          <w:szCs w:val="28"/>
          <w:lang w:val="uk-UA" w:eastAsia="uk-UA"/>
        </w:rPr>
        <w:t xml:space="preserve">ого ризику, </w:t>
      </w:r>
      <w:r w:rsidR="009B12C3" w:rsidRPr="005F2DE3">
        <w:rPr>
          <w:bCs/>
          <w:szCs w:val="28"/>
          <w:lang w:val="uk-UA" w:eastAsia="uk-UA"/>
        </w:rPr>
        <w:t>виявлений</w:t>
      </w:r>
      <w:r w:rsidR="009B12C3" w:rsidRPr="00075A0E">
        <w:rPr>
          <w:bCs/>
          <w:szCs w:val="28"/>
          <w:lang w:val="uk-UA" w:eastAsia="uk-UA"/>
        </w:rPr>
        <w:t xml:space="preserve"> під час перевірки господарської діяльності платника податків, може здійснюватися вибіркова перевірка ризикових господарських операцій платника</w:t>
      </w:r>
      <w:r w:rsidR="00EA65F9" w:rsidRPr="00075A0E">
        <w:rPr>
          <w:bCs/>
          <w:szCs w:val="28"/>
          <w:lang w:val="uk-UA" w:eastAsia="uk-UA"/>
        </w:rPr>
        <w:t>;</w:t>
      </w:r>
    </w:p>
    <w:p w14:paraId="238627A7" w14:textId="75F88CD2" w:rsidR="003516CD" w:rsidRPr="00075A0E" w:rsidRDefault="009445F0" w:rsidP="003516CD">
      <w:pPr>
        <w:tabs>
          <w:tab w:val="left" w:pos="993"/>
        </w:tabs>
        <w:spacing w:line="240" w:lineRule="auto"/>
        <w:ind w:firstLine="567"/>
        <w:rPr>
          <w:bCs/>
          <w:szCs w:val="28"/>
          <w:lang w:val="uk-UA" w:eastAsia="uk-UA"/>
        </w:rPr>
      </w:pPr>
      <w:r w:rsidRPr="009445F0">
        <w:rPr>
          <w:bCs/>
          <w:szCs w:val="28"/>
          <w:lang w:val="uk-UA" w:eastAsia="uk-UA"/>
        </w:rPr>
        <w:t>п</w:t>
      </w:r>
      <w:r w:rsidR="009B12C3" w:rsidRPr="009445F0">
        <w:rPr>
          <w:bCs/>
          <w:szCs w:val="28"/>
          <w:lang w:val="uk-UA" w:eastAsia="uk-UA"/>
        </w:rPr>
        <w:t>ризначення експертизи.</w:t>
      </w:r>
      <w:r w:rsidR="009B12C3" w:rsidRPr="00075A0E">
        <w:rPr>
          <w:bCs/>
          <w:szCs w:val="28"/>
          <w:lang w:val="uk-UA" w:eastAsia="uk-UA"/>
        </w:rPr>
        <w:t xml:space="preserve"> Якщо </w:t>
      </w:r>
      <w:r>
        <w:rPr>
          <w:bCs/>
          <w:szCs w:val="28"/>
          <w:lang w:val="uk-UA" w:eastAsia="uk-UA"/>
        </w:rPr>
        <w:t>під час проведення</w:t>
      </w:r>
      <w:r w:rsidR="009B12C3" w:rsidRPr="00075A0E">
        <w:rPr>
          <w:bCs/>
          <w:szCs w:val="28"/>
          <w:lang w:val="uk-UA" w:eastAsia="uk-UA"/>
        </w:rPr>
        <w:t xml:space="preserve"> перевірки виявляються обставини, розгляд яких потребує призначення експертизи, для її здійснення залучають експертів, що мають спеціальні знання у відповідній галузі </w:t>
      </w:r>
      <w:r w:rsidR="003677C0" w:rsidRPr="00075A0E">
        <w:rPr>
          <w:bCs/>
          <w:szCs w:val="28"/>
          <w:lang w:val="uk-UA" w:eastAsia="uk-UA"/>
        </w:rPr>
        <w:t>згідно з</w:t>
      </w:r>
      <w:r w:rsidR="009B12C3" w:rsidRPr="00075A0E">
        <w:rPr>
          <w:bCs/>
          <w:szCs w:val="28"/>
          <w:lang w:val="uk-UA" w:eastAsia="uk-UA"/>
        </w:rPr>
        <w:t xml:space="preserve"> вимог</w:t>
      </w:r>
      <w:r w:rsidR="003677C0" w:rsidRPr="00075A0E">
        <w:rPr>
          <w:bCs/>
          <w:szCs w:val="28"/>
          <w:lang w:val="uk-UA" w:eastAsia="uk-UA"/>
        </w:rPr>
        <w:t>ами</w:t>
      </w:r>
      <w:r w:rsidR="009B12C3" w:rsidRPr="00075A0E">
        <w:rPr>
          <w:bCs/>
          <w:szCs w:val="28"/>
          <w:lang w:val="uk-UA" w:eastAsia="uk-UA"/>
        </w:rPr>
        <w:t xml:space="preserve"> Кодексу</w:t>
      </w:r>
      <w:r w:rsidR="00EA65F9" w:rsidRPr="00075A0E">
        <w:rPr>
          <w:bCs/>
          <w:szCs w:val="28"/>
          <w:lang w:val="uk-UA" w:eastAsia="uk-UA"/>
        </w:rPr>
        <w:t>;</w:t>
      </w:r>
    </w:p>
    <w:p w14:paraId="6CABF613" w14:textId="21DE4CF7" w:rsidR="009B12C3" w:rsidRPr="00075A0E" w:rsidRDefault="009445F0" w:rsidP="003516CD">
      <w:pPr>
        <w:tabs>
          <w:tab w:val="left" w:pos="993"/>
        </w:tabs>
        <w:spacing w:line="240" w:lineRule="auto"/>
        <w:ind w:firstLine="567"/>
        <w:rPr>
          <w:bCs/>
          <w:szCs w:val="28"/>
          <w:lang w:val="uk-UA" w:eastAsia="uk-UA"/>
        </w:rPr>
      </w:pPr>
      <w:r w:rsidRPr="009445F0">
        <w:rPr>
          <w:bCs/>
          <w:szCs w:val="28"/>
          <w:lang w:val="uk-UA" w:eastAsia="uk-UA"/>
        </w:rPr>
        <w:t>н</w:t>
      </w:r>
      <w:r w:rsidR="009B12C3" w:rsidRPr="009445F0">
        <w:rPr>
          <w:bCs/>
          <w:szCs w:val="28"/>
          <w:lang w:val="uk-UA" w:eastAsia="uk-UA"/>
        </w:rPr>
        <w:t>аправлення запитів до інших органів з метою збору податкової інформації, необхідної для виконання покладених на контролюючі органи функцій.</w:t>
      </w:r>
      <w:r w:rsidR="009B12C3" w:rsidRPr="00075A0E">
        <w:rPr>
          <w:bCs/>
          <w:szCs w:val="28"/>
          <w:lang w:val="uk-UA" w:eastAsia="uk-UA"/>
        </w:rPr>
        <w:t xml:space="preserve"> В основі більшості ризикових операцій є оформлення господарських операцій без фактичного їх здійснення </w:t>
      </w:r>
      <w:r w:rsidR="00E75861" w:rsidRPr="00075A0E">
        <w:rPr>
          <w:bCs/>
          <w:szCs w:val="28"/>
          <w:lang w:val="uk-UA" w:eastAsia="uk-UA"/>
        </w:rPr>
        <w:t>ланцюг</w:t>
      </w:r>
      <w:r>
        <w:rPr>
          <w:bCs/>
          <w:szCs w:val="28"/>
          <w:lang w:val="uk-UA" w:eastAsia="uk-UA"/>
        </w:rPr>
        <w:t>ом</w:t>
      </w:r>
      <w:r w:rsidR="009B12C3" w:rsidRPr="00075A0E">
        <w:rPr>
          <w:bCs/>
          <w:szCs w:val="28"/>
          <w:lang w:val="uk-UA" w:eastAsia="uk-UA"/>
        </w:rPr>
        <w:t xml:space="preserve"> постачання від виробника до кінцевого споживача. Тому рекомендуємо використовувати під час перевірки додатков</w:t>
      </w:r>
      <w:r w:rsidR="00EA65F9" w:rsidRPr="00075A0E">
        <w:rPr>
          <w:bCs/>
          <w:szCs w:val="28"/>
          <w:lang w:val="uk-UA" w:eastAsia="uk-UA"/>
        </w:rPr>
        <w:t>у</w:t>
      </w:r>
      <w:r w:rsidR="009B12C3" w:rsidRPr="00075A0E">
        <w:rPr>
          <w:bCs/>
          <w:szCs w:val="28"/>
          <w:lang w:val="uk-UA" w:eastAsia="uk-UA"/>
        </w:rPr>
        <w:t xml:space="preserve"> інформаці</w:t>
      </w:r>
      <w:r w:rsidR="00EA65F9" w:rsidRPr="00075A0E">
        <w:rPr>
          <w:bCs/>
          <w:szCs w:val="28"/>
          <w:lang w:val="uk-UA" w:eastAsia="uk-UA"/>
        </w:rPr>
        <w:t>ю</w:t>
      </w:r>
      <w:r w:rsidR="009B12C3" w:rsidRPr="00075A0E">
        <w:rPr>
          <w:bCs/>
          <w:szCs w:val="28"/>
          <w:lang w:val="uk-UA" w:eastAsia="uk-UA"/>
        </w:rPr>
        <w:t>, яка максимально підтверджувати</w:t>
      </w:r>
      <w:r w:rsidR="007A458C">
        <w:rPr>
          <w:bCs/>
          <w:szCs w:val="28"/>
          <w:lang w:val="uk-UA" w:eastAsia="uk-UA"/>
        </w:rPr>
        <w:t>ме</w:t>
      </w:r>
      <w:r w:rsidR="009B12C3" w:rsidRPr="00075A0E">
        <w:rPr>
          <w:bCs/>
          <w:szCs w:val="28"/>
          <w:lang w:val="uk-UA" w:eastAsia="uk-UA"/>
        </w:rPr>
        <w:t xml:space="preserve"> думку </w:t>
      </w:r>
      <w:bookmarkStart w:id="1" w:name="_Hlk132708331"/>
      <w:r w:rsidR="00075ADF" w:rsidRPr="00075A0E">
        <w:rPr>
          <w:bCs/>
          <w:szCs w:val="28"/>
          <w:lang w:val="uk-UA" w:eastAsia="uk-UA"/>
        </w:rPr>
        <w:t xml:space="preserve">посадової особи податкового органу, </w:t>
      </w:r>
      <w:r w:rsidR="00E75861" w:rsidRPr="00075A0E">
        <w:rPr>
          <w:bCs/>
          <w:szCs w:val="28"/>
          <w:lang w:val="uk-UA" w:eastAsia="uk-UA"/>
        </w:rPr>
        <w:t>що</w:t>
      </w:r>
      <w:r w:rsidR="00075ADF" w:rsidRPr="00075A0E">
        <w:rPr>
          <w:bCs/>
          <w:szCs w:val="28"/>
          <w:lang w:val="uk-UA" w:eastAsia="uk-UA"/>
        </w:rPr>
        <w:t xml:space="preserve"> проводить або бере участь у проведенні перевірки</w:t>
      </w:r>
      <w:bookmarkEnd w:id="1"/>
      <w:r w:rsidR="00075ADF" w:rsidRPr="00075A0E">
        <w:rPr>
          <w:bCs/>
          <w:szCs w:val="28"/>
          <w:lang w:val="uk-UA" w:eastAsia="uk-UA"/>
        </w:rPr>
        <w:t>,</w:t>
      </w:r>
      <w:r w:rsidR="009B12C3" w:rsidRPr="00075A0E">
        <w:rPr>
          <w:bCs/>
          <w:szCs w:val="28"/>
          <w:lang w:val="uk-UA" w:eastAsia="uk-UA"/>
        </w:rPr>
        <w:t xml:space="preserve"> та стане підґрунтям для доказу ризиковості операції, що призвела до порушення законодавства. Отримання та використання такої інформації передбачено статтями 72, 73 та 83 Кодексу</w:t>
      </w:r>
      <w:r w:rsidR="00CE31A4" w:rsidRPr="00075A0E">
        <w:rPr>
          <w:bCs/>
          <w:szCs w:val="28"/>
          <w:lang w:val="uk-UA" w:eastAsia="uk-UA"/>
        </w:rPr>
        <w:t>;</w:t>
      </w:r>
    </w:p>
    <w:p w14:paraId="1C0C30E3" w14:textId="4EE1D206" w:rsidR="009B12C3" w:rsidRPr="00B03B47" w:rsidRDefault="009445F0" w:rsidP="00E22539">
      <w:pPr>
        <w:pStyle w:val="a5"/>
        <w:widowControl w:val="0"/>
        <w:tabs>
          <w:tab w:val="left" w:pos="567"/>
          <w:tab w:val="left" w:pos="1276"/>
        </w:tabs>
        <w:spacing w:line="240" w:lineRule="auto"/>
        <w:ind w:left="0"/>
        <w:rPr>
          <w:bCs/>
          <w:szCs w:val="28"/>
          <w:lang w:val="uk-UA" w:eastAsia="uk-UA"/>
        </w:rPr>
      </w:pPr>
      <w:r>
        <w:rPr>
          <w:bCs/>
          <w:szCs w:val="28"/>
          <w:lang w:val="uk-UA" w:eastAsia="uk-UA"/>
        </w:rPr>
        <w:t>ф</w:t>
      </w:r>
      <w:r w:rsidR="009B12C3" w:rsidRPr="009445F0">
        <w:rPr>
          <w:bCs/>
          <w:szCs w:val="28"/>
          <w:lang w:val="uk-UA" w:eastAsia="uk-UA"/>
        </w:rPr>
        <w:t xml:space="preserve">іксація результатів відпрацювання ризиків. </w:t>
      </w:r>
      <w:r w:rsidR="009B12C3" w:rsidRPr="00075A0E">
        <w:rPr>
          <w:bCs/>
          <w:szCs w:val="28"/>
          <w:lang w:val="uk-UA" w:eastAsia="uk-UA"/>
        </w:rPr>
        <w:t xml:space="preserve">Оформлення результатів перевірки здійснюється відповідно до вимог наказів ДПС, Методичних </w:t>
      </w:r>
      <w:r w:rsidR="009B12C3" w:rsidRPr="00075A0E">
        <w:rPr>
          <w:bCs/>
          <w:szCs w:val="28"/>
          <w:lang w:val="uk-UA" w:eastAsia="uk-UA"/>
        </w:rPr>
        <w:lastRenderedPageBreak/>
        <w:t>рекомендацій</w:t>
      </w:r>
      <w:r w:rsidR="007979D1" w:rsidRPr="00075A0E">
        <w:rPr>
          <w:bCs/>
          <w:szCs w:val="28"/>
          <w:lang w:val="uk-UA" w:eastAsia="uk-UA"/>
        </w:rPr>
        <w:t xml:space="preserve"> № 244</w:t>
      </w:r>
      <w:r w:rsidR="009B12C3" w:rsidRPr="00075A0E">
        <w:rPr>
          <w:bCs/>
          <w:szCs w:val="28"/>
          <w:lang w:val="uk-UA" w:eastAsia="uk-UA"/>
        </w:rPr>
        <w:t>, які регулюють питання організації та проведення документальних перевірок</w:t>
      </w:r>
      <w:r w:rsidR="009B12C3" w:rsidRPr="00B03B47">
        <w:rPr>
          <w:bCs/>
          <w:szCs w:val="28"/>
          <w:lang w:val="uk-UA" w:eastAsia="uk-UA"/>
        </w:rPr>
        <w:t>.</w:t>
      </w:r>
    </w:p>
    <w:p w14:paraId="0AFA664D" w14:textId="4B691695" w:rsidR="003516CD" w:rsidRPr="00B03B47" w:rsidRDefault="00792774" w:rsidP="005F2DE3">
      <w:pPr>
        <w:tabs>
          <w:tab w:val="left" w:pos="1134"/>
        </w:tabs>
        <w:spacing w:line="240" w:lineRule="auto"/>
        <w:ind w:firstLine="567"/>
        <w:rPr>
          <w:b/>
          <w:spacing w:val="-4"/>
          <w:szCs w:val="28"/>
          <w:lang w:val="uk-UA"/>
        </w:rPr>
      </w:pPr>
      <w:r w:rsidRPr="00792774">
        <w:rPr>
          <w:bCs/>
          <w:szCs w:val="28"/>
          <w:lang w:val="uk-UA" w:eastAsia="uk-UA"/>
        </w:rPr>
        <w:t>Наведені</w:t>
      </w:r>
      <w:r w:rsidR="009B12C3" w:rsidRPr="00792774">
        <w:rPr>
          <w:bCs/>
          <w:szCs w:val="28"/>
          <w:lang w:val="uk-UA" w:eastAsia="uk-UA"/>
        </w:rPr>
        <w:t xml:space="preserve"> вище процедур</w:t>
      </w:r>
      <w:r w:rsidRPr="00792774">
        <w:rPr>
          <w:bCs/>
          <w:szCs w:val="28"/>
          <w:lang w:val="uk-UA" w:eastAsia="uk-UA"/>
        </w:rPr>
        <w:t>и</w:t>
      </w:r>
      <w:r w:rsidR="009B12C3" w:rsidRPr="00792774">
        <w:rPr>
          <w:bCs/>
          <w:szCs w:val="28"/>
          <w:lang w:val="uk-UA" w:eastAsia="uk-UA"/>
        </w:rPr>
        <w:t xml:space="preserve"> що можуть застосовуватись з метою підтвердження встановлених ризиків ухилення платника податків від сплати податку на додану</w:t>
      </w:r>
      <w:r w:rsidRPr="00792774">
        <w:rPr>
          <w:bCs/>
          <w:szCs w:val="28"/>
          <w:lang w:val="uk-UA" w:eastAsia="uk-UA"/>
        </w:rPr>
        <w:t xml:space="preserve"> вартість не є винятковим і можуть</w:t>
      </w:r>
      <w:r w:rsidR="009B12C3" w:rsidRPr="00792774">
        <w:rPr>
          <w:bCs/>
          <w:szCs w:val="28"/>
          <w:lang w:val="uk-UA" w:eastAsia="uk-UA"/>
        </w:rPr>
        <w:t xml:space="preserve"> доповнюватися та коригуватися іншими процедурами з урахуванням масштабу їх впливу на результати господарської діяльності та з метою підвищення ефективності здійснення перевірки платника податків</w:t>
      </w:r>
      <w:r w:rsidR="00E75861" w:rsidRPr="00792774">
        <w:rPr>
          <w:bCs/>
          <w:szCs w:val="28"/>
          <w:lang w:val="uk-UA" w:eastAsia="uk-UA"/>
        </w:rPr>
        <w:t>,</w:t>
      </w:r>
      <w:r w:rsidR="009B12C3" w:rsidRPr="00792774">
        <w:rPr>
          <w:bCs/>
          <w:szCs w:val="28"/>
          <w:lang w:val="uk-UA" w:eastAsia="uk-UA"/>
        </w:rPr>
        <w:t xml:space="preserve"> враховуючи </w:t>
      </w:r>
      <w:r w:rsidR="007A458C">
        <w:rPr>
          <w:bCs/>
          <w:szCs w:val="28"/>
          <w:lang w:val="uk-UA" w:eastAsia="uk-UA"/>
        </w:rPr>
        <w:t xml:space="preserve">надалі </w:t>
      </w:r>
      <w:r w:rsidR="009B12C3" w:rsidRPr="00792774">
        <w:rPr>
          <w:bCs/>
          <w:szCs w:val="28"/>
          <w:lang w:val="uk-UA" w:eastAsia="uk-UA"/>
        </w:rPr>
        <w:t>зміни у нормативно-правовому полі.</w:t>
      </w:r>
    </w:p>
    <w:p w14:paraId="23551BC5" w14:textId="5365BE18" w:rsidR="009B12C3" w:rsidRPr="005F2DE3" w:rsidRDefault="00E75861" w:rsidP="0077638A">
      <w:pPr>
        <w:widowControl w:val="0"/>
        <w:tabs>
          <w:tab w:val="left" w:pos="993"/>
          <w:tab w:val="left" w:pos="1134"/>
        </w:tabs>
        <w:spacing w:line="240" w:lineRule="auto"/>
        <w:ind w:firstLine="567"/>
        <w:rPr>
          <w:spacing w:val="-4"/>
          <w:szCs w:val="28"/>
          <w:lang w:val="uk-UA"/>
        </w:rPr>
      </w:pPr>
      <w:r w:rsidRPr="005F2DE3">
        <w:rPr>
          <w:spacing w:val="-4"/>
          <w:szCs w:val="28"/>
          <w:lang w:val="uk-UA"/>
        </w:rPr>
        <w:t>5.2.</w:t>
      </w:r>
      <w:r w:rsidR="009B12C3" w:rsidRPr="005F2DE3">
        <w:rPr>
          <w:spacing w:val="-4"/>
          <w:szCs w:val="28"/>
          <w:lang w:val="uk-UA"/>
        </w:rPr>
        <w:t xml:space="preserve"> Порядок відображення </w:t>
      </w:r>
      <w:r w:rsidR="009B12C3" w:rsidRPr="005F2DE3">
        <w:rPr>
          <w:szCs w:val="28"/>
          <w:lang w:val="uk-UA"/>
        </w:rPr>
        <w:t xml:space="preserve">результатів </w:t>
      </w:r>
      <w:r w:rsidR="009B12C3" w:rsidRPr="005F2DE3">
        <w:rPr>
          <w:spacing w:val="-4"/>
          <w:szCs w:val="28"/>
          <w:lang w:val="uk-UA"/>
        </w:rPr>
        <w:t xml:space="preserve">проведення документальної перевірки ризикових суб’єктів господарювання </w:t>
      </w:r>
      <w:r w:rsidR="00CE31A4" w:rsidRPr="005F2DE3">
        <w:rPr>
          <w:spacing w:val="-4"/>
          <w:szCs w:val="28"/>
          <w:lang w:val="uk-UA"/>
        </w:rPr>
        <w:t>у</w:t>
      </w:r>
      <w:r w:rsidR="009B12C3" w:rsidRPr="005F2DE3">
        <w:rPr>
          <w:spacing w:val="-4"/>
          <w:szCs w:val="28"/>
          <w:lang w:val="uk-UA"/>
        </w:rPr>
        <w:t xml:space="preserve"> підсистем</w:t>
      </w:r>
      <w:r w:rsidR="00CE31A4" w:rsidRPr="005F2DE3">
        <w:rPr>
          <w:spacing w:val="-4"/>
          <w:szCs w:val="28"/>
          <w:lang w:val="uk-UA"/>
        </w:rPr>
        <w:t>і</w:t>
      </w:r>
      <w:r w:rsidR="009B12C3" w:rsidRPr="005F2DE3">
        <w:rPr>
          <w:spacing w:val="-4"/>
          <w:szCs w:val="28"/>
          <w:lang w:val="uk-UA"/>
        </w:rPr>
        <w:t xml:space="preserve"> «Податковий аудит» І</w:t>
      </w:r>
      <w:r w:rsidR="000C06F8" w:rsidRPr="005F2DE3">
        <w:rPr>
          <w:spacing w:val="-4"/>
          <w:szCs w:val="28"/>
          <w:lang w:val="uk-UA"/>
        </w:rPr>
        <w:t>К</w:t>
      </w:r>
      <w:r w:rsidR="009B12C3" w:rsidRPr="005F2DE3">
        <w:rPr>
          <w:spacing w:val="-4"/>
          <w:szCs w:val="28"/>
          <w:lang w:val="uk-UA"/>
        </w:rPr>
        <w:t>С «Податковий блок»</w:t>
      </w:r>
    </w:p>
    <w:p w14:paraId="765CF700" w14:textId="74166C81" w:rsidR="009B12C3" w:rsidRPr="00075A0E" w:rsidRDefault="009B12C3" w:rsidP="00075ADF">
      <w:pPr>
        <w:pStyle w:val="1"/>
        <w:widowControl w:val="0"/>
        <w:spacing w:before="0" w:beforeAutospacing="0" w:after="0" w:afterAutospacing="0"/>
        <w:ind w:firstLine="567"/>
        <w:jc w:val="both"/>
        <w:rPr>
          <w:bCs/>
          <w:sz w:val="28"/>
          <w:szCs w:val="28"/>
          <w:lang w:val="uk-UA" w:eastAsia="uk-UA"/>
        </w:rPr>
      </w:pPr>
      <w:r w:rsidRPr="00075A0E">
        <w:rPr>
          <w:bCs/>
          <w:spacing w:val="-4"/>
          <w:sz w:val="28"/>
          <w:szCs w:val="28"/>
          <w:lang w:val="uk-UA"/>
        </w:rPr>
        <w:t xml:space="preserve">Під час </w:t>
      </w:r>
      <w:r w:rsidRPr="00075A0E">
        <w:rPr>
          <w:rFonts w:eastAsia="SimSun"/>
          <w:spacing w:val="-4"/>
          <w:sz w:val="28"/>
          <w:szCs w:val="28"/>
          <w:lang w:val="uk-UA"/>
        </w:rPr>
        <w:t>проведення документальної перевірки посадовим особам, що здійснюють перевірку</w:t>
      </w:r>
      <w:r w:rsidR="003B2827">
        <w:rPr>
          <w:rFonts w:eastAsia="SimSun"/>
          <w:spacing w:val="-4"/>
          <w:sz w:val="28"/>
          <w:szCs w:val="28"/>
          <w:lang w:val="uk-UA"/>
        </w:rPr>
        <w:t>,</w:t>
      </w:r>
      <w:r w:rsidRPr="00075A0E">
        <w:rPr>
          <w:rFonts w:eastAsia="SimSun"/>
          <w:spacing w:val="-4"/>
          <w:sz w:val="28"/>
          <w:szCs w:val="28"/>
          <w:lang w:val="uk-UA"/>
        </w:rPr>
        <w:t xml:space="preserve"> необхідно вносити</w:t>
      </w:r>
      <w:r w:rsidRPr="00075A0E">
        <w:rPr>
          <w:sz w:val="28"/>
          <w:szCs w:val="28"/>
          <w:lang w:val="uk-UA"/>
        </w:rPr>
        <w:t xml:space="preserve"> відповідну інфор</w:t>
      </w:r>
      <w:r w:rsidR="00792774">
        <w:rPr>
          <w:sz w:val="28"/>
          <w:szCs w:val="28"/>
          <w:lang w:val="uk-UA"/>
        </w:rPr>
        <w:t xml:space="preserve">мацію до </w:t>
      </w:r>
      <w:r w:rsidR="003B2827">
        <w:rPr>
          <w:sz w:val="28"/>
          <w:szCs w:val="28"/>
          <w:lang w:val="uk-UA"/>
        </w:rPr>
        <w:t>підсистеми</w:t>
      </w:r>
      <w:r w:rsidR="003B2827" w:rsidRPr="00792774">
        <w:rPr>
          <w:sz w:val="28"/>
          <w:szCs w:val="28"/>
          <w:lang w:val="uk-UA"/>
        </w:rPr>
        <w:t xml:space="preserve"> «Податковий аудит»</w:t>
      </w:r>
      <w:r w:rsidR="003B2827">
        <w:rPr>
          <w:sz w:val="28"/>
          <w:szCs w:val="28"/>
          <w:lang w:val="uk-UA"/>
        </w:rPr>
        <w:t xml:space="preserve"> </w:t>
      </w:r>
      <w:r w:rsidR="00792774" w:rsidRPr="00792774">
        <w:rPr>
          <w:sz w:val="28"/>
          <w:szCs w:val="28"/>
          <w:lang w:val="uk-UA"/>
        </w:rPr>
        <w:t>ІКС «Податковий блок»</w:t>
      </w:r>
      <w:r w:rsidRPr="00075A0E">
        <w:rPr>
          <w:sz w:val="28"/>
          <w:szCs w:val="28"/>
          <w:lang w:val="uk-UA"/>
        </w:rPr>
        <w:t xml:space="preserve"> на кожному етапі організації, проведенн</w:t>
      </w:r>
      <w:r w:rsidR="00CE31A4" w:rsidRPr="00075A0E">
        <w:rPr>
          <w:sz w:val="28"/>
          <w:szCs w:val="28"/>
          <w:lang w:val="uk-UA"/>
        </w:rPr>
        <w:t>і</w:t>
      </w:r>
      <w:r w:rsidRPr="00075A0E">
        <w:rPr>
          <w:sz w:val="28"/>
          <w:szCs w:val="28"/>
          <w:lang w:val="uk-UA"/>
        </w:rPr>
        <w:t xml:space="preserve"> перевірк</w:t>
      </w:r>
      <w:r w:rsidR="00CE31A4" w:rsidRPr="00075A0E">
        <w:rPr>
          <w:sz w:val="28"/>
          <w:szCs w:val="28"/>
          <w:lang w:val="uk-UA"/>
        </w:rPr>
        <w:t>и</w:t>
      </w:r>
      <w:r w:rsidRPr="00075A0E">
        <w:rPr>
          <w:sz w:val="28"/>
          <w:szCs w:val="28"/>
          <w:lang w:val="uk-UA"/>
        </w:rPr>
        <w:t xml:space="preserve"> та реалізації ї</w:t>
      </w:r>
      <w:r w:rsidR="00CE31A4" w:rsidRPr="00075A0E">
        <w:rPr>
          <w:sz w:val="28"/>
          <w:szCs w:val="28"/>
          <w:lang w:val="uk-UA"/>
        </w:rPr>
        <w:t>ї</w:t>
      </w:r>
      <w:r w:rsidRPr="00075A0E">
        <w:rPr>
          <w:sz w:val="28"/>
          <w:szCs w:val="28"/>
          <w:lang w:val="uk-UA"/>
        </w:rPr>
        <w:t xml:space="preserve"> матеріалів.</w:t>
      </w:r>
      <w:r w:rsidRPr="00075A0E">
        <w:rPr>
          <w:spacing w:val="-4"/>
          <w:sz w:val="28"/>
          <w:szCs w:val="28"/>
          <w:lang w:val="uk-UA"/>
        </w:rPr>
        <w:t xml:space="preserve"> </w:t>
      </w:r>
    </w:p>
    <w:p w14:paraId="677CB32F" w14:textId="77777777" w:rsidR="00BD0874" w:rsidRPr="00075A0E" w:rsidRDefault="00BD0874" w:rsidP="00075ADF">
      <w:pPr>
        <w:pStyle w:val="3"/>
        <w:spacing w:before="0" w:beforeAutospacing="0" w:after="0" w:afterAutospacing="0"/>
        <w:ind w:firstLine="567"/>
        <w:jc w:val="center"/>
        <w:rPr>
          <w:sz w:val="28"/>
          <w:szCs w:val="28"/>
        </w:rPr>
      </w:pPr>
    </w:p>
    <w:p w14:paraId="35F2F967" w14:textId="77777777" w:rsidR="009B12C3" w:rsidRPr="00792774" w:rsidRDefault="00BD0874" w:rsidP="00075ADF">
      <w:pPr>
        <w:pStyle w:val="3"/>
        <w:spacing w:before="0" w:beforeAutospacing="0" w:after="0" w:afterAutospacing="0"/>
        <w:ind w:firstLine="567"/>
        <w:jc w:val="center"/>
        <w:rPr>
          <w:sz w:val="28"/>
          <w:szCs w:val="28"/>
        </w:rPr>
      </w:pPr>
      <w:r w:rsidRPr="00792774">
        <w:rPr>
          <w:rFonts w:eastAsia="Times New Roman"/>
          <w:sz w:val="28"/>
          <w:szCs w:val="28"/>
          <w:lang w:val="en-US" w:eastAsia="ru-RU"/>
        </w:rPr>
        <w:t>VI</w:t>
      </w:r>
      <w:r w:rsidRPr="00792774">
        <w:rPr>
          <w:rFonts w:eastAsia="Times New Roman"/>
          <w:sz w:val="28"/>
          <w:szCs w:val="28"/>
          <w:lang w:eastAsia="ru-RU"/>
        </w:rPr>
        <w:t>.</w:t>
      </w:r>
      <w:r w:rsidRPr="00792774">
        <w:rPr>
          <w:sz w:val="28"/>
          <w:szCs w:val="28"/>
        </w:rPr>
        <w:t xml:space="preserve"> </w:t>
      </w:r>
      <w:r w:rsidR="009B12C3" w:rsidRPr="00792774">
        <w:rPr>
          <w:sz w:val="28"/>
          <w:szCs w:val="28"/>
        </w:rPr>
        <w:t xml:space="preserve">Взаємодія при організації, проведенні та реалізації матеріалів перевірок платників податків з податку на додану вартість </w:t>
      </w:r>
    </w:p>
    <w:p w14:paraId="4556AA67" w14:textId="77777777" w:rsidR="005430D3" w:rsidRPr="00792774" w:rsidRDefault="005430D3" w:rsidP="00075ADF">
      <w:pPr>
        <w:pStyle w:val="3"/>
        <w:spacing w:before="0" w:beforeAutospacing="0" w:after="0" w:afterAutospacing="0"/>
        <w:ind w:firstLine="567"/>
        <w:jc w:val="center"/>
        <w:rPr>
          <w:sz w:val="28"/>
          <w:szCs w:val="28"/>
        </w:rPr>
      </w:pPr>
    </w:p>
    <w:p w14:paraId="28D3FDEC" w14:textId="2FD049DF" w:rsidR="009B12C3" w:rsidRPr="00B03B47" w:rsidRDefault="009B12C3" w:rsidP="00075ADF">
      <w:pPr>
        <w:pStyle w:val="3"/>
        <w:spacing w:before="0" w:beforeAutospacing="0" w:after="0" w:afterAutospacing="0"/>
        <w:ind w:firstLine="567"/>
        <w:rPr>
          <w:b w:val="0"/>
          <w:bCs w:val="0"/>
          <w:sz w:val="28"/>
          <w:szCs w:val="28"/>
          <w:lang w:eastAsia="en-US"/>
        </w:rPr>
      </w:pPr>
      <w:r w:rsidRPr="00075A0E">
        <w:rPr>
          <w:b w:val="0"/>
          <w:bCs w:val="0"/>
          <w:sz w:val="28"/>
          <w:szCs w:val="28"/>
          <w:lang w:eastAsia="en-US"/>
        </w:rPr>
        <w:t>При організації, проведенні податкового контролю та реалізації матеріалів перевірок платників податків з податку на додану вартість рекомендує</w:t>
      </w:r>
      <w:r w:rsidR="00CE31A4" w:rsidRPr="00075A0E">
        <w:rPr>
          <w:b w:val="0"/>
          <w:bCs w:val="0"/>
          <w:sz w:val="28"/>
          <w:szCs w:val="28"/>
          <w:lang w:eastAsia="en-US"/>
        </w:rPr>
        <w:t>мо</w:t>
      </w:r>
      <w:r w:rsidRPr="00075A0E">
        <w:rPr>
          <w:b w:val="0"/>
          <w:bCs w:val="0"/>
          <w:sz w:val="28"/>
          <w:szCs w:val="28"/>
          <w:lang w:eastAsia="en-US"/>
        </w:rPr>
        <w:t xml:space="preserve"> керуватися відповідними законодавчи</w:t>
      </w:r>
      <w:r w:rsidR="00792774">
        <w:rPr>
          <w:b w:val="0"/>
          <w:bCs w:val="0"/>
          <w:sz w:val="28"/>
          <w:szCs w:val="28"/>
          <w:lang w:eastAsia="en-US"/>
        </w:rPr>
        <w:t>ми, нормативно-правовими актами</w:t>
      </w:r>
      <w:r w:rsidRPr="00075A0E">
        <w:rPr>
          <w:b w:val="0"/>
          <w:bCs w:val="0"/>
          <w:sz w:val="28"/>
          <w:szCs w:val="28"/>
          <w:lang w:eastAsia="en-US"/>
        </w:rPr>
        <w:t xml:space="preserve"> та/або методичними рекомендаціями і розпорядчими документами ДПС, виданими у межах компетенції, які регулюють ці питання.</w:t>
      </w:r>
      <w:r w:rsidRPr="00B03B47">
        <w:rPr>
          <w:b w:val="0"/>
          <w:bCs w:val="0"/>
          <w:sz w:val="28"/>
          <w:szCs w:val="28"/>
          <w:lang w:eastAsia="en-US"/>
        </w:rPr>
        <w:t xml:space="preserve">  </w:t>
      </w:r>
    </w:p>
    <w:p w14:paraId="73E97D27" w14:textId="77777777" w:rsidR="006E182A" w:rsidRDefault="006E182A" w:rsidP="003B4F97">
      <w:pPr>
        <w:spacing w:line="240" w:lineRule="auto"/>
        <w:ind w:firstLine="567"/>
        <w:rPr>
          <w:lang w:val="uk-UA"/>
        </w:rPr>
      </w:pPr>
    </w:p>
    <w:p w14:paraId="1E40539D" w14:textId="77777777" w:rsidR="007A458C" w:rsidRDefault="007A458C" w:rsidP="00912A7A">
      <w:pPr>
        <w:spacing w:line="240" w:lineRule="auto"/>
        <w:rPr>
          <w:lang w:val="uk-UA"/>
        </w:rPr>
      </w:pPr>
    </w:p>
    <w:p w14:paraId="5F733FCC" w14:textId="190CE1D4" w:rsidR="0095649C" w:rsidRPr="00792774" w:rsidRDefault="00912A7A" w:rsidP="00912A7A">
      <w:pPr>
        <w:spacing w:line="240" w:lineRule="auto"/>
        <w:rPr>
          <w:lang w:val="uk-UA"/>
        </w:rPr>
      </w:pPr>
      <w:r w:rsidRPr="00792774">
        <w:rPr>
          <w:lang w:val="uk-UA"/>
        </w:rPr>
        <w:t xml:space="preserve">Директор Департаменту </w:t>
      </w:r>
    </w:p>
    <w:p w14:paraId="63634E0C" w14:textId="36B449B7" w:rsidR="005674D6" w:rsidRPr="00792774" w:rsidRDefault="0095649C" w:rsidP="00912A7A">
      <w:pPr>
        <w:spacing w:line="240" w:lineRule="auto"/>
        <w:rPr>
          <w:lang w:val="uk-UA"/>
        </w:rPr>
      </w:pPr>
      <w:r w:rsidRPr="00792774">
        <w:rPr>
          <w:lang w:val="uk-UA"/>
        </w:rPr>
        <w:t>п</w:t>
      </w:r>
      <w:r w:rsidR="00912A7A" w:rsidRPr="00792774">
        <w:rPr>
          <w:lang w:val="uk-UA"/>
        </w:rPr>
        <w:t>одаткового</w:t>
      </w:r>
      <w:r w:rsidRPr="00792774">
        <w:rPr>
          <w:lang w:val="uk-UA"/>
        </w:rPr>
        <w:t xml:space="preserve"> </w:t>
      </w:r>
      <w:r w:rsidR="00912A7A" w:rsidRPr="00792774">
        <w:rPr>
          <w:lang w:val="uk-UA"/>
        </w:rPr>
        <w:t xml:space="preserve">аудиту       </w:t>
      </w:r>
      <w:r w:rsidR="00F64491" w:rsidRPr="00792774">
        <w:rPr>
          <w:lang w:val="uk-UA"/>
        </w:rPr>
        <w:t xml:space="preserve">  </w:t>
      </w:r>
      <w:r w:rsidR="00912A7A" w:rsidRPr="00792774">
        <w:rPr>
          <w:lang w:val="uk-UA"/>
        </w:rPr>
        <w:t xml:space="preserve">                                           </w:t>
      </w:r>
      <w:r w:rsidR="008D687E">
        <w:rPr>
          <w:lang w:val="uk-UA"/>
        </w:rPr>
        <w:t xml:space="preserve">      </w:t>
      </w:r>
      <w:r w:rsidR="00912A7A" w:rsidRPr="00792774">
        <w:rPr>
          <w:lang w:val="uk-UA"/>
        </w:rPr>
        <w:t xml:space="preserve">             Тетяна ДОЦЕНКО</w:t>
      </w:r>
    </w:p>
    <w:sectPr w:rsidR="005674D6" w:rsidRPr="00792774" w:rsidSect="006562AD">
      <w:headerReference w:type="default" r:id="rId9"/>
      <w:pgSz w:w="11906" w:h="16838"/>
      <w:pgMar w:top="1134" w:right="567" w:bottom="1985" w:left="1701" w:header="708" w:footer="708"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B7344" w15:done="0"/>
  <w15:commentEx w15:paraId="4EB366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B7344" w16cid:durableId="2820870D"/>
  <w16cid:commentId w16cid:paraId="4EB3665E" w16cid:durableId="282087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FC08D" w14:textId="77777777" w:rsidR="006569FF" w:rsidRDefault="006569FF" w:rsidP="00432611">
      <w:pPr>
        <w:spacing w:line="240" w:lineRule="auto"/>
      </w:pPr>
      <w:r>
        <w:separator/>
      </w:r>
    </w:p>
  </w:endnote>
  <w:endnote w:type="continuationSeparator" w:id="0">
    <w:p w14:paraId="5D9EBEAF" w14:textId="77777777" w:rsidR="006569FF" w:rsidRDefault="006569FF" w:rsidP="00432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90C6A" w14:textId="77777777" w:rsidR="006569FF" w:rsidRDefault="006569FF" w:rsidP="00432611">
      <w:pPr>
        <w:spacing w:line="240" w:lineRule="auto"/>
      </w:pPr>
      <w:r>
        <w:separator/>
      </w:r>
    </w:p>
  </w:footnote>
  <w:footnote w:type="continuationSeparator" w:id="0">
    <w:p w14:paraId="3DC0B25E" w14:textId="77777777" w:rsidR="006569FF" w:rsidRDefault="006569FF" w:rsidP="004326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40994"/>
      <w:docPartObj>
        <w:docPartGallery w:val="Page Numbers (Top of Page)"/>
        <w:docPartUnique/>
      </w:docPartObj>
    </w:sdtPr>
    <w:sdtEndPr>
      <w:rPr>
        <w:sz w:val="24"/>
        <w:szCs w:val="24"/>
      </w:rPr>
    </w:sdtEndPr>
    <w:sdtContent>
      <w:p w14:paraId="65F37E46" w14:textId="77777777" w:rsidR="00E22539" w:rsidRPr="002F1BC8" w:rsidRDefault="00E22539">
        <w:pPr>
          <w:pStyle w:val="a7"/>
          <w:jc w:val="center"/>
          <w:rPr>
            <w:sz w:val="24"/>
            <w:szCs w:val="24"/>
          </w:rPr>
        </w:pPr>
        <w:r w:rsidRPr="002F1BC8">
          <w:rPr>
            <w:sz w:val="24"/>
            <w:szCs w:val="24"/>
          </w:rPr>
          <w:fldChar w:fldCharType="begin"/>
        </w:r>
        <w:r w:rsidRPr="002F1BC8">
          <w:rPr>
            <w:sz w:val="24"/>
            <w:szCs w:val="24"/>
          </w:rPr>
          <w:instrText>PAGE   \* MERGEFORMAT</w:instrText>
        </w:r>
        <w:r w:rsidRPr="002F1BC8">
          <w:rPr>
            <w:sz w:val="24"/>
            <w:szCs w:val="24"/>
          </w:rPr>
          <w:fldChar w:fldCharType="separate"/>
        </w:r>
        <w:r w:rsidR="008E061A" w:rsidRPr="008E061A">
          <w:rPr>
            <w:noProof/>
            <w:sz w:val="24"/>
            <w:szCs w:val="24"/>
            <w:lang w:val="uk-UA"/>
          </w:rPr>
          <w:t>10</w:t>
        </w:r>
        <w:r w:rsidRPr="002F1BC8">
          <w:rPr>
            <w:sz w:val="24"/>
            <w:szCs w:val="24"/>
          </w:rPr>
          <w:fldChar w:fldCharType="end"/>
        </w:r>
      </w:p>
    </w:sdtContent>
  </w:sdt>
  <w:p w14:paraId="49403DDD" w14:textId="77777777" w:rsidR="00E22539" w:rsidRDefault="00E225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8B"/>
    <w:multiLevelType w:val="hybridMultilevel"/>
    <w:tmpl w:val="43DA9270"/>
    <w:lvl w:ilvl="0" w:tplc="44BE7A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83D"/>
    <w:multiLevelType w:val="hybridMultilevel"/>
    <w:tmpl w:val="A066EA28"/>
    <w:lvl w:ilvl="0" w:tplc="B8485306">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227640F"/>
    <w:multiLevelType w:val="hybridMultilevel"/>
    <w:tmpl w:val="141A7E5E"/>
    <w:lvl w:ilvl="0" w:tplc="609485D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64A50"/>
    <w:multiLevelType w:val="hybridMultilevel"/>
    <w:tmpl w:val="6E486000"/>
    <w:lvl w:ilvl="0" w:tplc="375E6A2C">
      <w:start w:val="1"/>
      <w:numFmt w:val="decimal"/>
      <w:lvlText w:val="%1."/>
      <w:lvlJc w:val="left"/>
      <w:pPr>
        <w:ind w:left="1069" w:hanging="360"/>
      </w:pPr>
      <w:rPr>
        <w:rFonts w:hint="default"/>
        <w:i w:val="0"/>
      </w:rPr>
    </w:lvl>
    <w:lvl w:ilvl="1" w:tplc="F820A602">
      <w:numFmt w:val="bullet"/>
      <w:lvlText w:val="—"/>
      <w:lvlJc w:val="left"/>
      <w:pPr>
        <w:ind w:left="2329" w:hanging="900"/>
      </w:pPr>
      <w:rPr>
        <w:rFonts w:ascii="Times New Roman" w:eastAsia="Times New Roman" w:hAnsi="Times New Roman" w:cs="Times New Roman"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83957EE"/>
    <w:multiLevelType w:val="multilevel"/>
    <w:tmpl w:val="3C6E9092"/>
    <w:lvl w:ilvl="0">
      <w:start w:val="2"/>
      <w:numFmt w:val="decimal"/>
      <w:lvlText w:val="%1."/>
      <w:lvlJc w:val="left"/>
      <w:pPr>
        <w:ind w:left="450" w:hanging="450"/>
      </w:pPr>
      <w:rPr>
        <w:rFonts w:hint="default"/>
      </w:rPr>
    </w:lvl>
    <w:lvl w:ilvl="1">
      <w:start w:val="5"/>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5">
    <w:nsid w:val="2C62686A"/>
    <w:multiLevelType w:val="multilevel"/>
    <w:tmpl w:val="F0D0EB9E"/>
    <w:lvl w:ilvl="0">
      <w:start w:val="1"/>
      <w:numFmt w:val="decimal"/>
      <w:lvlText w:val="%1."/>
      <w:lvlJc w:val="left"/>
      <w:pPr>
        <w:ind w:left="690" w:hanging="690"/>
      </w:pPr>
      <w:rPr>
        <w:rFonts w:hint="default"/>
        <w:sz w:val="28"/>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5769" w:hanging="1800"/>
      </w:pPr>
      <w:rPr>
        <w:rFonts w:hint="default"/>
        <w:sz w:val="28"/>
      </w:rPr>
    </w:lvl>
    <w:lvl w:ilvl="8">
      <w:start w:val="1"/>
      <w:numFmt w:val="decimal"/>
      <w:lvlText w:val="%1.%2.%3.%4.%5.%6.%7.%8.%9."/>
      <w:lvlJc w:val="left"/>
      <w:pPr>
        <w:ind w:left="6696" w:hanging="2160"/>
      </w:pPr>
      <w:rPr>
        <w:rFonts w:hint="default"/>
        <w:sz w:val="28"/>
      </w:rPr>
    </w:lvl>
  </w:abstractNum>
  <w:abstractNum w:abstractNumId="6">
    <w:nsid w:val="349744E4"/>
    <w:multiLevelType w:val="hybridMultilevel"/>
    <w:tmpl w:val="10FA8FB6"/>
    <w:lvl w:ilvl="0" w:tplc="CB561708">
      <w:start w:val="3"/>
      <w:numFmt w:val="bullet"/>
      <w:lvlText w:val="-"/>
      <w:lvlJc w:val="left"/>
      <w:pPr>
        <w:ind w:left="1212"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440C55C4"/>
    <w:multiLevelType w:val="hybridMultilevel"/>
    <w:tmpl w:val="52F01DC4"/>
    <w:lvl w:ilvl="0" w:tplc="E454F4A8">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6782B6C"/>
    <w:multiLevelType w:val="hybridMultilevel"/>
    <w:tmpl w:val="0C265618"/>
    <w:lvl w:ilvl="0" w:tplc="9E1E7B90">
      <w:start w:val="1"/>
      <w:numFmt w:val="bullet"/>
      <w:lvlText w:val="—"/>
      <w:lvlJc w:val="left"/>
      <w:pPr>
        <w:ind w:left="720" w:hanging="360"/>
      </w:pPr>
      <w:rPr>
        <w:rFonts w:ascii="Times New Roman" w:hAnsi="Times New Roman" w:cs="Times New Roman" w:hint="default"/>
        <w:color w:val="auto"/>
        <w:sz w:val="20"/>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D14FDE"/>
    <w:multiLevelType w:val="hybridMultilevel"/>
    <w:tmpl w:val="63F055A4"/>
    <w:lvl w:ilvl="0" w:tplc="6826E58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4A5B39AB"/>
    <w:multiLevelType w:val="hybridMultilevel"/>
    <w:tmpl w:val="06C287B4"/>
    <w:lvl w:ilvl="0" w:tplc="70CEEC00">
      <w:start w:val="1"/>
      <w:numFmt w:val="bullet"/>
      <w:lvlText w:val=""/>
      <w:lvlJc w:val="left"/>
      <w:pPr>
        <w:ind w:left="360" w:hanging="360"/>
      </w:pPr>
      <w:rPr>
        <w:rFonts w:ascii="Symbol" w:hAnsi="Symbol" w:hint="default"/>
        <w:strike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15111B9"/>
    <w:multiLevelType w:val="hybridMultilevel"/>
    <w:tmpl w:val="2D6AC406"/>
    <w:lvl w:ilvl="0" w:tplc="E454F4A8">
      <w:start w:val="6"/>
      <w:numFmt w:val="bullet"/>
      <w:lvlText w:val="–"/>
      <w:lvlJc w:val="left"/>
      <w:pPr>
        <w:ind w:left="733" w:hanging="360"/>
      </w:pPr>
      <w:rPr>
        <w:rFonts w:ascii="Times New Roman" w:eastAsia="Calibri" w:hAnsi="Times New Roman" w:cs="Times New Roman"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2">
    <w:nsid w:val="72B72B92"/>
    <w:multiLevelType w:val="hybridMultilevel"/>
    <w:tmpl w:val="AD38E2E0"/>
    <w:lvl w:ilvl="0" w:tplc="CFC2F89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76CE1CF1"/>
    <w:multiLevelType w:val="hybridMultilevel"/>
    <w:tmpl w:val="01C8D442"/>
    <w:lvl w:ilvl="0" w:tplc="5D026A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13"/>
  </w:num>
  <w:num w:numId="6">
    <w:abstractNumId w:val="0"/>
  </w:num>
  <w:num w:numId="7">
    <w:abstractNumId w:val="10"/>
  </w:num>
  <w:num w:numId="8">
    <w:abstractNumId w:val="11"/>
  </w:num>
  <w:num w:numId="9">
    <w:abstractNumId w:val="3"/>
  </w:num>
  <w:num w:numId="10">
    <w:abstractNumId w:val="5"/>
  </w:num>
  <w:num w:numId="11">
    <w:abstractNumId w:val="9"/>
  </w:num>
  <w:num w:numId="12">
    <w:abstractNumId w:val="1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98"/>
    <w:rsid w:val="00003339"/>
    <w:rsid w:val="000037FD"/>
    <w:rsid w:val="000043C9"/>
    <w:rsid w:val="00013EBD"/>
    <w:rsid w:val="00015E0A"/>
    <w:rsid w:val="00016FC9"/>
    <w:rsid w:val="00027B02"/>
    <w:rsid w:val="00027F2E"/>
    <w:rsid w:val="00032ACC"/>
    <w:rsid w:val="000347EF"/>
    <w:rsid w:val="00035452"/>
    <w:rsid w:val="000379B9"/>
    <w:rsid w:val="000405B4"/>
    <w:rsid w:val="000439F7"/>
    <w:rsid w:val="0005062B"/>
    <w:rsid w:val="000544BA"/>
    <w:rsid w:val="00055958"/>
    <w:rsid w:val="000712C7"/>
    <w:rsid w:val="00073E28"/>
    <w:rsid w:val="00074FBD"/>
    <w:rsid w:val="00075A0E"/>
    <w:rsid w:val="00075ADF"/>
    <w:rsid w:val="00077380"/>
    <w:rsid w:val="0008038A"/>
    <w:rsid w:val="000807FC"/>
    <w:rsid w:val="00083147"/>
    <w:rsid w:val="0008648A"/>
    <w:rsid w:val="000901DA"/>
    <w:rsid w:val="000914CC"/>
    <w:rsid w:val="00092B0D"/>
    <w:rsid w:val="0009478A"/>
    <w:rsid w:val="00096E50"/>
    <w:rsid w:val="000A06AC"/>
    <w:rsid w:val="000A61D1"/>
    <w:rsid w:val="000B025A"/>
    <w:rsid w:val="000B09FF"/>
    <w:rsid w:val="000B20EE"/>
    <w:rsid w:val="000B2824"/>
    <w:rsid w:val="000C06F8"/>
    <w:rsid w:val="000C584E"/>
    <w:rsid w:val="000C7EF4"/>
    <w:rsid w:val="000E20E5"/>
    <w:rsid w:val="000E2A6A"/>
    <w:rsid w:val="000E7F8C"/>
    <w:rsid w:val="000F0D37"/>
    <w:rsid w:val="00101850"/>
    <w:rsid w:val="00111079"/>
    <w:rsid w:val="00111ED8"/>
    <w:rsid w:val="001132B5"/>
    <w:rsid w:val="00115056"/>
    <w:rsid w:val="00115205"/>
    <w:rsid w:val="00124776"/>
    <w:rsid w:val="001302CC"/>
    <w:rsid w:val="00130C11"/>
    <w:rsid w:val="00132E8D"/>
    <w:rsid w:val="00135D0C"/>
    <w:rsid w:val="001365AE"/>
    <w:rsid w:val="001428B8"/>
    <w:rsid w:val="00143715"/>
    <w:rsid w:val="00143EEC"/>
    <w:rsid w:val="00147B69"/>
    <w:rsid w:val="00155B6F"/>
    <w:rsid w:val="00157651"/>
    <w:rsid w:val="00162992"/>
    <w:rsid w:val="00163A29"/>
    <w:rsid w:val="00164DB2"/>
    <w:rsid w:val="00165F6E"/>
    <w:rsid w:val="00166156"/>
    <w:rsid w:val="001672DD"/>
    <w:rsid w:val="00170705"/>
    <w:rsid w:val="00170FFC"/>
    <w:rsid w:val="00185523"/>
    <w:rsid w:val="00187490"/>
    <w:rsid w:val="001A1224"/>
    <w:rsid w:val="001A17D1"/>
    <w:rsid w:val="001B267F"/>
    <w:rsid w:val="001C15E3"/>
    <w:rsid w:val="001C5D20"/>
    <w:rsid w:val="001C721F"/>
    <w:rsid w:val="001D0B19"/>
    <w:rsid w:val="001D11C8"/>
    <w:rsid w:val="001D2B84"/>
    <w:rsid w:val="001D6943"/>
    <w:rsid w:val="001D792A"/>
    <w:rsid w:val="001E5F24"/>
    <w:rsid w:val="001E6FB5"/>
    <w:rsid w:val="001F3DD6"/>
    <w:rsid w:val="002006BB"/>
    <w:rsid w:val="002045C7"/>
    <w:rsid w:val="00205F4E"/>
    <w:rsid w:val="002071AD"/>
    <w:rsid w:val="0021296A"/>
    <w:rsid w:val="00215A4F"/>
    <w:rsid w:val="00216139"/>
    <w:rsid w:val="00227FD1"/>
    <w:rsid w:val="00235C0A"/>
    <w:rsid w:val="002440A2"/>
    <w:rsid w:val="002506C9"/>
    <w:rsid w:val="00250E6B"/>
    <w:rsid w:val="002533D7"/>
    <w:rsid w:val="002546A5"/>
    <w:rsid w:val="00255C06"/>
    <w:rsid w:val="002562A4"/>
    <w:rsid w:val="002575C8"/>
    <w:rsid w:val="00257A70"/>
    <w:rsid w:val="00260CDA"/>
    <w:rsid w:val="00265ECF"/>
    <w:rsid w:val="0026614C"/>
    <w:rsid w:val="0026641F"/>
    <w:rsid w:val="00271414"/>
    <w:rsid w:val="002808A0"/>
    <w:rsid w:val="00286090"/>
    <w:rsid w:val="002864E0"/>
    <w:rsid w:val="0028668D"/>
    <w:rsid w:val="002915A5"/>
    <w:rsid w:val="00292903"/>
    <w:rsid w:val="00292C5B"/>
    <w:rsid w:val="00297A5A"/>
    <w:rsid w:val="00297D3E"/>
    <w:rsid w:val="002A3F7B"/>
    <w:rsid w:val="002A74EB"/>
    <w:rsid w:val="002C2972"/>
    <w:rsid w:val="002C55D1"/>
    <w:rsid w:val="002D5BE2"/>
    <w:rsid w:val="002E62D5"/>
    <w:rsid w:val="002F13D3"/>
    <w:rsid w:val="002F1ACD"/>
    <w:rsid w:val="002F1BC8"/>
    <w:rsid w:val="002F31EF"/>
    <w:rsid w:val="002F5563"/>
    <w:rsid w:val="00303003"/>
    <w:rsid w:val="003039D3"/>
    <w:rsid w:val="00313FE9"/>
    <w:rsid w:val="00315CDC"/>
    <w:rsid w:val="0032316C"/>
    <w:rsid w:val="00324042"/>
    <w:rsid w:val="00334028"/>
    <w:rsid w:val="00334362"/>
    <w:rsid w:val="0034257C"/>
    <w:rsid w:val="0034455A"/>
    <w:rsid w:val="003516CD"/>
    <w:rsid w:val="00353A9E"/>
    <w:rsid w:val="0035470F"/>
    <w:rsid w:val="00360617"/>
    <w:rsid w:val="00361B23"/>
    <w:rsid w:val="00363989"/>
    <w:rsid w:val="00365B0F"/>
    <w:rsid w:val="003677C0"/>
    <w:rsid w:val="00371108"/>
    <w:rsid w:val="00374B0C"/>
    <w:rsid w:val="0037560C"/>
    <w:rsid w:val="00380038"/>
    <w:rsid w:val="00381D68"/>
    <w:rsid w:val="00384386"/>
    <w:rsid w:val="0038590D"/>
    <w:rsid w:val="00391E07"/>
    <w:rsid w:val="00392EDE"/>
    <w:rsid w:val="0039544B"/>
    <w:rsid w:val="003A05AD"/>
    <w:rsid w:val="003A2FB8"/>
    <w:rsid w:val="003A318B"/>
    <w:rsid w:val="003B1B25"/>
    <w:rsid w:val="003B2827"/>
    <w:rsid w:val="003B4CDF"/>
    <w:rsid w:val="003B4F97"/>
    <w:rsid w:val="003B5803"/>
    <w:rsid w:val="003C0139"/>
    <w:rsid w:val="003C5F25"/>
    <w:rsid w:val="003D3C8A"/>
    <w:rsid w:val="003D562F"/>
    <w:rsid w:val="003E315D"/>
    <w:rsid w:val="003E44CD"/>
    <w:rsid w:val="003F09AE"/>
    <w:rsid w:val="003F6029"/>
    <w:rsid w:val="0040001A"/>
    <w:rsid w:val="00402A62"/>
    <w:rsid w:val="00404F1A"/>
    <w:rsid w:val="004062B2"/>
    <w:rsid w:val="00407F06"/>
    <w:rsid w:val="004130D8"/>
    <w:rsid w:val="00413648"/>
    <w:rsid w:val="00420C95"/>
    <w:rsid w:val="00420DA0"/>
    <w:rsid w:val="004278F5"/>
    <w:rsid w:val="00427927"/>
    <w:rsid w:val="00432611"/>
    <w:rsid w:val="004368EA"/>
    <w:rsid w:val="00443A7F"/>
    <w:rsid w:val="00443B60"/>
    <w:rsid w:val="00452F9B"/>
    <w:rsid w:val="00457D67"/>
    <w:rsid w:val="004672C1"/>
    <w:rsid w:val="00470BB3"/>
    <w:rsid w:val="00474DA5"/>
    <w:rsid w:val="004753FD"/>
    <w:rsid w:val="0047625B"/>
    <w:rsid w:val="00481000"/>
    <w:rsid w:val="004826BE"/>
    <w:rsid w:val="00483E7F"/>
    <w:rsid w:val="0049029B"/>
    <w:rsid w:val="00491F03"/>
    <w:rsid w:val="004A1023"/>
    <w:rsid w:val="004A5E6C"/>
    <w:rsid w:val="004B25F7"/>
    <w:rsid w:val="004C3E55"/>
    <w:rsid w:val="004C76CF"/>
    <w:rsid w:val="004C787D"/>
    <w:rsid w:val="004C7FC4"/>
    <w:rsid w:val="004D0AAD"/>
    <w:rsid w:val="004D19CE"/>
    <w:rsid w:val="004D2ECB"/>
    <w:rsid w:val="004D52CE"/>
    <w:rsid w:val="004E0DA6"/>
    <w:rsid w:val="004E180D"/>
    <w:rsid w:val="004E6444"/>
    <w:rsid w:val="004F310D"/>
    <w:rsid w:val="004F41B4"/>
    <w:rsid w:val="00501332"/>
    <w:rsid w:val="00502D63"/>
    <w:rsid w:val="00507ECF"/>
    <w:rsid w:val="00510473"/>
    <w:rsid w:val="00516BAE"/>
    <w:rsid w:val="00521524"/>
    <w:rsid w:val="005244D7"/>
    <w:rsid w:val="0052690A"/>
    <w:rsid w:val="005315A2"/>
    <w:rsid w:val="0053584E"/>
    <w:rsid w:val="00535F70"/>
    <w:rsid w:val="005430D3"/>
    <w:rsid w:val="00546B0F"/>
    <w:rsid w:val="00551C84"/>
    <w:rsid w:val="00556680"/>
    <w:rsid w:val="005663EE"/>
    <w:rsid w:val="00566AB5"/>
    <w:rsid w:val="00566C94"/>
    <w:rsid w:val="005674D6"/>
    <w:rsid w:val="00567E9E"/>
    <w:rsid w:val="005713D0"/>
    <w:rsid w:val="0058273B"/>
    <w:rsid w:val="0058529F"/>
    <w:rsid w:val="0058615F"/>
    <w:rsid w:val="005872C8"/>
    <w:rsid w:val="00587DE2"/>
    <w:rsid w:val="005A1930"/>
    <w:rsid w:val="005A58E1"/>
    <w:rsid w:val="005B0E88"/>
    <w:rsid w:val="005C2302"/>
    <w:rsid w:val="005C2730"/>
    <w:rsid w:val="005C2810"/>
    <w:rsid w:val="005C28E3"/>
    <w:rsid w:val="005C2E20"/>
    <w:rsid w:val="005C32AC"/>
    <w:rsid w:val="005C4E78"/>
    <w:rsid w:val="005C571D"/>
    <w:rsid w:val="005C6471"/>
    <w:rsid w:val="005D454B"/>
    <w:rsid w:val="005E0590"/>
    <w:rsid w:val="005E367C"/>
    <w:rsid w:val="005E50A1"/>
    <w:rsid w:val="005F2DE3"/>
    <w:rsid w:val="005F7038"/>
    <w:rsid w:val="00600CAA"/>
    <w:rsid w:val="00604FC7"/>
    <w:rsid w:val="00606019"/>
    <w:rsid w:val="006069BC"/>
    <w:rsid w:val="006072CF"/>
    <w:rsid w:val="00616C3B"/>
    <w:rsid w:val="00617F40"/>
    <w:rsid w:val="00623779"/>
    <w:rsid w:val="006237DC"/>
    <w:rsid w:val="0062426F"/>
    <w:rsid w:val="00624C6F"/>
    <w:rsid w:val="00627F7C"/>
    <w:rsid w:val="0063142F"/>
    <w:rsid w:val="00640C1E"/>
    <w:rsid w:val="00644155"/>
    <w:rsid w:val="006442C6"/>
    <w:rsid w:val="00645AA8"/>
    <w:rsid w:val="00645C8D"/>
    <w:rsid w:val="00646472"/>
    <w:rsid w:val="006512DB"/>
    <w:rsid w:val="006562AD"/>
    <w:rsid w:val="006569FF"/>
    <w:rsid w:val="00656B0D"/>
    <w:rsid w:val="0066216C"/>
    <w:rsid w:val="00662C18"/>
    <w:rsid w:val="006706E1"/>
    <w:rsid w:val="0067255A"/>
    <w:rsid w:val="0067412A"/>
    <w:rsid w:val="006744BB"/>
    <w:rsid w:val="00682FE6"/>
    <w:rsid w:val="00685459"/>
    <w:rsid w:val="00686B8B"/>
    <w:rsid w:val="006918DC"/>
    <w:rsid w:val="00694626"/>
    <w:rsid w:val="006A02CB"/>
    <w:rsid w:val="006A0DA2"/>
    <w:rsid w:val="006A2614"/>
    <w:rsid w:val="006A30EA"/>
    <w:rsid w:val="006C04AC"/>
    <w:rsid w:val="006C5278"/>
    <w:rsid w:val="006C54D1"/>
    <w:rsid w:val="006D4CDC"/>
    <w:rsid w:val="006D58CE"/>
    <w:rsid w:val="006D68FB"/>
    <w:rsid w:val="006E0D6D"/>
    <w:rsid w:val="006E182A"/>
    <w:rsid w:val="006E49DA"/>
    <w:rsid w:val="006E5DF4"/>
    <w:rsid w:val="006F799A"/>
    <w:rsid w:val="0070208A"/>
    <w:rsid w:val="00702668"/>
    <w:rsid w:val="00706181"/>
    <w:rsid w:val="0071134C"/>
    <w:rsid w:val="00712034"/>
    <w:rsid w:val="0071628E"/>
    <w:rsid w:val="007206B4"/>
    <w:rsid w:val="00730130"/>
    <w:rsid w:val="00730C30"/>
    <w:rsid w:val="00736B93"/>
    <w:rsid w:val="0074476F"/>
    <w:rsid w:val="0074591B"/>
    <w:rsid w:val="007471FE"/>
    <w:rsid w:val="00750EFE"/>
    <w:rsid w:val="007541C3"/>
    <w:rsid w:val="00754EAB"/>
    <w:rsid w:val="007560DB"/>
    <w:rsid w:val="00757101"/>
    <w:rsid w:val="00761EC5"/>
    <w:rsid w:val="00763AA1"/>
    <w:rsid w:val="00763B9A"/>
    <w:rsid w:val="007660F1"/>
    <w:rsid w:val="00766561"/>
    <w:rsid w:val="00770406"/>
    <w:rsid w:val="0077322A"/>
    <w:rsid w:val="0077638A"/>
    <w:rsid w:val="00777954"/>
    <w:rsid w:val="00785A41"/>
    <w:rsid w:val="00791CF1"/>
    <w:rsid w:val="00792513"/>
    <w:rsid w:val="00792774"/>
    <w:rsid w:val="00792F24"/>
    <w:rsid w:val="00794030"/>
    <w:rsid w:val="007979D1"/>
    <w:rsid w:val="007A3179"/>
    <w:rsid w:val="007A3438"/>
    <w:rsid w:val="007A458C"/>
    <w:rsid w:val="007A76DB"/>
    <w:rsid w:val="007C082A"/>
    <w:rsid w:val="007C14F2"/>
    <w:rsid w:val="007C2EDF"/>
    <w:rsid w:val="007C38F8"/>
    <w:rsid w:val="007C39BD"/>
    <w:rsid w:val="007C3FAB"/>
    <w:rsid w:val="007C66A3"/>
    <w:rsid w:val="007D1192"/>
    <w:rsid w:val="007D7B0B"/>
    <w:rsid w:val="007E1A74"/>
    <w:rsid w:val="007E2587"/>
    <w:rsid w:val="007E45AD"/>
    <w:rsid w:val="007E534D"/>
    <w:rsid w:val="007E6B27"/>
    <w:rsid w:val="007F4994"/>
    <w:rsid w:val="00802A56"/>
    <w:rsid w:val="0080405E"/>
    <w:rsid w:val="008105EE"/>
    <w:rsid w:val="0082461B"/>
    <w:rsid w:val="00832A0B"/>
    <w:rsid w:val="00836DF4"/>
    <w:rsid w:val="00845127"/>
    <w:rsid w:val="00852314"/>
    <w:rsid w:val="0086070A"/>
    <w:rsid w:val="00860C81"/>
    <w:rsid w:val="008619F5"/>
    <w:rsid w:val="00866624"/>
    <w:rsid w:val="00870EB6"/>
    <w:rsid w:val="008714EB"/>
    <w:rsid w:val="0087226C"/>
    <w:rsid w:val="00874446"/>
    <w:rsid w:val="008775E3"/>
    <w:rsid w:val="0088048F"/>
    <w:rsid w:val="0089166A"/>
    <w:rsid w:val="00896261"/>
    <w:rsid w:val="008A1D31"/>
    <w:rsid w:val="008A5307"/>
    <w:rsid w:val="008B557C"/>
    <w:rsid w:val="008B6D9D"/>
    <w:rsid w:val="008B782D"/>
    <w:rsid w:val="008C19A8"/>
    <w:rsid w:val="008D15F7"/>
    <w:rsid w:val="008D45A7"/>
    <w:rsid w:val="008D4D76"/>
    <w:rsid w:val="008D687E"/>
    <w:rsid w:val="008E061A"/>
    <w:rsid w:val="008E2E31"/>
    <w:rsid w:val="008E5B05"/>
    <w:rsid w:val="008F162C"/>
    <w:rsid w:val="008F25FB"/>
    <w:rsid w:val="008F2C19"/>
    <w:rsid w:val="008F4493"/>
    <w:rsid w:val="008F74E7"/>
    <w:rsid w:val="00900671"/>
    <w:rsid w:val="009107DF"/>
    <w:rsid w:val="00912A7A"/>
    <w:rsid w:val="00913453"/>
    <w:rsid w:val="009142C6"/>
    <w:rsid w:val="00916F47"/>
    <w:rsid w:val="00922ED5"/>
    <w:rsid w:val="009410E9"/>
    <w:rsid w:val="00941CE6"/>
    <w:rsid w:val="00944179"/>
    <w:rsid w:val="009445F0"/>
    <w:rsid w:val="009452F3"/>
    <w:rsid w:val="009532C7"/>
    <w:rsid w:val="0095527C"/>
    <w:rsid w:val="0095649C"/>
    <w:rsid w:val="00963E62"/>
    <w:rsid w:val="009646AC"/>
    <w:rsid w:val="00970969"/>
    <w:rsid w:val="00972676"/>
    <w:rsid w:val="0097311F"/>
    <w:rsid w:val="00975A30"/>
    <w:rsid w:val="00976EC2"/>
    <w:rsid w:val="00977F25"/>
    <w:rsid w:val="00983D18"/>
    <w:rsid w:val="0098458F"/>
    <w:rsid w:val="00985A18"/>
    <w:rsid w:val="00986B7E"/>
    <w:rsid w:val="009917BA"/>
    <w:rsid w:val="009920EA"/>
    <w:rsid w:val="00992DF4"/>
    <w:rsid w:val="009A1EC3"/>
    <w:rsid w:val="009A1ED0"/>
    <w:rsid w:val="009A692A"/>
    <w:rsid w:val="009B12C3"/>
    <w:rsid w:val="009B2327"/>
    <w:rsid w:val="009B385A"/>
    <w:rsid w:val="009B3E64"/>
    <w:rsid w:val="009B4F9D"/>
    <w:rsid w:val="009C3FAC"/>
    <w:rsid w:val="009C55AF"/>
    <w:rsid w:val="009C5E00"/>
    <w:rsid w:val="009C63C6"/>
    <w:rsid w:val="009C765E"/>
    <w:rsid w:val="009D4CC9"/>
    <w:rsid w:val="009D7450"/>
    <w:rsid w:val="009E107C"/>
    <w:rsid w:val="009E2417"/>
    <w:rsid w:val="009E5F91"/>
    <w:rsid w:val="009F0C2E"/>
    <w:rsid w:val="009F1E7F"/>
    <w:rsid w:val="009F25C9"/>
    <w:rsid w:val="009F2620"/>
    <w:rsid w:val="009F4203"/>
    <w:rsid w:val="009F5E35"/>
    <w:rsid w:val="009F6145"/>
    <w:rsid w:val="00A00409"/>
    <w:rsid w:val="00A00DF0"/>
    <w:rsid w:val="00A04212"/>
    <w:rsid w:val="00A0690B"/>
    <w:rsid w:val="00A1149F"/>
    <w:rsid w:val="00A11567"/>
    <w:rsid w:val="00A13BC4"/>
    <w:rsid w:val="00A1472C"/>
    <w:rsid w:val="00A161DC"/>
    <w:rsid w:val="00A169C6"/>
    <w:rsid w:val="00A17D9F"/>
    <w:rsid w:val="00A2140D"/>
    <w:rsid w:val="00A2295A"/>
    <w:rsid w:val="00A30A0B"/>
    <w:rsid w:val="00A32FF5"/>
    <w:rsid w:val="00A4057B"/>
    <w:rsid w:val="00A417A2"/>
    <w:rsid w:val="00A52F82"/>
    <w:rsid w:val="00A53FEC"/>
    <w:rsid w:val="00A623AF"/>
    <w:rsid w:val="00A624E0"/>
    <w:rsid w:val="00A63513"/>
    <w:rsid w:val="00A648CE"/>
    <w:rsid w:val="00A66C00"/>
    <w:rsid w:val="00A67218"/>
    <w:rsid w:val="00A719AE"/>
    <w:rsid w:val="00A73C19"/>
    <w:rsid w:val="00A75E89"/>
    <w:rsid w:val="00A81EF3"/>
    <w:rsid w:val="00A93122"/>
    <w:rsid w:val="00A93D58"/>
    <w:rsid w:val="00A966C3"/>
    <w:rsid w:val="00A96D5B"/>
    <w:rsid w:val="00A97C62"/>
    <w:rsid w:val="00AA08B4"/>
    <w:rsid w:val="00AA1150"/>
    <w:rsid w:val="00AA1651"/>
    <w:rsid w:val="00AA28E4"/>
    <w:rsid w:val="00AA2D56"/>
    <w:rsid w:val="00AA73E3"/>
    <w:rsid w:val="00AB1496"/>
    <w:rsid w:val="00AC3560"/>
    <w:rsid w:val="00AC5F20"/>
    <w:rsid w:val="00AC7849"/>
    <w:rsid w:val="00AD02C0"/>
    <w:rsid w:val="00AE070E"/>
    <w:rsid w:val="00AE6C54"/>
    <w:rsid w:val="00AF1F6A"/>
    <w:rsid w:val="00AF2E08"/>
    <w:rsid w:val="00B01216"/>
    <w:rsid w:val="00B03B47"/>
    <w:rsid w:val="00B05190"/>
    <w:rsid w:val="00B05DC6"/>
    <w:rsid w:val="00B13465"/>
    <w:rsid w:val="00B13F6E"/>
    <w:rsid w:val="00B16189"/>
    <w:rsid w:val="00B16207"/>
    <w:rsid w:val="00B16686"/>
    <w:rsid w:val="00B26CBD"/>
    <w:rsid w:val="00B319D5"/>
    <w:rsid w:val="00B32453"/>
    <w:rsid w:val="00B41531"/>
    <w:rsid w:val="00B42FCB"/>
    <w:rsid w:val="00B4746C"/>
    <w:rsid w:val="00B47613"/>
    <w:rsid w:val="00B5137A"/>
    <w:rsid w:val="00B51F7B"/>
    <w:rsid w:val="00B628F8"/>
    <w:rsid w:val="00B709B1"/>
    <w:rsid w:val="00B7102B"/>
    <w:rsid w:val="00B75B15"/>
    <w:rsid w:val="00B76662"/>
    <w:rsid w:val="00B83E0F"/>
    <w:rsid w:val="00B8585F"/>
    <w:rsid w:val="00B9220A"/>
    <w:rsid w:val="00B92C0F"/>
    <w:rsid w:val="00B952AA"/>
    <w:rsid w:val="00B953CB"/>
    <w:rsid w:val="00B95D8A"/>
    <w:rsid w:val="00B97440"/>
    <w:rsid w:val="00BA0372"/>
    <w:rsid w:val="00BA1CFD"/>
    <w:rsid w:val="00BA667D"/>
    <w:rsid w:val="00BA7811"/>
    <w:rsid w:val="00BA7AE1"/>
    <w:rsid w:val="00BA7EE0"/>
    <w:rsid w:val="00BB776C"/>
    <w:rsid w:val="00BD0874"/>
    <w:rsid w:val="00BD5C4B"/>
    <w:rsid w:val="00BE2C35"/>
    <w:rsid w:val="00BE4A2D"/>
    <w:rsid w:val="00BE5917"/>
    <w:rsid w:val="00BF1239"/>
    <w:rsid w:val="00BF6A74"/>
    <w:rsid w:val="00C0043E"/>
    <w:rsid w:val="00C03FB5"/>
    <w:rsid w:val="00C06953"/>
    <w:rsid w:val="00C11DB5"/>
    <w:rsid w:val="00C12A33"/>
    <w:rsid w:val="00C14D65"/>
    <w:rsid w:val="00C17364"/>
    <w:rsid w:val="00C21045"/>
    <w:rsid w:val="00C21E5D"/>
    <w:rsid w:val="00C263E2"/>
    <w:rsid w:val="00C31E96"/>
    <w:rsid w:val="00C33049"/>
    <w:rsid w:val="00C365A8"/>
    <w:rsid w:val="00C37BF6"/>
    <w:rsid w:val="00C4048F"/>
    <w:rsid w:val="00C41BFF"/>
    <w:rsid w:val="00C436D6"/>
    <w:rsid w:val="00C44339"/>
    <w:rsid w:val="00C45A80"/>
    <w:rsid w:val="00C523AF"/>
    <w:rsid w:val="00C57588"/>
    <w:rsid w:val="00C61FC5"/>
    <w:rsid w:val="00C6373A"/>
    <w:rsid w:val="00C70739"/>
    <w:rsid w:val="00C70916"/>
    <w:rsid w:val="00C71519"/>
    <w:rsid w:val="00C81212"/>
    <w:rsid w:val="00C852CB"/>
    <w:rsid w:val="00C91290"/>
    <w:rsid w:val="00C96820"/>
    <w:rsid w:val="00C97E3A"/>
    <w:rsid w:val="00CA1FED"/>
    <w:rsid w:val="00CA361A"/>
    <w:rsid w:val="00CA6091"/>
    <w:rsid w:val="00CA6399"/>
    <w:rsid w:val="00CA6A25"/>
    <w:rsid w:val="00CA7D15"/>
    <w:rsid w:val="00CC4F32"/>
    <w:rsid w:val="00CC5133"/>
    <w:rsid w:val="00CD16EE"/>
    <w:rsid w:val="00CD40D5"/>
    <w:rsid w:val="00CD5E1A"/>
    <w:rsid w:val="00CD74CA"/>
    <w:rsid w:val="00CE31A4"/>
    <w:rsid w:val="00CE3279"/>
    <w:rsid w:val="00CE4C13"/>
    <w:rsid w:val="00CF172B"/>
    <w:rsid w:val="00CF1C1B"/>
    <w:rsid w:val="00D0154B"/>
    <w:rsid w:val="00D03579"/>
    <w:rsid w:val="00D07873"/>
    <w:rsid w:val="00D14FFA"/>
    <w:rsid w:val="00D2003A"/>
    <w:rsid w:val="00D228E0"/>
    <w:rsid w:val="00D24CC5"/>
    <w:rsid w:val="00D316DA"/>
    <w:rsid w:val="00D32668"/>
    <w:rsid w:val="00D32AAE"/>
    <w:rsid w:val="00D33DB5"/>
    <w:rsid w:val="00D40BC5"/>
    <w:rsid w:val="00D44BCA"/>
    <w:rsid w:val="00D45BB1"/>
    <w:rsid w:val="00D46FDF"/>
    <w:rsid w:val="00D54483"/>
    <w:rsid w:val="00D54D33"/>
    <w:rsid w:val="00D6126D"/>
    <w:rsid w:val="00D71E71"/>
    <w:rsid w:val="00D7451C"/>
    <w:rsid w:val="00D750A1"/>
    <w:rsid w:val="00D7776A"/>
    <w:rsid w:val="00D77BB7"/>
    <w:rsid w:val="00D86D94"/>
    <w:rsid w:val="00D87F99"/>
    <w:rsid w:val="00D91FA4"/>
    <w:rsid w:val="00D93676"/>
    <w:rsid w:val="00D97D13"/>
    <w:rsid w:val="00DA4A28"/>
    <w:rsid w:val="00DB397E"/>
    <w:rsid w:val="00DB42DA"/>
    <w:rsid w:val="00DC5CBB"/>
    <w:rsid w:val="00DD01E9"/>
    <w:rsid w:val="00DD0B73"/>
    <w:rsid w:val="00DD1FEE"/>
    <w:rsid w:val="00DE07CF"/>
    <w:rsid w:val="00DE22E6"/>
    <w:rsid w:val="00DE3FC3"/>
    <w:rsid w:val="00DE4E68"/>
    <w:rsid w:val="00DE5DBF"/>
    <w:rsid w:val="00DF6625"/>
    <w:rsid w:val="00E01BC9"/>
    <w:rsid w:val="00E0270C"/>
    <w:rsid w:val="00E027CA"/>
    <w:rsid w:val="00E031AC"/>
    <w:rsid w:val="00E0351D"/>
    <w:rsid w:val="00E06200"/>
    <w:rsid w:val="00E12C35"/>
    <w:rsid w:val="00E17864"/>
    <w:rsid w:val="00E22539"/>
    <w:rsid w:val="00E267FD"/>
    <w:rsid w:val="00E2770E"/>
    <w:rsid w:val="00E321FC"/>
    <w:rsid w:val="00E32272"/>
    <w:rsid w:val="00E32B98"/>
    <w:rsid w:val="00E348E4"/>
    <w:rsid w:val="00E439CA"/>
    <w:rsid w:val="00E50112"/>
    <w:rsid w:val="00E51CF4"/>
    <w:rsid w:val="00E559EE"/>
    <w:rsid w:val="00E60915"/>
    <w:rsid w:val="00E6539D"/>
    <w:rsid w:val="00E67693"/>
    <w:rsid w:val="00E70595"/>
    <w:rsid w:val="00E72DF8"/>
    <w:rsid w:val="00E739BD"/>
    <w:rsid w:val="00E7550A"/>
    <w:rsid w:val="00E756EA"/>
    <w:rsid w:val="00E75861"/>
    <w:rsid w:val="00E8119B"/>
    <w:rsid w:val="00E827EC"/>
    <w:rsid w:val="00E83DAF"/>
    <w:rsid w:val="00E9717D"/>
    <w:rsid w:val="00EA01F7"/>
    <w:rsid w:val="00EA096C"/>
    <w:rsid w:val="00EA65F9"/>
    <w:rsid w:val="00EA6714"/>
    <w:rsid w:val="00EB491E"/>
    <w:rsid w:val="00EC0850"/>
    <w:rsid w:val="00EC0F55"/>
    <w:rsid w:val="00ED0B79"/>
    <w:rsid w:val="00ED296F"/>
    <w:rsid w:val="00ED7536"/>
    <w:rsid w:val="00EE0AF0"/>
    <w:rsid w:val="00EE0C13"/>
    <w:rsid w:val="00EE1BBC"/>
    <w:rsid w:val="00EE312B"/>
    <w:rsid w:val="00EF0BA2"/>
    <w:rsid w:val="00EF670E"/>
    <w:rsid w:val="00F00ED9"/>
    <w:rsid w:val="00F03BA3"/>
    <w:rsid w:val="00F0575C"/>
    <w:rsid w:val="00F0717E"/>
    <w:rsid w:val="00F11802"/>
    <w:rsid w:val="00F15A02"/>
    <w:rsid w:val="00F15A23"/>
    <w:rsid w:val="00F169A1"/>
    <w:rsid w:val="00F225E4"/>
    <w:rsid w:val="00F229DE"/>
    <w:rsid w:val="00F261AB"/>
    <w:rsid w:val="00F26976"/>
    <w:rsid w:val="00F368CB"/>
    <w:rsid w:val="00F3691B"/>
    <w:rsid w:val="00F414D2"/>
    <w:rsid w:val="00F44CE0"/>
    <w:rsid w:val="00F46334"/>
    <w:rsid w:val="00F50D33"/>
    <w:rsid w:val="00F5463F"/>
    <w:rsid w:val="00F60E85"/>
    <w:rsid w:val="00F64491"/>
    <w:rsid w:val="00F655F6"/>
    <w:rsid w:val="00F713FF"/>
    <w:rsid w:val="00F7144D"/>
    <w:rsid w:val="00F808B9"/>
    <w:rsid w:val="00F816A6"/>
    <w:rsid w:val="00F84A07"/>
    <w:rsid w:val="00F85271"/>
    <w:rsid w:val="00F853CC"/>
    <w:rsid w:val="00F87CDC"/>
    <w:rsid w:val="00F92DD3"/>
    <w:rsid w:val="00F94FEB"/>
    <w:rsid w:val="00F97660"/>
    <w:rsid w:val="00FA41B5"/>
    <w:rsid w:val="00FA423D"/>
    <w:rsid w:val="00FA5691"/>
    <w:rsid w:val="00FA6F67"/>
    <w:rsid w:val="00FB19FC"/>
    <w:rsid w:val="00FB3558"/>
    <w:rsid w:val="00FB7471"/>
    <w:rsid w:val="00FC52D3"/>
    <w:rsid w:val="00FD0412"/>
    <w:rsid w:val="00FD25F9"/>
    <w:rsid w:val="00FE290F"/>
    <w:rsid w:val="00FE4470"/>
    <w:rsid w:val="00FE6EDB"/>
    <w:rsid w:val="00FF1EA9"/>
    <w:rsid w:val="00FF2898"/>
    <w:rsid w:val="00FF4C43"/>
    <w:rsid w:val="00FF5119"/>
    <w:rsid w:val="00FF5574"/>
    <w:rsid w:val="00FF566D"/>
    <w:rsid w:val="00FF6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3">
    <w:name w:val="heading 3"/>
    <w:basedOn w:val="a"/>
    <w:link w:val="30"/>
    <w:qFormat/>
    <w:rsid w:val="009B12C3"/>
    <w:pPr>
      <w:spacing w:before="100" w:beforeAutospacing="1" w:after="100" w:afterAutospacing="1" w:line="240" w:lineRule="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basedOn w:val="a"/>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4672C1"/>
    <w:pPr>
      <w:spacing w:before="100" w:beforeAutospacing="1" w:after="100" w:afterAutospacing="1" w:line="240" w:lineRule="auto"/>
      <w:jc w:val="left"/>
    </w:pPr>
    <w:rPr>
      <w:rFonts w:eastAsia="Times New Roman"/>
      <w:sz w:val="24"/>
      <w:szCs w:val="24"/>
      <w:lang w:val="uk-UA" w:eastAsia="uk-UA"/>
    </w:rPr>
  </w:style>
  <w:style w:type="character" w:customStyle="1" w:styleId="rvts15">
    <w:name w:val="rvts15"/>
    <w:basedOn w:val="a0"/>
    <w:rsid w:val="004672C1"/>
  </w:style>
  <w:style w:type="paragraph" w:styleId="a7">
    <w:name w:val="header"/>
    <w:basedOn w:val="a"/>
    <w:link w:val="a8"/>
    <w:uiPriority w:val="99"/>
    <w:unhideWhenUsed/>
    <w:rsid w:val="00432611"/>
    <w:pPr>
      <w:tabs>
        <w:tab w:val="center" w:pos="4819"/>
        <w:tab w:val="right" w:pos="9639"/>
      </w:tabs>
      <w:spacing w:line="240" w:lineRule="auto"/>
    </w:pPr>
  </w:style>
  <w:style w:type="character" w:customStyle="1" w:styleId="a8">
    <w:name w:val="Верхній колонтитул Знак"/>
    <w:basedOn w:val="a0"/>
    <w:link w:val="a7"/>
    <w:uiPriority w:val="99"/>
    <w:rsid w:val="00432611"/>
    <w:rPr>
      <w:rFonts w:ascii="Times New Roman" w:eastAsia="Calibri" w:hAnsi="Times New Roman" w:cs="Times New Roman"/>
      <w:sz w:val="28"/>
      <w:lang w:val="ru-RU"/>
    </w:rPr>
  </w:style>
  <w:style w:type="paragraph" w:styleId="a9">
    <w:name w:val="footer"/>
    <w:basedOn w:val="a"/>
    <w:link w:val="aa"/>
    <w:uiPriority w:val="99"/>
    <w:unhideWhenUsed/>
    <w:rsid w:val="00432611"/>
    <w:pPr>
      <w:tabs>
        <w:tab w:val="center" w:pos="4819"/>
        <w:tab w:val="right" w:pos="9639"/>
      </w:tabs>
      <w:spacing w:line="240" w:lineRule="auto"/>
    </w:pPr>
  </w:style>
  <w:style w:type="character" w:customStyle="1" w:styleId="aa">
    <w:name w:val="Нижній колонтитул Знак"/>
    <w:basedOn w:val="a0"/>
    <w:link w:val="a9"/>
    <w:uiPriority w:val="99"/>
    <w:rsid w:val="00432611"/>
    <w:rPr>
      <w:rFonts w:ascii="Times New Roman" w:eastAsia="Calibri" w:hAnsi="Times New Roman" w:cs="Times New Roman"/>
      <w:sz w:val="28"/>
      <w:lang w:val="ru-RU"/>
    </w:rPr>
  </w:style>
  <w:style w:type="paragraph" w:styleId="ab">
    <w:name w:val="Balloon Text"/>
    <w:basedOn w:val="a"/>
    <w:link w:val="ac"/>
    <w:uiPriority w:val="99"/>
    <w:semiHidden/>
    <w:unhideWhenUsed/>
    <w:rsid w:val="00F97660"/>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97660"/>
    <w:rPr>
      <w:rFonts w:ascii="Tahoma" w:eastAsia="Calibri" w:hAnsi="Tahoma" w:cs="Tahoma"/>
      <w:sz w:val="16"/>
      <w:szCs w:val="16"/>
      <w:lang w:val="ru-RU"/>
    </w:rPr>
  </w:style>
  <w:style w:type="paragraph" w:styleId="ad">
    <w:name w:val="Normal (Web)"/>
    <w:aliases w:val="Обычный (Web),Обычный (Web)1,Знак1 Знак,Знак1,Знак1 Знак1,Обычный (веб) Знак Знак2,Знак1 Знак2,Обычный (Web) Знак Знак,Обычный (Web) Знак Знак Знак Знак,Обычный (Web) Знак Знак Знак Знак Знак Знак Знак Знак Знак Знак Знак,Знак Знак1,Знак"/>
    <w:basedOn w:val="a"/>
    <w:link w:val="ae"/>
    <w:uiPriority w:val="99"/>
    <w:qFormat/>
    <w:rsid w:val="00365B0F"/>
    <w:pPr>
      <w:spacing w:before="100" w:beforeAutospacing="1" w:after="100" w:afterAutospacing="1" w:line="240" w:lineRule="auto"/>
      <w:jc w:val="left"/>
    </w:pPr>
    <w:rPr>
      <w:rFonts w:eastAsia="Times New Roman"/>
      <w:sz w:val="24"/>
      <w:szCs w:val="24"/>
      <w:lang w:eastAsia="ru-RU"/>
    </w:rPr>
  </w:style>
  <w:style w:type="paragraph" w:styleId="af">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 Знак Знак Знак3,Основной текст Знак2 Знак, Зн,Body Text Char,Основной текст Знак"/>
    <w:basedOn w:val="a"/>
    <w:link w:val="af0"/>
    <w:rsid w:val="005244D7"/>
    <w:pPr>
      <w:autoSpaceDE w:val="0"/>
      <w:autoSpaceDN w:val="0"/>
      <w:spacing w:line="240" w:lineRule="auto"/>
    </w:pPr>
    <w:rPr>
      <w:rFonts w:eastAsia="Times New Roman"/>
      <w:szCs w:val="28"/>
      <w:lang w:val="uk-UA" w:eastAsia="ru-RU"/>
    </w:rPr>
  </w:style>
  <w:style w:type="character" w:customStyle="1" w:styleId="af0">
    <w:name w:val="Основний текст Знак"/>
    <w:aliases w:val="Основной текст Знак Знак Знак Знак1,Основной текст Знак Знак Знак1,Основной текст Знак Знак Знак Знак Знак1,Основной текст Знак Знак Знак Знак Знак Знак, Знак Знак Знак Знак, Знак Знак Знак1, Знак Знак Знак3 Знак, Зн Знак"/>
    <w:basedOn w:val="a0"/>
    <w:link w:val="af"/>
    <w:rsid w:val="005244D7"/>
    <w:rPr>
      <w:rFonts w:ascii="Times New Roman" w:eastAsia="Times New Roman" w:hAnsi="Times New Roman" w:cs="Times New Roman"/>
      <w:sz w:val="28"/>
      <w:szCs w:val="28"/>
      <w:lang w:eastAsia="ru-RU"/>
    </w:rPr>
  </w:style>
  <w:style w:type="paragraph" w:customStyle="1" w:styleId="aligncenter">
    <w:name w:val="align_center"/>
    <w:basedOn w:val="a"/>
    <w:rsid w:val="008E2E31"/>
    <w:pPr>
      <w:spacing w:before="100" w:beforeAutospacing="1" w:after="100" w:afterAutospacing="1" w:line="240" w:lineRule="auto"/>
      <w:jc w:val="left"/>
    </w:pPr>
    <w:rPr>
      <w:rFonts w:eastAsia="Times New Roman"/>
      <w:sz w:val="24"/>
      <w:szCs w:val="24"/>
    </w:rPr>
  </w:style>
  <w:style w:type="character" w:customStyle="1" w:styleId="ae">
    <w:name w:val="Звичайний (веб) Знак"/>
    <w:aliases w:val="Обычный (Web) Знак,Обычный (Web)1 Знак,Знак1 Знак Знак,Знак1 Знак3,Знак1 Знак1 Знак,Обычный (веб) Знак Знак2 Знак,Знак1 Знак2 Знак,Обычный (Web) Знак Знак Знак,Обычный (Web) Знак Знак Знак Знак Знак,Знак Знак1 Знак,Знак Знак"/>
    <w:link w:val="ad"/>
    <w:locked/>
    <w:rsid w:val="00682FE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B12C3"/>
    <w:rPr>
      <w:rFonts w:ascii="Times New Roman" w:eastAsia="Calibri" w:hAnsi="Times New Roman" w:cs="Times New Roman"/>
      <w:b/>
      <w:bCs/>
      <w:sz w:val="27"/>
      <w:szCs w:val="27"/>
      <w:lang w:eastAsia="uk-UA"/>
    </w:rPr>
  </w:style>
  <w:style w:type="paragraph" w:customStyle="1" w:styleId="1">
    <w:name w:val="Обычный1"/>
    <w:rsid w:val="009B12C3"/>
    <w:pPr>
      <w:autoSpaceDE w:val="0"/>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annotation reference"/>
    <w:basedOn w:val="a0"/>
    <w:uiPriority w:val="99"/>
    <w:semiHidden/>
    <w:unhideWhenUsed/>
    <w:rsid w:val="000A06AC"/>
    <w:rPr>
      <w:sz w:val="16"/>
      <w:szCs w:val="16"/>
    </w:rPr>
  </w:style>
  <w:style w:type="paragraph" w:styleId="af2">
    <w:name w:val="annotation text"/>
    <w:basedOn w:val="a"/>
    <w:link w:val="af3"/>
    <w:uiPriority w:val="99"/>
    <w:semiHidden/>
    <w:unhideWhenUsed/>
    <w:rsid w:val="000A06AC"/>
    <w:pPr>
      <w:spacing w:line="240" w:lineRule="auto"/>
    </w:pPr>
    <w:rPr>
      <w:sz w:val="20"/>
      <w:szCs w:val="20"/>
    </w:rPr>
  </w:style>
  <w:style w:type="character" w:customStyle="1" w:styleId="af3">
    <w:name w:val="Текст примітки Знак"/>
    <w:basedOn w:val="a0"/>
    <w:link w:val="af2"/>
    <w:uiPriority w:val="99"/>
    <w:semiHidden/>
    <w:rsid w:val="000A06AC"/>
    <w:rPr>
      <w:rFonts w:ascii="Times New Roman" w:eastAsia="Calibri" w:hAnsi="Times New Roman" w:cs="Times New Roman"/>
      <w:sz w:val="20"/>
      <w:szCs w:val="20"/>
      <w:lang w:val="ru-RU"/>
    </w:rPr>
  </w:style>
  <w:style w:type="paragraph" w:styleId="af4">
    <w:name w:val="annotation subject"/>
    <w:basedOn w:val="af2"/>
    <w:next w:val="af2"/>
    <w:link w:val="af5"/>
    <w:uiPriority w:val="99"/>
    <w:semiHidden/>
    <w:unhideWhenUsed/>
    <w:rsid w:val="000A06AC"/>
    <w:rPr>
      <w:b/>
      <w:bCs/>
    </w:rPr>
  </w:style>
  <w:style w:type="character" w:customStyle="1" w:styleId="af5">
    <w:name w:val="Тема примітки Знак"/>
    <w:basedOn w:val="af3"/>
    <w:link w:val="af4"/>
    <w:uiPriority w:val="99"/>
    <w:semiHidden/>
    <w:rsid w:val="000A06AC"/>
    <w:rPr>
      <w:rFonts w:ascii="Times New Roman" w:eastAsia="Calibri" w:hAnsi="Times New Roman" w:cs="Times New Roman"/>
      <w:b/>
      <w:bCs/>
      <w:sz w:val="20"/>
      <w:szCs w:val="20"/>
      <w:lang w:val="ru-RU"/>
    </w:rPr>
  </w:style>
  <w:style w:type="paragraph" w:styleId="af6">
    <w:name w:val="Revision"/>
    <w:hidden/>
    <w:uiPriority w:val="99"/>
    <w:semiHidden/>
    <w:rsid w:val="000A06AC"/>
    <w:pPr>
      <w:spacing w:after="0" w:line="240" w:lineRule="auto"/>
    </w:pPr>
    <w:rPr>
      <w:rFonts w:ascii="Times New Roman" w:eastAsia="Calibri" w:hAnsi="Times New Roman" w:cs="Times New Roman"/>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3">
    <w:name w:val="heading 3"/>
    <w:basedOn w:val="a"/>
    <w:link w:val="30"/>
    <w:qFormat/>
    <w:rsid w:val="009B12C3"/>
    <w:pPr>
      <w:spacing w:before="100" w:beforeAutospacing="1" w:after="100" w:afterAutospacing="1" w:line="240" w:lineRule="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basedOn w:val="a"/>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4672C1"/>
    <w:pPr>
      <w:spacing w:before="100" w:beforeAutospacing="1" w:after="100" w:afterAutospacing="1" w:line="240" w:lineRule="auto"/>
      <w:jc w:val="left"/>
    </w:pPr>
    <w:rPr>
      <w:rFonts w:eastAsia="Times New Roman"/>
      <w:sz w:val="24"/>
      <w:szCs w:val="24"/>
      <w:lang w:val="uk-UA" w:eastAsia="uk-UA"/>
    </w:rPr>
  </w:style>
  <w:style w:type="character" w:customStyle="1" w:styleId="rvts15">
    <w:name w:val="rvts15"/>
    <w:basedOn w:val="a0"/>
    <w:rsid w:val="004672C1"/>
  </w:style>
  <w:style w:type="paragraph" w:styleId="a7">
    <w:name w:val="header"/>
    <w:basedOn w:val="a"/>
    <w:link w:val="a8"/>
    <w:uiPriority w:val="99"/>
    <w:unhideWhenUsed/>
    <w:rsid w:val="00432611"/>
    <w:pPr>
      <w:tabs>
        <w:tab w:val="center" w:pos="4819"/>
        <w:tab w:val="right" w:pos="9639"/>
      </w:tabs>
      <w:spacing w:line="240" w:lineRule="auto"/>
    </w:pPr>
  </w:style>
  <w:style w:type="character" w:customStyle="1" w:styleId="a8">
    <w:name w:val="Верхній колонтитул Знак"/>
    <w:basedOn w:val="a0"/>
    <w:link w:val="a7"/>
    <w:uiPriority w:val="99"/>
    <w:rsid w:val="00432611"/>
    <w:rPr>
      <w:rFonts w:ascii="Times New Roman" w:eastAsia="Calibri" w:hAnsi="Times New Roman" w:cs="Times New Roman"/>
      <w:sz w:val="28"/>
      <w:lang w:val="ru-RU"/>
    </w:rPr>
  </w:style>
  <w:style w:type="paragraph" w:styleId="a9">
    <w:name w:val="footer"/>
    <w:basedOn w:val="a"/>
    <w:link w:val="aa"/>
    <w:uiPriority w:val="99"/>
    <w:unhideWhenUsed/>
    <w:rsid w:val="00432611"/>
    <w:pPr>
      <w:tabs>
        <w:tab w:val="center" w:pos="4819"/>
        <w:tab w:val="right" w:pos="9639"/>
      </w:tabs>
      <w:spacing w:line="240" w:lineRule="auto"/>
    </w:pPr>
  </w:style>
  <w:style w:type="character" w:customStyle="1" w:styleId="aa">
    <w:name w:val="Нижній колонтитул Знак"/>
    <w:basedOn w:val="a0"/>
    <w:link w:val="a9"/>
    <w:uiPriority w:val="99"/>
    <w:rsid w:val="00432611"/>
    <w:rPr>
      <w:rFonts w:ascii="Times New Roman" w:eastAsia="Calibri" w:hAnsi="Times New Roman" w:cs="Times New Roman"/>
      <w:sz w:val="28"/>
      <w:lang w:val="ru-RU"/>
    </w:rPr>
  </w:style>
  <w:style w:type="paragraph" w:styleId="ab">
    <w:name w:val="Balloon Text"/>
    <w:basedOn w:val="a"/>
    <w:link w:val="ac"/>
    <w:uiPriority w:val="99"/>
    <w:semiHidden/>
    <w:unhideWhenUsed/>
    <w:rsid w:val="00F97660"/>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97660"/>
    <w:rPr>
      <w:rFonts w:ascii="Tahoma" w:eastAsia="Calibri" w:hAnsi="Tahoma" w:cs="Tahoma"/>
      <w:sz w:val="16"/>
      <w:szCs w:val="16"/>
      <w:lang w:val="ru-RU"/>
    </w:rPr>
  </w:style>
  <w:style w:type="paragraph" w:styleId="ad">
    <w:name w:val="Normal (Web)"/>
    <w:aliases w:val="Обычный (Web),Обычный (Web)1,Знак1 Знак,Знак1,Знак1 Знак1,Обычный (веб) Знак Знак2,Знак1 Знак2,Обычный (Web) Знак Знак,Обычный (Web) Знак Знак Знак Знак,Обычный (Web) Знак Знак Знак Знак Знак Знак Знак Знак Знак Знак Знак,Знак Знак1,Знак"/>
    <w:basedOn w:val="a"/>
    <w:link w:val="ae"/>
    <w:uiPriority w:val="99"/>
    <w:qFormat/>
    <w:rsid w:val="00365B0F"/>
    <w:pPr>
      <w:spacing w:before="100" w:beforeAutospacing="1" w:after="100" w:afterAutospacing="1" w:line="240" w:lineRule="auto"/>
      <w:jc w:val="left"/>
    </w:pPr>
    <w:rPr>
      <w:rFonts w:eastAsia="Times New Roman"/>
      <w:sz w:val="24"/>
      <w:szCs w:val="24"/>
      <w:lang w:eastAsia="ru-RU"/>
    </w:rPr>
  </w:style>
  <w:style w:type="paragraph" w:styleId="af">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 Знак Знак Знак3,Основной текст Знак2 Знак, Зн,Body Text Char,Основной текст Знак"/>
    <w:basedOn w:val="a"/>
    <w:link w:val="af0"/>
    <w:rsid w:val="005244D7"/>
    <w:pPr>
      <w:autoSpaceDE w:val="0"/>
      <w:autoSpaceDN w:val="0"/>
      <w:spacing w:line="240" w:lineRule="auto"/>
    </w:pPr>
    <w:rPr>
      <w:rFonts w:eastAsia="Times New Roman"/>
      <w:szCs w:val="28"/>
      <w:lang w:val="uk-UA" w:eastAsia="ru-RU"/>
    </w:rPr>
  </w:style>
  <w:style w:type="character" w:customStyle="1" w:styleId="af0">
    <w:name w:val="Основний текст Знак"/>
    <w:aliases w:val="Основной текст Знак Знак Знак Знак1,Основной текст Знак Знак Знак1,Основной текст Знак Знак Знак Знак Знак1,Основной текст Знак Знак Знак Знак Знак Знак, Знак Знак Знак Знак, Знак Знак Знак1, Знак Знак Знак3 Знак, Зн Знак"/>
    <w:basedOn w:val="a0"/>
    <w:link w:val="af"/>
    <w:rsid w:val="005244D7"/>
    <w:rPr>
      <w:rFonts w:ascii="Times New Roman" w:eastAsia="Times New Roman" w:hAnsi="Times New Roman" w:cs="Times New Roman"/>
      <w:sz w:val="28"/>
      <w:szCs w:val="28"/>
      <w:lang w:eastAsia="ru-RU"/>
    </w:rPr>
  </w:style>
  <w:style w:type="paragraph" w:customStyle="1" w:styleId="aligncenter">
    <w:name w:val="align_center"/>
    <w:basedOn w:val="a"/>
    <w:rsid w:val="008E2E31"/>
    <w:pPr>
      <w:spacing w:before="100" w:beforeAutospacing="1" w:after="100" w:afterAutospacing="1" w:line="240" w:lineRule="auto"/>
      <w:jc w:val="left"/>
    </w:pPr>
    <w:rPr>
      <w:rFonts w:eastAsia="Times New Roman"/>
      <w:sz w:val="24"/>
      <w:szCs w:val="24"/>
    </w:rPr>
  </w:style>
  <w:style w:type="character" w:customStyle="1" w:styleId="ae">
    <w:name w:val="Звичайний (веб) Знак"/>
    <w:aliases w:val="Обычный (Web) Знак,Обычный (Web)1 Знак,Знак1 Знак Знак,Знак1 Знак3,Знак1 Знак1 Знак,Обычный (веб) Знак Знак2 Знак,Знак1 Знак2 Знак,Обычный (Web) Знак Знак Знак,Обычный (Web) Знак Знак Знак Знак Знак,Знак Знак1 Знак,Знак Знак"/>
    <w:link w:val="ad"/>
    <w:locked/>
    <w:rsid w:val="00682FE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B12C3"/>
    <w:rPr>
      <w:rFonts w:ascii="Times New Roman" w:eastAsia="Calibri" w:hAnsi="Times New Roman" w:cs="Times New Roman"/>
      <w:b/>
      <w:bCs/>
      <w:sz w:val="27"/>
      <w:szCs w:val="27"/>
      <w:lang w:eastAsia="uk-UA"/>
    </w:rPr>
  </w:style>
  <w:style w:type="paragraph" w:customStyle="1" w:styleId="1">
    <w:name w:val="Обычный1"/>
    <w:rsid w:val="009B12C3"/>
    <w:pPr>
      <w:autoSpaceDE w:val="0"/>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annotation reference"/>
    <w:basedOn w:val="a0"/>
    <w:uiPriority w:val="99"/>
    <w:semiHidden/>
    <w:unhideWhenUsed/>
    <w:rsid w:val="000A06AC"/>
    <w:rPr>
      <w:sz w:val="16"/>
      <w:szCs w:val="16"/>
    </w:rPr>
  </w:style>
  <w:style w:type="paragraph" w:styleId="af2">
    <w:name w:val="annotation text"/>
    <w:basedOn w:val="a"/>
    <w:link w:val="af3"/>
    <w:uiPriority w:val="99"/>
    <w:semiHidden/>
    <w:unhideWhenUsed/>
    <w:rsid w:val="000A06AC"/>
    <w:pPr>
      <w:spacing w:line="240" w:lineRule="auto"/>
    </w:pPr>
    <w:rPr>
      <w:sz w:val="20"/>
      <w:szCs w:val="20"/>
    </w:rPr>
  </w:style>
  <w:style w:type="character" w:customStyle="1" w:styleId="af3">
    <w:name w:val="Текст примітки Знак"/>
    <w:basedOn w:val="a0"/>
    <w:link w:val="af2"/>
    <w:uiPriority w:val="99"/>
    <w:semiHidden/>
    <w:rsid w:val="000A06AC"/>
    <w:rPr>
      <w:rFonts w:ascii="Times New Roman" w:eastAsia="Calibri" w:hAnsi="Times New Roman" w:cs="Times New Roman"/>
      <w:sz w:val="20"/>
      <w:szCs w:val="20"/>
      <w:lang w:val="ru-RU"/>
    </w:rPr>
  </w:style>
  <w:style w:type="paragraph" w:styleId="af4">
    <w:name w:val="annotation subject"/>
    <w:basedOn w:val="af2"/>
    <w:next w:val="af2"/>
    <w:link w:val="af5"/>
    <w:uiPriority w:val="99"/>
    <w:semiHidden/>
    <w:unhideWhenUsed/>
    <w:rsid w:val="000A06AC"/>
    <w:rPr>
      <w:b/>
      <w:bCs/>
    </w:rPr>
  </w:style>
  <w:style w:type="character" w:customStyle="1" w:styleId="af5">
    <w:name w:val="Тема примітки Знак"/>
    <w:basedOn w:val="af3"/>
    <w:link w:val="af4"/>
    <w:uiPriority w:val="99"/>
    <w:semiHidden/>
    <w:rsid w:val="000A06AC"/>
    <w:rPr>
      <w:rFonts w:ascii="Times New Roman" w:eastAsia="Calibri" w:hAnsi="Times New Roman" w:cs="Times New Roman"/>
      <w:b/>
      <w:bCs/>
      <w:sz w:val="20"/>
      <w:szCs w:val="20"/>
      <w:lang w:val="ru-RU"/>
    </w:rPr>
  </w:style>
  <w:style w:type="paragraph" w:styleId="af6">
    <w:name w:val="Revision"/>
    <w:hidden/>
    <w:uiPriority w:val="99"/>
    <w:semiHidden/>
    <w:rsid w:val="000A06AC"/>
    <w:pPr>
      <w:spacing w:after="0" w:line="240" w:lineRule="auto"/>
    </w:pPr>
    <w:rPr>
      <w:rFonts w:ascii="Times New Roman" w:eastAsia="Calibri"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7874">
      <w:bodyDiv w:val="1"/>
      <w:marLeft w:val="0"/>
      <w:marRight w:val="0"/>
      <w:marTop w:val="0"/>
      <w:marBottom w:val="0"/>
      <w:divBdr>
        <w:top w:val="none" w:sz="0" w:space="0" w:color="auto"/>
        <w:left w:val="none" w:sz="0" w:space="0" w:color="auto"/>
        <w:bottom w:val="none" w:sz="0" w:space="0" w:color="auto"/>
        <w:right w:val="none" w:sz="0" w:space="0" w:color="auto"/>
      </w:divBdr>
    </w:div>
    <w:div w:id="1512842051">
      <w:bodyDiv w:val="1"/>
      <w:marLeft w:val="0"/>
      <w:marRight w:val="0"/>
      <w:marTop w:val="0"/>
      <w:marBottom w:val="0"/>
      <w:divBdr>
        <w:top w:val="none" w:sz="0" w:space="0" w:color="auto"/>
        <w:left w:val="none" w:sz="0" w:space="0" w:color="auto"/>
        <w:bottom w:val="none" w:sz="0" w:space="0" w:color="auto"/>
        <w:right w:val="none" w:sz="0" w:space="0" w:color="auto"/>
      </w:divBdr>
    </w:div>
    <w:div w:id="16227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88BF-81E3-4A96-A122-C572DCC0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24</Pages>
  <Words>39326</Words>
  <Characters>22416</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ВЕРЕС ОКСАНА АНАТОЛІЇВНА</cp:lastModifiedBy>
  <cp:revision>29</cp:revision>
  <cp:lastPrinted>2023-06-14T11:54:00Z</cp:lastPrinted>
  <dcterms:created xsi:type="dcterms:W3CDTF">2023-05-15T06:28:00Z</dcterms:created>
  <dcterms:modified xsi:type="dcterms:W3CDTF">2023-06-14T12:04:00Z</dcterms:modified>
</cp:coreProperties>
</file>