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38EE" w14:textId="77777777" w:rsidR="00877FA2" w:rsidRPr="00CF7D3C" w:rsidRDefault="00877FA2" w:rsidP="007E2E50">
      <w:pPr>
        <w:tabs>
          <w:tab w:val="left" w:pos="567"/>
        </w:tabs>
        <w:spacing w:after="0" w:line="240" w:lineRule="auto"/>
        <w:jc w:val="center"/>
        <w:rPr>
          <w:rFonts w:ascii="Times New Roman" w:hAnsi="Times New Roman"/>
          <w:b/>
          <w:sz w:val="28"/>
          <w:szCs w:val="28"/>
        </w:rPr>
      </w:pPr>
      <w:r w:rsidRPr="00CF7D3C">
        <w:rPr>
          <w:rFonts w:ascii="Times New Roman" w:hAnsi="Times New Roman"/>
          <w:b/>
          <w:sz w:val="28"/>
          <w:szCs w:val="28"/>
        </w:rPr>
        <w:t>ПОЯСНЮВАЛЬНА ЗАПИСКА</w:t>
      </w:r>
    </w:p>
    <w:p w14:paraId="1F1DECC9" w14:textId="77777777" w:rsidR="00877FA2" w:rsidRPr="00CF7D3C" w:rsidRDefault="00877FA2" w:rsidP="00877FA2">
      <w:pPr>
        <w:spacing w:after="0" w:line="240" w:lineRule="auto"/>
        <w:jc w:val="center"/>
        <w:rPr>
          <w:rFonts w:ascii="Times New Roman" w:hAnsi="Times New Roman"/>
          <w:b/>
          <w:sz w:val="28"/>
          <w:szCs w:val="28"/>
        </w:rPr>
      </w:pPr>
      <w:r w:rsidRPr="00CF7D3C">
        <w:rPr>
          <w:rFonts w:ascii="Times New Roman" w:hAnsi="Times New Roman"/>
          <w:b/>
          <w:sz w:val="28"/>
          <w:szCs w:val="28"/>
        </w:rPr>
        <w:t xml:space="preserve">до </w:t>
      </w:r>
      <w:proofErr w:type="spellStart"/>
      <w:r w:rsidRPr="00CF7D3C">
        <w:rPr>
          <w:rFonts w:ascii="Times New Roman" w:hAnsi="Times New Roman"/>
          <w:b/>
          <w:sz w:val="28"/>
          <w:szCs w:val="28"/>
        </w:rPr>
        <w:t>проєкту</w:t>
      </w:r>
      <w:proofErr w:type="spellEnd"/>
      <w:r w:rsidRPr="00CF7D3C">
        <w:rPr>
          <w:rFonts w:ascii="Times New Roman" w:hAnsi="Times New Roman"/>
          <w:b/>
          <w:sz w:val="28"/>
          <w:szCs w:val="28"/>
        </w:rPr>
        <w:t xml:space="preserve"> наказу Міністерства фінансів України </w:t>
      </w:r>
    </w:p>
    <w:p w14:paraId="6C3AA84F" w14:textId="77777777" w:rsidR="00A8466E" w:rsidRPr="00CF7D3C" w:rsidRDefault="00877FA2" w:rsidP="00877FA2">
      <w:pPr>
        <w:spacing w:after="0" w:line="240" w:lineRule="auto"/>
        <w:jc w:val="center"/>
        <w:rPr>
          <w:rFonts w:ascii="Times New Roman" w:hAnsi="Times New Roman"/>
          <w:b/>
          <w:sz w:val="28"/>
          <w:szCs w:val="28"/>
        </w:rPr>
      </w:pPr>
      <w:r w:rsidRPr="00CF7D3C">
        <w:rPr>
          <w:rFonts w:ascii="Times New Roman" w:hAnsi="Times New Roman"/>
          <w:b/>
          <w:sz w:val="28"/>
          <w:szCs w:val="28"/>
        </w:rPr>
        <w:t xml:space="preserve">«Про затвердження Змін до форми Податкової декларації </w:t>
      </w:r>
    </w:p>
    <w:p w14:paraId="72E43E25" w14:textId="11530D9D" w:rsidR="00877FA2" w:rsidRPr="00CF7D3C" w:rsidRDefault="00877FA2" w:rsidP="00877FA2">
      <w:pPr>
        <w:spacing w:after="0" w:line="240" w:lineRule="auto"/>
        <w:jc w:val="center"/>
        <w:rPr>
          <w:rFonts w:ascii="Times New Roman" w:hAnsi="Times New Roman"/>
          <w:b/>
          <w:sz w:val="28"/>
          <w:szCs w:val="28"/>
        </w:rPr>
      </w:pPr>
      <w:r w:rsidRPr="00CF7D3C">
        <w:rPr>
          <w:rFonts w:ascii="Times New Roman" w:hAnsi="Times New Roman"/>
          <w:b/>
          <w:sz w:val="28"/>
          <w:szCs w:val="28"/>
        </w:rPr>
        <w:t>з податку на</w:t>
      </w:r>
      <w:r w:rsidR="00A8466E" w:rsidRPr="00CF7D3C">
        <w:rPr>
          <w:rFonts w:ascii="Times New Roman" w:hAnsi="Times New Roman"/>
          <w:b/>
          <w:sz w:val="28"/>
          <w:szCs w:val="28"/>
        </w:rPr>
        <w:t xml:space="preserve"> </w:t>
      </w:r>
      <w:r w:rsidRPr="00CF7D3C">
        <w:rPr>
          <w:rFonts w:ascii="Times New Roman" w:hAnsi="Times New Roman"/>
          <w:b/>
          <w:sz w:val="28"/>
          <w:szCs w:val="28"/>
        </w:rPr>
        <w:t xml:space="preserve">прибуток підприємств» </w:t>
      </w:r>
    </w:p>
    <w:p w14:paraId="3931079B" w14:textId="77777777" w:rsidR="00877FA2" w:rsidRPr="00CF7D3C" w:rsidRDefault="00877FA2" w:rsidP="00877FA2">
      <w:pPr>
        <w:spacing w:after="0" w:line="240" w:lineRule="auto"/>
        <w:ind w:firstLine="567"/>
        <w:jc w:val="both"/>
        <w:rPr>
          <w:rFonts w:ascii="Times New Roman" w:hAnsi="Times New Roman"/>
          <w:b/>
          <w:sz w:val="20"/>
          <w:szCs w:val="20"/>
        </w:rPr>
      </w:pPr>
    </w:p>
    <w:p w14:paraId="28FD8A05" w14:textId="77777777" w:rsidR="00877FA2" w:rsidRPr="00CF7D3C" w:rsidRDefault="00877FA2" w:rsidP="00C0460D">
      <w:pPr>
        <w:spacing w:after="0" w:line="240" w:lineRule="auto"/>
        <w:ind w:firstLine="567"/>
        <w:jc w:val="both"/>
        <w:rPr>
          <w:rFonts w:ascii="Times New Roman" w:hAnsi="Times New Roman"/>
          <w:b/>
          <w:sz w:val="28"/>
          <w:szCs w:val="28"/>
        </w:rPr>
      </w:pPr>
      <w:r w:rsidRPr="00CF7D3C">
        <w:rPr>
          <w:rFonts w:ascii="Times New Roman" w:hAnsi="Times New Roman"/>
          <w:b/>
          <w:sz w:val="28"/>
          <w:szCs w:val="28"/>
        </w:rPr>
        <w:t>1. Мета</w:t>
      </w:r>
    </w:p>
    <w:p w14:paraId="21A4AAF3" w14:textId="6BE8A515" w:rsidR="00877FA2" w:rsidRPr="00CF7D3C" w:rsidRDefault="00877FA2" w:rsidP="00C0460D">
      <w:pPr>
        <w:shd w:val="clear" w:color="auto" w:fill="FFFFFF"/>
        <w:spacing w:after="0" w:line="240" w:lineRule="auto"/>
        <w:ind w:firstLine="567"/>
        <w:jc w:val="both"/>
        <w:rPr>
          <w:rFonts w:ascii="Times New Roman" w:hAnsi="Times New Roman"/>
          <w:sz w:val="28"/>
          <w:szCs w:val="28"/>
          <w:lang w:eastAsia="ru-RU"/>
        </w:rPr>
      </w:pPr>
      <w:r w:rsidRPr="00CF7D3C">
        <w:rPr>
          <w:rFonts w:ascii="Times New Roman" w:hAnsi="Times New Roman"/>
          <w:sz w:val="28"/>
          <w:szCs w:val="28"/>
          <w:lang w:eastAsia="ru-RU"/>
        </w:rPr>
        <w:t xml:space="preserve">Видання </w:t>
      </w:r>
      <w:proofErr w:type="spellStart"/>
      <w:r w:rsidR="008E7473" w:rsidRPr="00CF7D3C">
        <w:rPr>
          <w:rFonts w:ascii="Times New Roman" w:hAnsi="Times New Roman"/>
          <w:sz w:val="28"/>
          <w:szCs w:val="28"/>
          <w:lang w:eastAsia="ru-RU"/>
        </w:rPr>
        <w:t>проєкту</w:t>
      </w:r>
      <w:proofErr w:type="spellEnd"/>
      <w:r w:rsidR="008E7473" w:rsidRPr="00CF7D3C">
        <w:rPr>
          <w:rFonts w:ascii="Times New Roman" w:hAnsi="Times New Roman"/>
          <w:sz w:val="28"/>
          <w:szCs w:val="28"/>
          <w:lang w:eastAsia="ru-RU"/>
        </w:rPr>
        <w:t xml:space="preserve"> </w:t>
      </w:r>
      <w:r w:rsidRPr="00CF7D3C">
        <w:rPr>
          <w:rFonts w:ascii="Times New Roman" w:hAnsi="Times New Roman"/>
          <w:sz w:val="28"/>
          <w:szCs w:val="28"/>
          <w:lang w:eastAsia="ru-RU"/>
        </w:rPr>
        <w:t xml:space="preserve">наказу Міністерства фінансів України «Про затвердження Змін до форми Податкової декларації з податку на прибуток підприємств» </w:t>
      </w:r>
      <w:r w:rsidR="005E2953" w:rsidRPr="00CF7D3C">
        <w:rPr>
          <w:rFonts w:ascii="Times New Roman" w:hAnsi="Times New Roman"/>
          <w:sz w:val="28"/>
          <w:szCs w:val="28"/>
          <w:lang w:eastAsia="ru-RU"/>
        </w:rPr>
        <w:t>(далі </w:t>
      </w:r>
      <w:r w:rsidR="008E7473" w:rsidRPr="00CF7D3C">
        <w:rPr>
          <w:rFonts w:ascii="Times New Roman" w:hAnsi="Times New Roman"/>
          <w:sz w:val="28"/>
          <w:szCs w:val="28"/>
          <w:lang w:eastAsia="ru-RU"/>
        </w:rPr>
        <w:t xml:space="preserve">– </w:t>
      </w:r>
      <w:proofErr w:type="spellStart"/>
      <w:r w:rsidR="008E7473" w:rsidRPr="00CF7D3C">
        <w:rPr>
          <w:rFonts w:ascii="Times New Roman" w:hAnsi="Times New Roman"/>
          <w:sz w:val="28"/>
          <w:szCs w:val="28"/>
          <w:lang w:eastAsia="ru-RU"/>
        </w:rPr>
        <w:t>проєкт</w:t>
      </w:r>
      <w:proofErr w:type="spellEnd"/>
      <w:r w:rsidR="008E7473" w:rsidRPr="00CF7D3C">
        <w:rPr>
          <w:rFonts w:ascii="Times New Roman" w:hAnsi="Times New Roman"/>
          <w:sz w:val="28"/>
          <w:szCs w:val="28"/>
          <w:lang w:eastAsia="ru-RU"/>
        </w:rPr>
        <w:t xml:space="preserve"> наказу) </w:t>
      </w:r>
      <w:r w:rsidRPr="00CF7D3C">
        <w:rPr>
          <w:rFonts w:ascii="Times New Roman" w:hAnsi="Times New Roman"/>
          <w:sz w:val="28"/>
          <w:szCs w:val="28"/>
          <w:lang w:eastAsia="ru-RU"/>
        </w:rPr>
        <w:t>сприятиме забезпеченню виконання положень По</w:t>
      </w:r>
      <w:r w:rsidR="00FE28B0" w:rsidRPr="00CF7D3C">
        <w:rPr>
          <w:rFonts w:ascii="Times New Roman" w:hAnsi="Times New Roman"/>
          <w:sz w:val="28"/>
          <w:szCs w:val="28"/>
          <w:lang w:eastAsia="ru-RU"/>
        </w:rPr>
        <w:t xml:space="preserve">даткового кодексу України (далі </w:t>
      </w:r>
      <w:r w:rsidRPr="00CF7D3C">
        <w:rPr>
          <w:rFonts w:ascii="Times New Roman" w:hAnsi="Times New Roman"/>
          <w:sz w:val="28"/>
          <w:szCs w:val="28"/>
          <w:lang w:eastAsia="ru-RU"/>
        </w:rPr>
        <w:t>– Кодекс) та приведенню нормативно-правових актів Міністерства фінансів України у відповідність до законодавства України.</w:t>
      </w:r>
    </w:p>
    <w:p w14:paraId="453EEA8B" w14:textId="77777777" w:rsidR="00877FA2" w:rsidRPr="00CF7D3C" w:rsidRDefault="00877FA2" w:rsidP="00C0460D">
      <w:pPr>
        <w:spacing w:after="0" w:line="240" w:lineRule="auto"/>
        <w:ind w:firstLine="567"/>
        <w:jc w:val="both"/>
        <w:rPr>
          <w:rFonts w:ascii="Times New Roman" w:hAnsi="Times New Roman"/>
          <w:b/>
          <w:sz w:val="20"/>
          <w:szCs w:val="20"/>
        </w:rPr>
      </w:pPr>
    </w:p>
    <w:p w14:paraId="19B8AE2A" w14:textId="77777777" w:rsidR="00877FA2" w:rsidRPr="00CF7D3C" w:rsidRDefault="00877FA2" w:rsidP="00C0460D">
      <w:pPr>
        <w:spacing w:after="0" w:line="240" w:lineRule="auto"/>
        <w:ind w:firstLine="567"/>
        <w:jc w:val="both"/>
        <w:rPr>
          <w:rFonts w:ascii="Times New Roman" w:hAnsi="Times New Roman"/>
          <w:b/>
          <w:sz w:val="28"/>
          <w:szCs w:val="28"/>
        </w:rPr>
      </w:pPr>
      <w:r w:rsidRPr="00CF7D3C">
        <w:rPr>
          <w:rFonts w:ascii="Times New Roman" w:hAnsi="Times New Roman"/>
          <w:b/>
          <w:sz w:val="28"/>
          <w:szCs w:val="28"/>
        </w:rPr>
        <w:t xml:space="preserve">2. Обґрунтування необхідності прийняття </w:t>
      </w:r>
      <w:proofErr w:type="spellStart"/>
      <w:r w:rsidRPr="00CF7D3C">
        <w:rPr>
          <w:rFonts w:ascii="Times New Roman" w:hAnsi="Times New Roman"/>
          <w:b/>
          <w:sz w:val="28"/>
          <w:szCs w:val="28"/>
        </w:rPr>
        <w:t>акта</w:t>
      </w:r>
      <w:proofErr w:type="spellEnd"/>
    </w:p>
    <w:p w14:paraId="5CFE48AA" w14:textId="15F99F03" w:rsidR="00897BC1" w:rsidRPr="00CF7D3C" w:rsidRDefault="00877FA2" w:rsidP="00C0460D">
      <w:pPr>
        <w:spacing w:after="0" w:line="240" w:lineRule="auto"/>
        <w:ind w:firstLine="567"/>
        <w:jc w:val="both"/>
        <w:rPr>
          <w:rFonts w:ascii="Times New Roman" w:hAnsi="Times New Roman"/>
          <w:sz w:val="28"/>
          <w:szCs w:val="28"/>
        </w:rPr>
      </w:pPr>
      <w:proofErr w:type="spellStart"/>
      <w:r w:rsidRPr="00CF7D3C">
        <w:rPr>
          <w:rFonts w:ascii="Times New Roman" w:hAnsi="Times New Roman"/>
          <w:bCs/>
          <w:sz w:val="28"/>
          <w:szCs w:val="28"/>
        </w:rPr>
        <w:t>Проєкт</w:t>
      </w:r>
      <w:proofErr w:type="spellEnd"/>
      <w:r w:rsidRPr="00CF7D3C">
        <w:rPr>
          <w:rFonts w:ascii="Times New Roman" w:hAnsi="Times New Roman"/>
          <w:bCs/>
          <w:sz w:val="28"/>
          <w:szCs w:val="28"/>
        </w:rPr>
        <w:t xml:space="preserve"> наказу розроблено з метою приведення форми Податкової декларації з</w:t>
      </w:r>
      <w:r w:rsidR="005E2953" w:rsidRPr="00CF7D3C">
        <w:rPr>
          <w:rFonts w:ascii="Times New Roman" w:hAnsi="Times New Roman"/>
          <w:bCs/>
          <w:sz w:val="28"/>
          <w:szCs w:val="28"/>
        </w:rPr>
        <w:t xml:space="preserve"> </w:t>
      </w:r>
      <w:r w:rsidRPr="00CF7D3C">
        <w:rPr>
          <w:rFonts w:ascii="Times New Roman" w:hAnsi="Times New Roman"/>
          <w:bCs/>
          <w:sz w:val="28"/>
          <w:szCs w:val="28"/>
        </w:rPr>
        <w:t>податку на прибуток підприємств, затвердженої наказом Міністерства фінансів України від 20 жовтня 2015 року № 897, зареєстрованої в Міністерстві юстиції України 11 листопада 2015 року за № 1415/27860 (у редакції наказу Міністерства фінансів України від 28 квітня 2017 року № 467), зі змінами та доповненнями (далі</w:t>
      </w:r>
      <w:bookmarkStart w:id="0" w:name="_Hlk92885978"/>
      <w:r w:rsidR="00FE28B0" w:rsidRPr="00CF7D3C">
        <w:rPr>
          <w:rFonts w:ascii="Times New Roman" w:hAnsi="Times New Roman"/>
          <w:bCs/>
          <w:sz w:val="28"/>
          <w:szCs w:val="28"/>
        </w:rPr>
        <w:t xml:space="preserve"> </w:t>
      </w:r>
      <w:r w:rsidRPr="00CF7D3C">
        <w:rPr>
          <w:rFonts w:ascii="Times New Roman" w:hAnsi="Times New Roman"/>
          <w:bCs/>
          <w:sz w:val="28"/>
          <w:szCs w:val="28"/>
        </w:rPr>
        <w:t>–</w:t>
      </w:r>
      <w:bookmarkEnd w:id="0"/>
      <w:r w:rsidRPr="00CF7D3C">
        <w:rPr>
          <w:rFonts w:ascii="Times New Roman" w:hAnsi="Times New Roman"/>
          <w:bCs/>
          <w:sz w:val="28"/>
          <w:szCs w:val="28"/>
        </w:rPr>
        <w:t xml:space="preserve"> Декларація), у відповідність до </w:t>
      </w:r>
      <w:r w:rsidR="00C0460D" w:rsidRPr="00CF7D3C">
        <w:rPr>
          <w:rFonts w:ascii="Times New Roman" w:hAnsi="Times New Roman"/>
          <w:bCs/>
          <w:sz w:val="28"/>
          <w:szCs w:val="28"/>
        </w:rPr>
        <w:t>з</w:t>
      </w:r>
      <w:r w:rsidR="00897BC1" w:rsidRPr="00CF7D3C">
        <w:rPr>
          <w:rFonts w:ascii="Times New Roman" w:hAnsi="Times New Roman"/>
          <w:bCs/>
          <w:sz w:val="28"/>
          <w:szCs w:val="28"/>
        </w:rPr>
        <w:t xml:space="preserve">аконів </w:t>
      </w:r>
      <w:r w:rsidR="00EB4619" w:rsidRPr="00CF7D3C">
        <w:rPr>
          <w:rFonts w:ascii="Times New Roman" w:hAnsi="Times New Roman"/>
          <w:sz w:val="28"/>
          <w:szCs w:val="28"/>
        </w:rPr>
        <w:t>України</w:t>
      </w:r>
      <w:r w:rsidR="00897BC1" w:rsidRPr="00CF7D3C">
        <w:rPr>
          <w:rFonts w:ascii="Times New Roman" w:hAnsi="Times New Roman"/>
          <w:sz w:val="28"/>
          <w:szCs w:val="28"/>
        </w:rPr>
        <w:t>:</w:t>
      </w:r>
    </w:p>
    <w:p w14:paraId="22367F92" w14:textId="074BF5E9" w:rsidR="00897BC1" w:rsidRPr="00CF7D3C" w:rsidRDefault="005E2953"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від 21 червня 2022 року № </w:t>
      </w:r>
      <w:r w:rsidR="00EB4619" w:rsidRPr="00CF7D3C">
        <w:rPr>
          <w:rFonts w:ascii="Times New Roman" w:hAnsi="Times New Roman"/>
          <w:sz w:val="28"/>
          <w:szCs w:val="28"/>
        </w:rPr>
        <w:t>2330-ІХ «Про внесення змін до Податкового кодексу України щодо створення сприятливих умов для діяльності індустріальних парків в Україні» (далі – Закон</w:t>
      </w:r>
      <w:r w:rsidR="005A0B0F" w:rsidRPr="00CF7D3C">
        <w:rPr>
          <w:rFonts w:ascii="Times New Roman" w:hAnsi="Times New Roman"/>
          <w:sz w:val="28"/>
          <w:szCs w:val="28"/>
        </w:rPr>
        <w:t> № </w:t>
      </w:r>
      <w:r w:rsidR="00897BC1" w:rsidRPr="00CF7D3C">
        <w:rPr>
          <w:rFonts w:ascii="Times New Roman" w:hAnsi="Times New Roman"/>
          <w:sz w:val="28"/>
          <w:szCs w:val="28"/>
        </w:rPr>
        <w:t>2330);</w:t>
      </w:r>
    </w:p>
    <w:p w14:paraId="6506284B" w14:textId="3218748D" w:rsidR="00551122" w:rsidRPr="00CF7D3C" w:rsidRDefault="00897BC1" w:rsidP="00C0460D">
      <w:pPr>
        <w:spacing w:after="0" w:line="240" w:lineRule="auto"/>
        <w:ind w:firstLine="567"/>
        <w:jc w:val="both"/>
        <w:rPr>
          <w:rFonts w:ascii="Times New Roman" w:eastAsiaTheme="minorHAnsi" w:hAnsi="Times New Roman"/>
          <w:sz w:val="28"/>
          <w:szCs w:val="28"/>
        </w:rPr>
      </w:pPr>
      <w:bookmarkStart w:id="1" w:name="_Hlk89851958"/>
      <w:r w:rsidRPr="00CF7D3C">
        <w:rPr>
          <w:rFonts w:ascii="Times New Roman" w:eastAsiaTheme="minorHAnsi" w:hAnsi="Times New Roman"/>
          <w:sz w:val="28"/>
          <w:szCs w:val="28"/>
        </w:rPr>
        <w:t xml:space="preserve">від </w:t>
      </w:r>
      <w:r w:rsidR="005E2953" w:rsidRPr="00CF7D3C">
        <w:rPr>
          <w:rFonts w:ascii="Times New Roman" w:eastAsiaTheme="minorHAnsi" w:hAnsi="Times New Roman"/>
          <w:sz w:val="28"/>
          <w:szCs w:val="28"/>
        </w:rPr>
        <w:t>29 липня 2022 року № </w:t>
      </w:r>
      <w:r w:rsidRPr="00CF7D3C">
        <w:rPr>
          <w:rFonts w:ascii="Times New Roman" w:eastAsiaTheme="minorHAnsi" w:hAnsi="Times New Roman"/>
          <w:sz w:val="28"/>
          <w:szCs w:val="28"/>
        </w:rPr>
        <w:t>2480-IX «Про внесення змін до розділу XX «Перехідні положення» Податкового кодексу України щодо забезпечення стабільного функціонування ринку природного газу протягом дії воєнного стану та подальшо</w:t>
      </w:r>
      <w:r w:rsidR="005A0B0F" w:rsidRPr="00CF7D3C">
        <w:rPr>
          <w:rFonts w:ascii="Times New Roman" w:eastAsiaTheme="minorHAnsi" w:hAnsi="Times New Roman"/>
          <w:sz w:val="28"/>
          <w:szCs w:val="28"/>
        </w:rPr>
        <w:t>го відновлення» (далі – Закон № </w:t>
      </w:r>
      <w:r w:rsidRPr="00CF7D3C">
        <w:rPr>
          <w:rFonts w:ascii="Times New Roman" w:eastAsiaTheme="minorHAnsi" w:hAnsi="Times New Roman"/>
          <w:sz w:val="28"/>
          <w:szCs w:val="28"/>
        </w:rPr>
        <w:t>2480)</w:t>
      </w:r>
      <w:r w:rsidR="00551122" w:rsidRPr="00CF7D3C">
        <w:rPr>
          <w:rFonts w:ascii="Times New Roman" w:eastAsiaTheme="minorHAnsi" w:hAnsi="Times New Roman"/>
          <w:sz w:val="28"/>
          <w:szCs w:val="28"/>
        </w:rPr>
        <w:t>;</w:t>
      </w:r>
    </w:p>
    <w:p w14:paraId="1FC8C767" w14:textId="00E2762B" w:rsidR="00897BC1" w:rsidRPr="00CF7D3C" w:rsidRDefault="00551122" w:rsidP="00C0460D">
      <w:pPr>
        <w:spacing w:after="0" w:line="240" w:lineRule="auto"/>
        <w:ind w:firstLine="567"/>
        <w:jc w:val="both"/>
        <w:rPr>
          <w:rFonts w:ascii="Times New Roman" w:hAnsi="Times New Roman"/>
          <w:bCs/>
          <w:sz w:val="28"/>
          <w:szCs w:val="28"/>
        </w:rPr>
      </w:pPr>
      <w:r w:rsidRPr="00CF7D3C">
        <w:rPr>
          <w:rFonts w:ascii="Times New Roman" w:hAnsi="Times New Roman"/>
          <w:bCs/>
          <w:sz w:val="28"/>
          <w:szCs w:val="28"/>
        </w:rPr>
        <w:t>від 20 вересня 2022 року № 2600-IX «Про внесення змін до Податкового кодексу України щодо оподаткування операцій з об</w:t>
      </w:r>
      <w:r w:rsidR="00EA55AF" w:rsidRPr="00CF7D3C">
        <w:rPr>
          <w:rFonts w:ascii="Times New Roman" w:hAnsi="Times New Roman"/>
          <w:bCs/>
          <w:sz w:val="28"/>
          <w:szCs w:val="28"/>
        </w:rPr>
        <w:t>’</w:t>
      </w:r>
      <w:r w:rsidRPr="00CF7D3C">
        <w:rPr>
          <w:rFonts w:ascii="Times New Roman" w:hAnsi="Times New Roman"/>
          <w:bCs/>
          <w:sz w:val="28"/>
          <w:szCs w:val="28"/>
        </w:rPr>
        <w:t>єктами нерухомого майна, які будуть споруджені в майбутньому</w:t>
      </w:r>
      <w:r w:rsidR="005A0B0F" w:rsidRPr="00CF7D3C">
        <w:rPr>
          <w:rFonts w:ascii="Times New Roman" w:hAnsi="Times New Roman"/>
          <w:bCs/>
          <w:sz w:val="28"/>
          <w:szCs w:val="28"/>
        </w:rPr>
        <w:t>» (далі – Закон № </w:t>
      </w:r>
      <w:r w:rsidRPr="00CF7D3C">
        <w:rPr>
          <w:rFonts w:ascii="Times New Roman" w:hAnsi="Times New Roman"/>
          <w:bCs/>
          <w:sz w:val="28"/>
          <w:szCs w:val="28"/>
        </w:rPr>
        <w:t>2600);</w:t>
      </w:r>
    </w:p>
    <w:p w14:paraId="1B66687B" w14:textId="1B9A872B" w:rsidR="00242F64" w:rsidRPr="00CF7D3C" w:rsidRDefault="005A0B0F" w:rsidP="00C0460D">
      <w:pPr>
        <w:spacing w:after="0" w:line="240" w:lineRule="auto"/>
        <w:ind w:firstLine="567"/>
        <w:jc w:val="both"/>
        <w:rPr>
          <w:rFonts w:ascii="Times New Roman" w:hAnsi="Times New Roman"/>
          <w:sz w:val="28"/>
          <w:szCs w:val="28"/>
        </w:rPr>
      </w:pPr>
      <w:r w:rsidRPr="00CF7D3C">
        <w:rPr>
          <w:rFonts w:ascii="Times New Roman" w:hAnsi="Times New Roman"/>
          <w:bCs/>
          <w:sz w:val="28"/>
          <w:szCs w:val="28"/>
        </w:rPr>
        <w:t>від 03 листопада 2022 року № </w:t>
      </w:r>
      <w:r w:rsidR="00EA55AF" w:rsidRPr="00CF7D3C">
        <w:rPr>
          <w:rFonts w:ascii="Times New Roman" w:hAnsi="Times New Roman"/>
          <w:bCs/>
          <w:sz w:val="28"/>
          <w:szCs w:val="28"/>
        </w:rPr>
        <w:t>2719</w:t>
      </w:r>
      <w:r w:rsidR="00EA55AF" w:rsidRPr="00CF7D3C">
        <w:rPr>
          <w:rFonts w:ascii="Times New Roman" w:hAnsi="Times New Roman"/>
          <w:sz w:val="28"/>
          <w:szCs w:val="28"/>
        </w:rPr>
        <w:t>-IX «Про внесення змін до Податкового кодексу України та деяких інших законів України щодо приватизації державного і комунального майна, яке перебуває у податковій заставі, та забезпечення адміністрування погашення податкового боргу</w:t>
      </w:r>
      <w:r w:rsidRPr="00CF7D3C">
        <w:rPr>
          <w:rFonts w:ascii="Times New Roman" w:hAnsi="Times New Roman"/>
          <w:sz w:val="28"/>
          <w:szCs w:val="28"/>
        </w:rPr>
        <w:t>» (далі – Закон № </w:t>
      </w:r>
      <w:r w:rsidR="00EA55AF" w:rsidRPr="00CF7D3C">
        <w:rPr>
          <w:rFonts w:ascii="Times New Roman" w:hAnsi="Times New Roman"/>
          <w:sz w:val="28"/>
          <w:szCs w:val="28"/>
        </w:rPr>
        <w:t>2719);</w:t>
      </w:r>
    </w:p>
    <w:p w14:paraId="4B0AE6E5" w14:textId="406D555C" w:rsidR="00EA55AF" w:rsidRPr="00CF7D3C" w:rsidRDefault="00EA55AF" w:rsidP="00C0460D">
      <w:pPr>
        <w:spacing w:after="0" w:line="240" w:lineRule="auto"/>
        <w:ind w:firstLine="567"/>
        <w:jc w:val="both"/>
        <w:rPr>
          <w:rFonts w:ascii="Times New Roman" w:hAnsi="Times New Roman"/>
          <w:bCs/>
          <w:sz w:val="28"/>
          <w:szCs w:val="28"/>
        </w:rPr>
      </w:pPr>
      <w:r w:rsidRPr="00CF7D3C">
        <w:rPr>
          <w:rFonts w:ascii="Times New Roman" w:hAnsi="Times New Roman"/>
          <w:sz w:val="28"/>
          <w:szCs w:val="28"/>
        </w:rPr>
        <w:t>від 03</w:t>
      </w:r>
      <w:r w:rsidR="0017497E" w:rsidRPr="00CF7D3C">
        <w:rPr>
          <w:rFonts w:ascii="Times New Roman" w:hAnsi="Times New Roman"/>
          <w:sz w:val="28"/>
          <w:szCs w:val="28"/>
        </w:rPr>
        <w:t xml:space="preserve"> листопада </w:t>
      </w:r>
      <w:r w:rsidRPr="00CF7D3C">
        <w:rPr>
          <w:rFonts w:ascii="Times New Roman" w:hAnsi="Times New Roman"/>
          <w:sz w:val="28"/>
          <w:szCs w:val="28"/>
        </w:rPr>
        <w:t>2022</w:t>
      </w:r>
      <w:r w:rsidR="0017497E" w:rsidRPr="00CF7D3C">
        <w:rPr>
          <w:rFonts w:ascii="Times New Roman" w:hAnsi="Times New Roman"/>
          <w:sz w:val="28"/>
          <w:szCs w:val="28"/>
        </w:rPr>
        <w:t xml:space="preserve"> року</w:t>
      </w:r>
      <w:r w:rsidR="005A0B0F" w:rsidRPr="00CF7D3C">
        <w:rPr>
          <w:rFonts w:ascii="Times New Roman" w:hAnsi="Times New Roman"/>
          <w:sz w:val="28"/>
          <w:szCs w:val="28"/>
        </w:rPr>
        <w:t xml:space="preserve"> № </w:t>
      </w:r>
      <w:r w:rsidRPr="00CF7D3C">
        <w:rPr>
          <w:rFonts w:ascii="Times New Roman" w:hAnsi="Times New Roman"/>
          <w:sz w:val="28"/>
          <w:szCs w:val="28"/>
        </w:rPr>
        <w:t>2720-IX «Про внесення змін до Податкового кодексу України та інших законів України щодо особливостей оподаткування діяльності з торгівлі валютними цінностями у готівковій формі</w:t>
      </w:r>
      <w:r w:rsidR="005A0B0F" w:rsidRPr="00CF7D3C">
        <w:rPr>
          <w:rFonts w:ascii="Times New Roman" w:hAnsi="Times New Roman"/>
          <w:sz w:val="28"/>
          <w:szCs w:val="28"/>
        </w:rPr>
        <w:t>» (далі – Закон № </w:t>
      </w:r>
      <w:r w:rsidRPr="00CF7D3C">
        <w:rPr>
          <w:rFonts w:ascii="Times New Roman" w:hAnsi="Times New Roman"/>
          <w:sz w:val="28"/>
          <w:szCs w:val="28"/>
        </w:rPr>
        <w:t>2720).</w:t>
      </w:r>
    </w:p>
    <w:p w14:paraId="74967934" w14:textId="77777777" w:rsidR="00897BC1" w:rsidRPr="00CF7D3C" w:rsidRDefault="00897BC1" w:rsidP="00C0460D">
      <w:pPr>
        <w:spacing w:after="0" w:line="240" w:lineRule="auto"/>
        <w:ind w:firstLine="567"/>
        <w:jc w:val="both"/>
        <w:rPr>
          <w:rFonts w:ascii="Times New Roman" w:hAnsi="Times New Roman"/>
          <w:sz w:val="20"/>
          <w:szCs w:val="20"/>
        </w:rPr>
      </w:pPr>
    </w:p>
    <w:bookmarkEnd w:id="1"/>
    <w:p w14:paraId="4BB4C856" w14:textId="77777777" w:rsidR="00877FA2" w:rsidRPr="00CF7D3C" w:rsidRDefault="00877FA2" w:rsidP="00C0460D">
      <w:pPr>
        <w:spacing w:after="0" w:line="240" w:lineRule="auto"/>
        <w:ind w:firstLine="567"/>
        <w:jc w:val="both"/>
        <w:rPr>
          <w:rFonts w:ascii="Times New Roman" w:hAnsi="Times New Roman"/>
          <w:b/>
          <w:sz w:val="28"/>
          <w:szCs w:val="28"/>
        </w:rPr>
      </w:pPr>
      <w:r w:rsidRPr="00CF7D3C">
        <w:rPr>
          <w:rFonts w:ascii="Times New Roman" w:hAnsi="Times New Roman"/>
          <w:b/>
          <w:sz w:val="28"/>
          <w:szCs w:val="28"/>
        </w:rPr>
        <w:t xml:space="preserve">3. Основні положення </w:t>
      </w:r>
      <w:proofErr w:type="spellStart"/>
      <w:r w:rsidRPr="00CF7D3C">
        <w:rPr>
          <w:rFonts w:ascii="Times New Roman" w:hAnsi="Times New Roman"/>
          <w:b/>
          <w:sz w:val="28"/>
          <w:szCs w:val="28"/>
        </w:rPr>
        <w:t>проєкту</w:t>
      </w:r>
      <w:proofErr w:type="spellEnd"/>
      <w:r w:rsidRPr="00CF7D3C">
        <w:rPr>
          <w:rFonts w:ascii="Times New Roman" w:hAnsi="Times New Roman"/>
          <w:b/>
          <w:sz w:val="28"/>
          <w:szCs w:val="28"/>
        </w:rPr>
        <w:t xml:space="preserve"> </w:t>
      </w:r>
      <w:proofErr w:type="spellStart"/>
      <w:r w:rsidRPr="00CF7D3C">
        <w:rPr>
          <w:rFonts w:ascii="Times New Roman" w:hAnsi="Times New Roman"/>
          <w:b/>
          <w:sz w:val="28"/>
          <w:szCs w:val="28"/>
        </w:rPr>
        <w:t>акта</w:t>
      </w:r>
      <w:proofErr w:type="spellEnd"/>
    </w:p>
    <w:p w14:paraId="73BE9600" w14:textId="77777777" w:rsidR="005A0B0F" w:rsidRPr="00CF7D3C" w:rsidRDefault="00877FA2"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 xml:space="preserve">Законом </w:t>
      </w:r>
      <w:r w:rsidR="005A0B0F" w:rsidRPr="00CF7D3C">
        <w:rPr>
          <w:rFonts w:ascii="Times New Roman" w:hAnsi="Times New Roman"/>
          <w:sz w:val="28"/>
          <w:szCs w:val="28"/>
        </w:rPr>
        <w:t>№ </w:t>
      </w:r>
      <w:r w:rsidR="0068279D" w:rsidRPr="00CF7D3C">
        <w:rPr>
          <w:rFonts w:ascii="Times New Roman" w:hAnsi="Times New Roman"/>
          <w:sz w:val="28"/>
          <w:szCs w:val="28"/>
        </w:rPr>
        <w:t xml:space="preserve">2330 </w:t>
      </w:r>
      <w:r w:rsidR="00E607CC" w:rsidRPr="00CF7D3C">
        <w:rPr>
          <w:rFonts w:ascii="Times New Roman" w:hAnsi="Times New Roman"/>
          <w:sz w:val="28"/>
          <w:szCs w:val="28"/>
        </w:rPr>
        <w:t>ст</w:t>
      </w:r>
      <w:r w:rsidR="005E2953" w:rsidRPr="00CF7D3C">
        <w:rPr>
          <w:rFonts w:ascii="Times New Roman" w:hAnsi="Times New Roman"/>
          <w:sz w:val="28"/>
          <w:szCs w:val="28"/>
        </w:rPr>
        <w:t>аттю</w:t>
      </w:r>
      <w:r w:rsidR="00E607CC" w:rsidRPr="00CF7D3C">
        <w:rPr>
          <w:rFonts w:ascii="Times New Roman" w:hAnsi="Times New Roman"/>
          <w:sz w:val="28"/>
          <w:szCs w:val="28"/>
        </w:rPr>
        <w:t xml:space="preserve"> 142 </w:t>
      </w:r>
      <w:r w:rsidRPr="00CF7D3C">
        <w:rPr>
          <w:rFonts w:ascii="Times New Roman" w:hAnsi="Times New Roman"/>
          <w:sz w:val="28"/>
          <w:szCs w:val="28"/>
        </w:rPr>
        <w:t>Кодексу</w:t>
      </w:r>
      <w:r w:rsidR="005E2953" w:rsidRPr="00CF7D3C">
        <w:rPr>
          <w:rFonts w:ascii="Times New Roman" w:hAnsi="Times New Roman"/>
          <w:sz w:val="28"/>
          <w:szCs w:val="28"/>
        </w:rPr>
        <w:t xml:space="preserve"> доповнено новим</w:t>
      </w:r>
      <w:r w:rsidR="00E607CC" w:rsidRPr="00CF7D3C">
        <w:rPr>
          <w:rFonts w:ascii="Times New Roman" w:hAnsi="Times New Roman"/>
          <w:sz w:val="28"/>
          <w:szCs w:val="28"/>
        </w:rPr>
        <w:t xml:space="preserve"> п</w:t>
      </w:r>
      <w:r w:rsidR="00BD0495" w:rsidRPr="00CF7D3C">
        <w:rPr>
          <w:rFonts w:ascii="Times New Roman" w:hAnsi="Times New Roman"/>
          <w:sz w:val="28"/>
          <w:szCs w:val="28"/>
        </w:rPr>
        <w:t xml:space="preserve">унктом </w:t>
      </w:r>
      <w:r w:rsidR="00E607CC" w:rsidRPr="00CF7D3C">
        <w:rPr>
          <w:rFonts w:ascii="Times New Roman" w:hAnsi="Times New Roman"/>
          <w:sz w:val="28"/>
          <w:szCs w:val="28"/>
        </w:rPr>
        <w:t xml:space="preserve">142.4 </w:t>
      </w:r>
      <w:r w:rsidRPr="00CF7D3C">
        <w:rPr>
          <w:rFonts w:ascii="Times New Roman" w:hAnsi="Times New Roman"/>
          <w:sz w:val="28"/>
          <w:szCs w:val="28"/>
        </w:rPr>
        <w:t xml:space="preserve">щодо особливостей оподаткування </w:t>
      </w:r>
      <w:r w:rsidR="005E2953" w:rsidRPr="00CF7D3C">
        <w:rPr>
          <w:rFonts w:ascii="Times New Roman" w:hAnsi="Times New Roman"/>
          <w:sz w:val="28"/>
          <w:szCs w:val="28"/>
        </w:rPr>
        <w:t>платників податку</w:t>
      </w:r>
      <w:r w:rsidR="005E2953" w:rsidRPr="00CF7D3C">
        <w:rPr>
          <w:rFonts w:ascii="Times New Roman" w:hAnsi="Times New Roman"/>
          <w:sz w:val="28"/>
          <w:szCs w:val="28"/>
          <w:lang w:val="ru-RU"/>
        </w:rPr>
        <w:t> </w:t>
      </w:r>
      <w:r w:rsidR="005E2953" w:rsidRPr="00CF7D3C">
        <w:rPr>
          <w:rFonts w:ascii="Times New Roman" w:hAnsi="Times New Roman"/>
          <w:sz w:val="28"/>
          <w:szCs w:val="28"/>
        </w:rPr>
        <w:t>–</w:t>
      </w:r>
      <w:r w:rsidR="005E2953" w:rsidRPr="00CF7D3C">
        <w:rPr>
          <w:rFonts w:ascii="Times New Roman" w:hAnsi="Times New Roman"/>
          <w:sz w:val="28"/>
          <w:szCs w:val="28"/>
          <w:lang w:val="ru-RU"/>
        </w:rPr>
        <w:t> </w:t>
      </w:r>
      <w:r w:rsidR="00E607CC" w:rsidRPr="00CF7D3C">
        <w:rPr>
          <w:rFonts w:ascii="Times New Roman" w:hAnsi="Times New Roman"/>
          <w:sz w:val="28"/>
          <w:szCs w:val="28"/>
        </w:rPr>
        <w:t>учасників індустріального парку</w:t>
      </w:r>
      <w:r w:rsidR="00684C3D" w:rsidRPr="00CF7D3C">
        <w:rPr>
          <w:rFonts w:ascii="Times New Roman" w:hAnsi="Times New Roman"/>
          <w:sz w:val="28"/>
          <w:szCs w:val="28"/>
        </w:rPr>
        <w:t>.</w:t>
      </w:r>
    </w:p>
    <w:p w14:paraId="48E802F0" w14:textId="5A49C240" w:rsidR="005A0B0F" w:rsidRPr="00CF7D3C" w:rsidRDefault="005E2953"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Зокрема</w:t>
      </w:r>
      <w:r w:rsidR="00C0460D" w:rsidRPr="00CF7D3C">
        <w:rPr>
          <w:rFonts w:ascii="Times New Roman" w:hAnsi="Times New Roman"/>
          <w:sz w:val="28"/>
          <w:szCs w:val="28"/>
        </w:rPr>
        <w:t>, встановлено,</w:t>
      </w:r>
      <w:r w:rsidRPr="00CF7D3C">
        <w:rPr>
          <w:rFonts w:ascii="Times New Roman" w:hAnsi="Times New Roman"/>
          <w:sz w:val="28"/>
          <w:szCs w:val="28"/>
        </w:rPr>
        <w:t xml:space="preserve"> я</w:t>
      </w:r>
      <w:r w:rsidR="005746F7" w:rsidRPr="00CF7D3C">
        <w:rPr>
          <w:rFonts w:ascii="Times New Roman" w:hAnsi="Times New Roman"/>
          <w:sz w:val="28"/>
          <w:szCs w:val="28"/>
        </w:rPr>
        <w:t xml:space="preserve">кщо платник податку </w:t>
      </w:r>
      <w:r w:rsidR="00150D80" w:rsidRPr="00CF7D3C">
        <w:rPr>
          <w:rFonts w:ascii="Times New Roman" w:hAnsi="Times New Roman"/>
          <w:sz w:val="28"/>
          <w:szCs w:val="28"/>
        </w:rPr>
        <w:t>–</w:t>
      </w:r>
      <w:r w:rsidR="005746F7" w:rsidRPr="00CF7D3C">
        <w:rPr>
          <w:rFonts w:ascii="Times New Roman" w:hAnsi="Times New Roman"/>
          <w:sz w:val="28"/>
          <w:szCs w:val="28"/>
        </w:rPr>
        <w:t xml:space="preserve"> учасник індустріального парку здійснює в </w:t>
      </w:r>
      <w:r w:rsidR="008E7473" w:rsidRPr="00CF7D3C">
        <w:rPr>
          <w:rFonts w:ascii="Times New Roman" w:hAnsi="Times New Roman"/>
          <w:sz w:val="28"/>
          <w:szCs w:val="28"/>
        </w:rPr>
        <w:t xml:space="preserve">межах </w:t>
      </w:r>
      <w:r w:rsidR="005746F7" w:rsidRPr="00CF7D3C">
        <w:rPr>
          <w:rFonts w:ascii="Times New Roman" w:hAnsi="Times New Roman"/>
          <w:sz w:val="28"/>
          <w:szCs w:val="28"/>
        </w:rPr>
        <w:t>господарської діяльності контрольовані операції, визначені ст</w:t>
      </w:r>
      <w:r w:rsidR="00BD0495" w:rsidRPr="00CF7D3C">
        <w:rPr>
          <w:rFonts w:ascii="Times New Roman" w:hAnsi="Times New Roman"/>
          <w:sz w:val="28"/>
          <w:szCs w:val="28"/>
        </w:rPr>
        <w:t>аттею</w:t>
      </w:r>
      <w:r w:rsidR="005746F7" w:rsidRPr="00CF7D3C">
        <w:rPr>
          <w:rFonts w:ascii="Times New Roman" w:hAnsi="Times New Roman"/>
          <w:sz w:val="28"/>
          <w:szCs w:val="28"/>
        </w:rPr>
        <w:t xml:space="preserve"> 39 Кодексу, </w:t>
      </w:r>
      <w:r w:rsidRPr="00CF7D3C">
        <w:rPr>
          <w:rFonts w:ascii="Times New Roman" w:hAnsi="Times New Roman"/>
          <w:sz w:val="28"/>
          <w:szCs w:val="28"/>
        </w:rPr>
        <w:t xml:space="preserve">то </w:t>
      </w:r>
      <w:r w:rsidR="005746F7" w:rsidRPr="00CF7D3C">
        <w:rPr>
          <w:rFonts w:ascii="Times New Roman" w:hAnsi="Times New Roman"/>
          <w:sz w:val="28"/>
          <w:szCs w:val="28"/>
        </w:rPr>
        <w:t xml:space="preserve">об’єкт оподаткування податком на прибуток </w:t>
      </w:r>
      <w:r w:rsidR="005746F7" w:rsidRPr="00CF7D3C">
        <w:rPr>
          <w:rFonts w:ascii="Times New Roman" w:hAnsi="Times New Roman"/>
          <w:sz w:val="28"/>
          <w:szCs w:val="28"/>
        </w:rPr>
        <w:lastRenderedPageBreak/>
        <w:t>підприємств, що оподатковується за базовою (основною) ставкою, визначається окремо на рівні:</w:t>
      </w:r>
      <w:bookmarkStart w:id="2" w:name="n23"/>
      <w:bookmarkEnd w:id="2"/>
    </w:p>
    <w:p w14:paraId="72BE8962" w14:textId="77777777" w:rsidR="005A0B0F" w:rsidRPr="00CF7D3C" w:rsidRDefault="005746F7"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перевищення ціни, визначеної за принципом «витягнутої руки», над договірною (контрактною) вартістю (вартістю, за якою відповідна операція має відображатися відповідно до національних положень (стандартів) бухгалтерського обліку або міжнародних стандартів фінансової звітності) реалізованих товарів (робіт, послуг);</w:t>
      </w:r>
      <w:bookmarkStart w:id="3" w:name="n24"/>
      <w:bookmarkEnd w:id="3"/>
    </w:p>
    <w:p w14:paraId="202D3A86" w14:textId="77777777" w:rsidR="005A0B0F" w:rsidRPr="00CF7D3C" w:rsidRDefault="005746F7"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перевищення договірної (контрактної) вартості (вартості, за якою відповідна операція має відображатися відповідно до національних положень (стандартів) бухгалтерського обліку або міжнародних стандартів фінансової звітності) придбаних товарів (робіт, послуг) над ціною, визначеною за принципом «витягнутої руки».</w:t>
      </w:r>
      <w:bookmarkStart w:id="4" w:name="n25"/>
      <w:bookmarkEnd w:id="4"/>
    </w:p>
    <w:p w14:paraId="714BE181" w14:textId="77777777" w:rsidR="005A0B0F" w:rsidRPr="00CF7D3C" w:rsidRDefault="005E2953"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У разі якщо платник податку </w:t>
      </w:r>
      <w:r w:rsidR="00150D80" w:rsidRPr="00CF7D3C">
        <w:rPr>
          <w:rFonts w:ascii="Times New Roman" w:hAnsi="Times New Roman"/>
          <w:sz w:val="28"/>
          <w:szCs w:val="28"/>
        </w:rPr>
        <w:t>–</w:t>
      </w:r>
      <w:r w:rsidRPr="00CF7D3C">
        <w:rPr>
          <w:rFonts w:ascii="Times New Roman" w:hAnsi="Times New Roman"/>
          <w:sz w:val="28"/>
          <w:szCs w:val="28"/>
        </w:rPr>
        <w:t> </w:t>
      </w:r>
      <w:r w:rsidR="005746F7" w:rsidRPr="00CF7D3C">
        <w:rPr>
          <w:rFonts w:ascii="Times New Roman" w:hAnsi="Times New Roman"/>
          <w:sz w:val="28"/>
          <w:szCs w:val="28"/>
        </w:rPr>
        <w:t>учасник індустріального парку є контролюючою особою, окремим об’єктом оподаткування податком на прибуток підприємств, що оподатковується за базовою (основною) ставкою, є скоригований прибуток контрольованої іноземної компанії, визначений відповідно до ст</w:t>
      </w:r>
      <w:r w:rsidR="00BD0495" w:rsidRPr="00CF7D3C">
        <w:rPr>
          <w:rFonts w:ascii="Times New Roman" w:hAnsi="Times New Roman"/>
          <w:sz w:val="28"/>
          <w:szCs w:val="28"/>
        </w:rPr>
        <w:t>атті</w:t>
      </w:r>
      <w:r w:rsidR="005746F7" w:rsidRPr="00CF7D3C">
        <w:rPr>
          <w:rFonts w:ascii="Times New Roman" w:hAnsi="Times New Roman"/>
          <w:sz w:val="28"/>
          <w:szCs w:val="28"/>
        </w:rPr>
        <w:t xml:space="preserve"> 39</w:t>
      </w:r>
      <w:r w:rsidR="005746F7" w:rsidRPr="00CF7D3C">
        <w:rPr>
          <w:rStyle w:val="rvts37"/>
          <w:rFonts w:ascii="Times New Roman" w:hAnsi="Times New Roman"/>
          <w:bCs/>
          <w:sz w:val="28"/>
          <w:szCs w:val="28"/>
          <w:vertAlign w:val="superscript"/>
        </w:rPr>
        <w:t>2</w:t>
      </w:r>
      <w:r w:rsidR="005746F7" w:rsidRPr="00CF7D3C">
        <w:rPr>
          <w:rFonts w:ascii="Times New Roman" w:hAnsi="Times New Roman"/>
          <w:sz w:val="28"/>
          <w:szCs w:val="28"/>
        </w:rPr>
        <w:t> Кодексу.</w:t>
      </w:r>
    </w:p>
    <w:p w14:paraId="6A5C262C" w14:textId="77777777" w:rsidR="005A0B0F" w:rsidRPr="00CF7D3C" w:rsidRDefault="00116B65" w:rsidP="00C0460D">
      <w:pPr>
        <w:spacing w:after="0" w:line="240" w:lineRule="auto"/>
        <w:ind w:firstLine="567"/>
        <w:jc w:val="both"/>
        <w:rPr>
          <w:rFonts w:ascii="Times New Roman" w:hAnsi="Times New Roman"/>
          <w:iCs/>
          <w:sz w:val="28"/>
          <w:szCs w:val="28"/>
        </w:rPr>
      </w:pPr>
      <w:r w:rsidRPr="00CF7D3C">
        <w:rPr>
          <w:rFonts w:ascii="Times New Roman" w:hAnsi="Times New Roman"/>
          <w:iCs/>
          <w:sz w:val="28"/>
          <w:szCs w:val="28"/>
        </w:rPr>
        <w:t xml:space="preserve">З метою приведення </w:t>
      </w:r>
      <w:r w:rsidR="00D0202F" w:rsidRPr="00CF7D3C">
        <w:rPr>
          <w:rFonts w:ascii="Times New Roman" w:hAnsi="Times New Roman"/>
          <w:iCs/>
          <w:sz w:val="28"/>
          <w:szCs w:val="28"/>
        </w:rPr>
        <w:t>Д</w:t>
      </w:r>
      <w:r w:rsidR="003B2399" w:rsidRPr="00CF7D3C">
        <w:rPr>
          <w:rFonts w:ascii="Times New Roman" w:hAnsi="Times New Roman"/>
          <w:iCs/>
          <w:sz w:val="28"/>
          <w:szCs w:val="28"/>
        </w:rPr>
        <w:t>еклараці</w:t>
      </w:r>
      <w:r w:rsidR="00D0202F" w:rsidRPr="00CF7D3C">
        <w:rPr>
          <w:rFonts w:ascii="Times New Roman" w:hAnsi="Times New Roman"/>
          <w:iCs/>
          <w:sz w:val="28"/>
          <w:szCs w:val="28"/>
        </w:rPr>
        <w:t>ї</w:t>
      </w:r>
      <w:r w:rsidR="003B2399" w:rsidRPr="00CF7D3C">
        <w:rPr>
          <w:rFonts w:ascii="Times New Roman" w:hAnsi="Times New Roman"/>
          <w:iCs/>
          <w:sz w:val="28"/>
          <w:szCs w:val="28"/>
        </w:rPr>
        <w:t xml:space="preserve"> </w:t>
      </w:r>
      <w:r w:rsidRPr="00CF7D3C">
        <w:rPr>
          <w:rFonts w:ascii="Times New Roman" w:hAnsi="Times New Roman"/>
          <w:iCs/>
          <w:sz w:val="28"/>
          <w:szCs w:val="28"/>
        </w:rPr>
        <w:t>у відповідність до положень Кодексу</w:t>
      </w:r>
      <w:r w:rsidR="005E2953" w:rsidRPr="00CF7D3C">
        <w:rPr>
          <w:rFonts w:ascii="Times New Roman" w:hAnsi="Times New Roman"/>
          <w:iCs/>
          <w:sz w:val="28"/>
          <w:szCs w:val="28"/>
        </w:rPr>
        <w:t>:</w:t>
      </w:r>
    </w:p>
    <w:p w14:paraId="4DF1FE71" w14:textId="665D8232" w:rsidR="005A0B0F" w:rsidRPr="00CF7D3C" w:rsidRDefault="00116B65" w:rsidP="00C0460D">
      <w:pPr>
        <w:spacing w:after="0" w:line="240" w:lineRule="auto"/>
        <w:ind w:firstLine="567"/>
        <w:jc w:val="both"/>
        <w:rPr>
          <w:rFonts w:ascii="Times New Roman" w:hAnsi="Times New Roman"/>
          <w:sz w:val="28"/>
          <w:szCs w:val="28"/>
        </w:rPr>
      </w:pPr>
      <w:r w:rsidRPr="00CF7D3C">
        <w:rPr>
          <w:rFonts w:ascii="Times New Roman" w:hAnsi="Times New Roman"/>
          <w:iCs/>
          <w:sz w:val="28"/>
          <w:szCs w:val="28"/>
        </w:rPr>
        <w:t>ряд</w:t>
      </w:r>
      <w:r w:rsidR="005E2953" w:rsidRPr="00CF7D3C">
        <w:rPr>
          <w:rFonts w:ascii="Times New Roman" w:hAnsi="Times New Roman"/>
          <w:iCs/>
          <w:sz w:val="28"/>
          <w:szCs w:val="28"/>
        </w:rPr>
        <w:t>о</w:t>
      </w:r>
      <w:r w:rsidRPr="00CF7D3C">
        <w:rPr>
          <w:rFonts w:ascii="Times New Roman" w:hAnsi="Times New Roman"/>
          <w:iCs/>
          <w:sz w:val="28"/>
          <w:szCs w:val="28"/>
        </w:rPr>
        <w:t>к 10 «Особливі примітки»</w:t>
      </w:r>
      <w:r w:rsidR="005E2953" w:rsidRPr="00CF7D3C">
        <w:rPr>
          <w:rFonts w:ascii="Times New Roman" w:hAnsi="Times New Roman"/>
          <w:iCs/>
          <w:sz w:val="28"/>
          <w:szCs w:val="28"/>
        </w:rPr>
        <w:t xml:space="preserve"> доповнюється</w:t>
      </w:r>
      <w:r w:rsidRPr="00CF7D3C">
        <w:rPr>
          <w:rFonts w:ascii="Times New Roman" w:hAnsi="Times New Roman"/>
          <w:iCs/>
          <w:sz w:val="28"/>
          <w:szCs w:val="28"/>
        </w:rPr>
        <w:t xml:space="preserve"> позицією щодо подання Д</w:t>
      </w:r>
      <w:r w:rsidRPr="00CF7D3C">
        <w:rPr>
          <w:rFonts w:ascii="Times New Roman" w:hAnsi="Times New Roman"/>
          <w:sz w:val="28"/>
          <w:szCs w:val="28"/>
        </w:rPr>
        <w:t>екларації у</w:t>
      </w:r>
      <w:r w:rsidR="005A0B0F" w:rsidRPr="00CF7D3C">
        <w:rPr>
          <w:rFonts w:ascii="Times New Roman" w:hAnsi="Times New Roman"/>
          <w:sz w:val="28"/>
          <w:szCs w:val="28"/>
        </w:rPr>
        <w:t>часником індустріального парку;</w:t>
      </w:r>
    </w:p>
    <w:p w14:paraId="31E8A484" w14:textId="77777777" w:rsidR="005A0B0F" w:rsidRPr="00CF7D3C" w:rsidRDefault="00116B65"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показник</w:t>
      </w:r>
      <w:r w:rsidR="005E2953" w:rsidRPr="00CF7D3C">
        <w:rPr>
          <w:rFonts w:ascii="Times New Roman" w:hAnsi="Times New Roman"/>
          <w:sz w:val="28"/>
          <w:szCs w:val="28"/>
        </w:rPr>
        <w:t>и</w:t>
      </w:r>
      <w:r w:rsidRPr="00CF7D3C">
        <w:rPr>
          <w:rFonts w:ascii="Times New Roman" w:hAnsi="Times New Roman"/>
          <w:sz w:val="28"/>
          <w:szCs w:val="28"/>
        </w:rPr>
        <w:t xml:space="preserve"> Декларації новими рядками, в яких зазначаються передбачені п</w:t>
      </w:r>
      <w:r w:rsidR="00BD0495" w:rsidRPr="00CF7D3C">
        <w:rPr>
          <w:rFonts w:ascii="Times New Roman" w:hAnsi="Times New Roman"/>
          <w:sz w:val="28"/>
          <w:szCs w:val="28"/>
        </w:rPr>
        <w:t xml:space="preserve">унктом </w:t>
      </w:r>
      <w:r w:rsidRPr="00CF7D3C">
        <w:rPr>
          <w:rFonts w:ascii="Times New Roman" w:hAnsi="Times New Roman"/>
          <w:sz w:val="28"/>
          <w:szCs w:val="28"/>
        </w:rPr>
        <w:t>142.4 ст</w:t>
      </w:r>
      <w:r w:rsidR="00BD0495" w:rsidRPr="00CF7D3C">
        <w:rPr>
          <w:rFonts w:ascii="Times New Roman" w:hAnsi="Times New Roman"/>
          <w:sz w:val="28"/>
          <w:szCs w:val="28"/>
        </w:rPr>
        <w:t>атті</w:t>
      </w:r>
      <w:r w:rsidRPr="00CF7D3C">
        <w:rPr>
          <w:rFonts w:ascii="Times New Roman" w:hAnsi="Times New Roman"/>
          <w:sz w:val="28"/>
          <w:szCs w:val="28"/>
        </w:rPr>
        <w:t xml:space="preserve"> 142 Кодексу об’єкти оподаткування</w:t>
      </w:r>
      <w:r w:rsidR="005A0B0F" w:rsidRPr="00CF7D3C">
        <w:rPr>
          <w:rFonts w:ascii="Times New Roman" w:hAnsi="Times New Roman"/>
          <w:sz w:val="28"/>
          <w:szCs w:val="28"/>
        </w:rPr>
        <w:t>;</w:t>
      </w:r>
    </w:p>
    <w:p w14:paraId="7164240D" w14:textId="77777777" w:rsidR="005A0B0F" w:rsidRPr="00CF7D3C" w:rsidRDefault="005E2953"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д</w:t>
      </w:r>
      <w:r w:rsidR="00116B65" w:rsidRPr="00CF7D3C">
        <w:rPr>
          <w:rFonts w:ascii="Times New Roman" w:hAnsi="Times New Roman"/>
          <w:sz w:val="28"/>
          <w:szCs w:val="28"/>
        </w:rPr>
        <w:t>одаток ТЦ до Декларації</w:t>
      </w:r>
      <w:r w:rsidRPr="00CF7D3C">
        <w:rPr>
          <w:rFonts w:ascii="Times New Roman" w:hAnsi="Times New Roman"/>
          <w:sz w:val="28"/>
          <w:szCs w:val="28"/>
        </w:rPr>
        <w:t xml:space="preserve"> викладається в новій редакції</w:t>
      </w:r>
      <w:r w:rsidR="00116B65" w:rsidRPr="00CF7D3C">
        <w:rPr>
          <w:rFonts w:ascii="Times New Roman" w:hAnsi="Times New Roman"/>
          <w:sz w:val="28"/>
          <w:szCs w:val="28"/>
        </w:rPr>
        <w:t>.</w:t>
      </w:r>
    </w:p>
    <w:p w14:paraId="610DD94E" w14:textId="4D864C40" w:rsidR="005A0B0F" w:rsidRPr="00CF7D3C" w:rsidRDefault="005A0B0F"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Законом № </w:t>
      </w:r>
      <w:r w:rsidR="0068279D" w:rsidRPr="00CF7D3C">
        <w:rPr>
          <w:rFonts w:ascii="Times New Roman" w:hAnsi="Times New Roman"/>
          <w:sz w:val="28"/>
          <w:szCs w:val="28"/>
        </w:rPr>
        <w:t xml:space="preserve">2480 </w:t>
      </w:r>
      <w:r w:rsidR="00DE75B4" w:rsidRPr="00CF7D3C">
        <w:rPr>
          <w:rFonts w:ascii="Times New Roman" w:hAnsi="Times New Roman"/>
          <w:sz w:val="28"/>
          <w:szCs w:val="28"/>
        </w:rPr>
        <w:t>внесено</w:t>
      </w:r>
      <w:r w:rsidR="00BD0495" w:rsidRPr="00CF7D3C">
        <w:rPr>
          <w:rFonts w:ascii="Times New Roman" w:hAnsi="Times New Roman"/>
          <w:sz w:val="28"/>
          <w:szCs w:val="28"/>
        </w:rPr>
        <w:t xml:space="preserve"> зміни </w:t>
      </w:r>
      <w:r w:rsidR="00116B65" w:rsidRPr="00CF7D3C">
        <w:rPr>
          <w:rFonts w:ascii="Times New Roman" w:hAnsi="Times New Roman"/>
          <w:sz w:val="28"/>
          <w:szCs w:val="28"/>
        </w:rPr>
        <w:t xml:space="preserve">до підрозділу 4 розділу ХХ «Перехідні положення» Кодексу щодо викладення </w:t>
      </w:r>
      <w:r w:rsidR="0068279D" w:rsidRPr="00CF7D3C">
        <w:rPr>
          <w:rFonts w:ascii="Times New Roman" w:hAnsi="Times New Roman"/>
          <w:sz w:val="28"/>
          <w:szCs w:val="28"/>
        </w:rPr>
        <w:t>в новій редакції п</w:t>
      </w:r>
      <w:r w:rsidR="00BD0495" w:rsidRPr="00CF7D3C">
        <w:rPr>
          <w:rFonts w:ascii="Times New Roman" w:hAnsi="Times New Roman"/>
          <w:sz w:val="28"/>
          <w:szCs w:val="28"/>
        </w:rPr>
        <w:t>ункту</w:t>
      </w:r>
      <w:r w:rsidR="0068279D" w:rsidRPr="00CF7D3C">
        <w:rPr>
          <w:rFonts w:ascii="Times New Roman" w:hAnsi="Times New Roman"/>
          <w:sz w:val="28"/>
          <w:szCs w:val="28"/>
        </w:rPr>
        <w:t xml:space="preserve"> 58</w:t>
      </w:r>
      <w:r w:rsidR="00116B65" w:rsidRPr="00CF7D3C">
        <w:rPr>
          <w:rFonts w:ascii="Times New Roman" w:hAnsi="Times New Roman"/>
          <w:sz w:val="28"/>
          <w:szCs w:val="28"/>
        </w:rPr>
        <w:t xml:space="preserve">, а також </w:t>
      </w:r>
      <w:r w:rsidR="0068279D" w:rsidRPr="00CF7D3C">
        <w:rPr>
          <w:rFonts w:ascii="Times New Roman" w:eastAsiaTheme="minorHAnsi" w:hAnsi="Times New Roman"/>
          <w:sz w:val="28"/>
          <w:szCs w:val="28"/>
        </w:rPr>
        <w:t>доповнен</w:t>
      </w:r>
      <w:r w:rsidR="00116B65" w:rsidRPr="00CF7D3C">
        <w:rPr>
          <w:rFonts w:ascii="Times New Roman" w:eastAsiaTheme="minorHAnsi" w:hAnsi="Times New Roman"/>
          <w:sz w:val="28"/>
          <w:szCs w:val="28"/>
        </w:rPr>
        <w:t>ня</w:t>
      </w:r>
      <w:r w:rsidR="0068279D" w:rsidRPr="00CF7D3C">
        <w:rPr>
          <w:rFonts w:ascii="Times New Roman" w:eastAsiaTheme="minorHAnsi" w:hAnsi="Times New Roman"/>
          <w:sz w:val="28"/>
          <w:szCs w:val="28"/>
        </w:rPr>
        <w:t xml:space="preserve"> </w:t>
      </w:r>
      <w:r w:rsidR="00116B65" w:rsidRPr="00CF7D3C">
        <w:rPr>
          <w:rFonts w:ascii="Times New Roman" w:eastAsiaTheme="minorHAnsi" w:hAnsi="Times New Roman"/>
          <w:sz w:val="28"/>
          <w:szCs w:val="28"/>
        </w:rPr>
        <w:t xml:space="preserve">новим </w:t>
      </w:r>
      <w:r w:rsidR="0068279D" w:rsidRPr="00CF7D3C">
        <w:rPr>
          <w:rFonts w:ascii="Times New Roman" w:eastAsiaTheme="minorHAnsi" w:hAnsi="Times New Roman"/>
          <w:sz w:val="28"/>
          <w:szCs w:val="28"/>
        </w:rPr>
        <w:t>п</w:t>
      </w:r>
      <w:r w:rsidR="00BD0495" w:rsidRPr="00CF7D3C">
        <w:rPr>
          <w:rFonts w:ascii="Times New Roman" w:eastAsiaTheme="minorHAnsi" w:hAnsi="Times New Roman"/>
          <w:sz w:val="28"/>
          <w:szCs w:val="28"/>
        </w:rPr>
        <w:t>унктом</w:t>
      </w:r>
      <w:r w:rsidR="0068279D" w:rsidRPr="00CF7D3C">
        <w:rPr>
          <w:rFonts w:ascii="Times New Roman" w:eastAsiaTheme="minorHAnsi" w:hAnsi="Times New Roman"/>
          <w:sz w:val="28"/>
          <w:szCs w:val="28"/>
        </w:rPr>
        <w:t xml:space="preserve"> 64, яким передбачено тимчасове, за звітні періоди </w:t>
      </w:r>
      <w:r w:rsidR="008E7473" w:rsidRPr="00CF7D3C">
        <w:rPr>
          <w:rFonts w:ascii="Times New Roman" w:eastAsiaTheme="minorHAnsi" w:hAnsi="Times New Roman"/>
          <w:sz w:val="28"/>
          <w:szCs w:val="28"/>
        </w:rPr>
        <w:br/>
      </w:r>
      <w:r w:rsidR="0068279D" w:rsidRPr="00CF7D3C">
        <w:rPr>
          <w:rFonts w:ascii="Times New Roman" w:eastAsiaTheme="minorHAnsi" w:hAnsi="Times New Roman"/>
          <w:sz w:val="28"/>
          <w:szCs w:val="28"/>
        </w:rPr>
        <w:t xml:space="preserve">2022 року, </w:t>
      </w:r>
      <w:r w:rsidR="00D83FF1" w:rsidRPr="00CF7D3C">
        <w:rPr>
          <w:rFonts w:ascii="Times New Roman" w:eastAsiaTheme="minorHAnsi" w:hAnsi="Times New Roman"/>
          <w:sz w:val="28"/>
          <w:szCs w:val="28"/>
        </w:rPr>
        <w:t xml:space="preserve">для </w:t>
      </w:r>
      <w:r w:rsidR="0068279D" w:rsidRPr="00CF7D3C">
        <w:rPr>
          <w:rFonts w:ascii="Times New Roman" w:eastAsiaTheme="minorHAnsi" w:hAnsi="Times New Roman"/>
          <w:sz w:val="28"/>
          <w:szCs w:val="28"/>
        </w:rPr>
        <w:t>учасник</w:t>
      </w:r>
      <w:r w:rsidR="00D83FF1" w:rsidRPr="00CF7D3C">
        <w:rPr>
          <w:rFonts w:ascii="Times New Roman" w:eastAsiaTheme="minorHAnsi" w:hAnsi="Times New Roman"/>
          <w:sz w:val="28"/>
          <w:szCs w:val="28"/>
        </w:rPr>
        <w:t>ів</w:t>
      </w:r>
      <w:r w:rsidR="0068279D" w:rsidRPr="00CF7D3C">
        <w:rPr>
          <w:rFonts w:ascii="Times New Roman" w:eastAsiaTheme="minorHAnsi" w:hAnsi="Times New Roman"/>
          <w:sz w:val="28"/>
          <w:szCs w:val="28"/>
        </w:rPr>
        <w:t xml:space="preserve"> процедури врегулювання заборгованості, які беруть участь у взаєморозрахунках, що проводяться в цілях реалізації заходів, передбачених ст</w:t>
      </w:r>
      <w:r w:rsidR="00BD0495" w:rsidRPr="00CF7D3C">
        <w:rPr>
          <w:rFonts w:ascii="Times New Roman" w:eastAsiaTheme="minorHAnsi" w:hAnsi="Times New Roman"/>
          <w:sz w:val="28"/>
          <w:szCs w:val="28"/>
        </w:rPr>
        <w:t>аттею</w:t>
      </w:r>
      <w:r w:rsidR="0068279D" w:rsidRPr="00CF7D3C">
        <w:rPr>
          <w:rFonts w:ascii="Times New Roman" w:eastAsiaTheme="minorHAnsi" w:hAnsi="Times New Roman"/>
          <w:sz w:val="28"/>
          <w:szCs w:val="28"/>
        </w:rPr>
        <w:t xml:space="preserve"> 4 Закону України «Про заходи, спрямовані на подолання кризових явищ та забезпечення фінансової стабільності на ринку природного газу», які є платниками податку на прибуток підприємств відповідно до </w:t>
      </w:r>
      <w:r w:rsidR="008E7473" w:rsidRPr="00CF7D3C">
        <w:rPr>
          <w:rFonts w:ascii="Times New Roman" w:eastAsiaTheme="minorHAnsi" w:hAnsi="Times New Roman"/>
          <w:sz w:val="28"/>
          <w:szCs w:val="28"/>
        </w:rPr>
        <w:br/>
      </w:r>
      <w:r w:rsidR="005E2953" w:rsidRPr="00CF7D3C">
        <w:rPr>
          <w:rFonts w:ascii="Times New Roman" w:eastAsiaTheme="minorHAnsi" w:hAnsi="Times New Roman"/>
          <w:sz w:val="28"/>
          <w:szCs w:val="28"/>
        </w:rPr>
        <w:t>розділу III</w:t>
      </w:r>
      <w:r w:rsidR="0068279D" w:rsidRPr="00CF7D3C">
        <w:rPr>
          <w:rFonts w:ascii="Times New Roman" w:eastAsiaTheme="minorHAnsi" w:hAnsi="Times New Roman"/>
          <w:sz w:val="28"/>
          <w:szCs w:val="28"/>
        </w:rPr>
        <w:t xml:space="preserve"> Кодексу, зменшення фінансового результату до оподаткування на суму коштів, отриманих безпосередньо з державного бюджету відповідно до Закону України «Про заходи, спрямовані на подолання кризових явищ та забезпечення фінансової стабільності на ринку природного газу»,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w:t>
      </w:r>
    </w:p>
    <w:p w14:paraId="0365E399" w14:textId="77777777" w:rsidR="005A0B0F" w:rsidRPr="00CF7D3C" w:rsidRDefault="0068279D"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 xml:space="preserve">У зв’язку з цим додаток РІ до Декларації </w:t>
      </w:r>
      <w:r w:rsidR="00D83FF1" w:rsidRPr="00CF7D3C">
        <w:rPr>
          <w:rFonts w:ascii="Times New Roman" w:hAnsi="Times New Roman"/>
          <w:sz w:val="28"/>
          <w:szCs w:val="28"/>
        </w:rPr>
        <w:t>приводиться у відповідність до положень Кодексу</w:t>
      </w:r>
      <w:r w:rsidRPr="00CF7D3C">
        <w:rPr>
          <w:rFonts w:ascii="Times New Roman" w:hAnsi="Times New Roman"/>
          <w:sz w:val="28"/>
          <w:szCs w:val="28"/>
        </w:rPr>
        <w:t>.</w:t>
      </w:r>
    </w:p>
    <w:p w14:paraId="0FDB038F" w14:textId="77777777" w:rsidR="005A0B0F" w:rsidRPr="00CF7D3C" w:rsidRDefault="005A0B0F"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Законом № </w:t>
      </w:r>
      <w:r w:rsidR="005E2953" w:rsidRPr="00CF7D3C">
        <w:rPr>
          <w:rFonts w:ascii="Times New Roman" w:hAnsi="Times New Roman"/>
          <w:sz w:val="28"/>
          <w:szCs w:val="28"/>
        </w:rPr>
        <w:t>2600</w:t>
      </w:r>
      <w:r w:rsidR="00551122" w:rsidRPr="00CF7D3C">
        <w:rPr>
          <w:rFonts w:ascii="Times New Roman" w:hAnsi="Times New Roman"/>
          <w:sz w:val="28"/>
          <w:szCs w:val="28"/>
        </w:rPr>
        <w:t>, зокрема</w:t>
      </w:r>
      <w:r w:rsidR="0094667F" w:rsidRPr="00CF7D3C">
        <w:rPr>
          <w:rFonts w:ascii="Times New Roman" w:hAnsi="Times New Roman"/>
          <w:sz w:val="28"/>
          <w:szCs w:val="28"/>
        </w:rPr>
        <w:t>,</w:t>
      </w:r>
      <w:r w:rsidR="00551122" w:rsidRPr="00CF7D3C">
        <w:rPr>
          <w:rFonts w:ascii="Times New Roman" w:hAnsi="Times New Roman"/>
          <w:sz w:val="28"/>
          <w:szCs w:val="28"/>
        </w:rPr>
        <w:t xml:space="preserve"> </w:t>
      </w:r>
      <w:r w:rsidR="00074EB3" w:rsidRPr="00CF7D3C">
        <w:rPr>
          <w:rFonts w:ascii="Times New Roman" w:eastAsiaTheme="minorHAnsi" w:hAnsi="Times New Roman"/>
          <w:sz w:val="28"/>
          <w:szCs w:val="28"/>
        </w:rPr>
        <w:t>викла</w:t>
      </w:r>
      <w:r w:rsidR="005E2953" w:rsidRPr="00CF7D3C">
        <w:rPr>
          <w:rFonts w:ascii="Times New Roman" w:eastAsiaTheme="minorHAnsi" w:hAnsi="Times New Roman"/>
          <w:sz w:val="28"/>
          <w:szCs w:val="28"/>
        </w:rPr>
        <w:t>дено</w:t>
      </w:r>
      <w:r w:rsidR="00074EB3" w:rsidRPr="00CF7D3C">
        <w:rPr>
          <w:rFonts w:ascii="Times New Roman" w:eastAsiaTheme="minorHAnsi" w:hAnsi="Times New Roman"/>
          <w:sz w:val="28"/>
          <w:szCs w:val="28"/>
        </w:rPr>
        <w:t xml:space="preserve"> в новій редакції </w:t>
      </w:r>
      <w:r w:rsidR="0094667F" w:rsidRPr="00CF7D3C">
        <w:rPr>
          <w:rFonts w:ascii="Times New Roman" w:eastAsiaTheme="minorHAnsi" w:hAnsi="Times New Roman"/>
          <w:sz w:val="28"/>
          <w:szCs w:val="28"/>
        </w:rPr>
        <w:t xml:space="preserve">підпункт «д» підпункту 141.4.1 пункту 141.4 статті 141 </w:t>
      </w:r>
      <w:r w:rsidR="00D540EA" w:rsidRPr="00CF7D3C">
        <w:rPr>
          <w:rFonts w:ascii="Times New Roman" w:eastAsiaTheme="minorHAnsi" w:hAnsi="Times New Roman"/>
          <w:sz w:val="28"/>
          <w:szCs w:val="28"/>
        </w:rPr>
        <w:t xml:space="preserve">Кодексу </w:t>
      </w:r>
      <w:r w:rsidR="0094667F" w:rsidRPr="00CF7D3C">
        <w:rPr>
          <w:rFonts w:ascii="Times New Roman" w:eastAsiaTheme="minorHAnsi" w:hAnsi="Times New Roman"/>
          <w:sz w:val="28"/>
          <w:szCs w:val="28"/>
        </w:rPr>
        <w:t>щодо</w:t>
      </w:r>
      <w:r w:rsidR="005E2953" w:rsidRPr="00CF7D3C">
        <w:rPr>
          <w:rFonts w:ascii="Times New Roman" w:eastAsiaTheme="minorHAnsi" w:hAnsi="Times New Roman"/>
          <w:sz w:val="28"/>
          <w:szCs w:val="28"/>
        </w:rPr>
        <w:t xml:space="preserve"> визначення доходом нерезидента </w:t>
      </w:r>
      <w:r w:rsidR="0094667F" w:rsidRPr="00CF7D3C">
        <w:rPr>
          <w:rFonts w:ascii="Times New Roman" w:eastAsiaTheme="minorHAnsi" w:hAnsi="Times New Roman"/>
          <w:sz w:val="28"/>
          <w:szCs w:val="28"/>
        </w:rPr>
        <w:t>дох</w:t>
      </w:r>
      <w:r w:rsidR="005E2953" w:rsidRPr="00CF7D3C">
        <w:rPr>
          <w:rFonts w:ascii="Times New Roman" w:eastAsiaTheme="minorHAnsi" w:hAnsi="Times New Roman"/>
          <w:sz w:val="28"/>
          <w:szCs w:val="28"/>
        </w:rPr>
        <w:t>о</w:t>
      </w:r>
      <w:r w:rsidR="0094667F" w:rsidRPr="00CF7D3C">
        <w:rPr>
          <w:rFonts w:ascii="Times New Roman" w:eastAsiaTheme="minorHAnsi" w:hAnsi="Times New Roman"/>
          <w:sz w:val="28"/>
          <w:szCs w:val="28"/>
        </w:rPr>
        <w:t>д</w:t>
      </w:r>
      <w:r w:rsidR="005E2953" w:rsidRPr="00CF7D3C">
        <w:rPr>
          <w:rFonts w:ascii="Times New Roman" w:eastAsiaTheme="minorHAnsi" w:hAnsi="Times New Roman"/>
          <w:sz w:val="28"/>
          <w:szCs w:val="28"/>
        </w:rPr>
        <w:t>у</w:t>
      </w:r>
      <w:r w:rsidR="0094667F" w:rsidRPr="00CF7D3C">
        <w:rPr>
          <w:rFonts w:ascii="Times New Roman" w:eastAsiaTheme="minorHAnsi" w:hAnsi="Times New Roman"/>
          <w:sz w:val="28"/>
          <w:szCs w:val="28"/>
        </w:rPr>
        <w:t xml:space="preserve"> від продажу чи іншого відчуження нерухомого майна або </w:t>
      </w:r>
      <w:r w:rsidR="0094667F" w:rsidRPr="00CF7D3C">
        <w:rPr>
          <w:rFonts w:ascii="Times New Roman" w:eastAsiaTheme="minorHAnsi" w:hAnsi="Times New Roman"/>
          <w:sz w:val="28"/>
          <w:szCs w:val="28"/>
        </w:rPr>
        <w:lastRenderedPageBreak/>
        <w:t>неподільного об’</w:t>
      </w:r>
      <w:r w:rsidR="005E2953" w:rsidRPr="00CF7D3C">
        <w:rPr>
          <w:rFonts w:ascii="Times New Roman" w:eastAsiaTheme="minorHAnsi" w:hAnsi="Times New Roman"/>
          <w:sz w:val="28"/>
          <w:szCs w:val="28"/>
        </w:rPr>
        <w:t>єкта незавершеного будівництва/</w:t>
      </w:r>
      <w:r w:rsidR="0094667F" w:rsidRPr="00CF7D3C">
        <w:rPr>
          <w:rFonts w:ascii="Times New Roman" w:eastAsiaTheme="minorHAnsi" w:hAnsi="Times New Roman"/>
          <w:sz w:val="28"/>
          <w:szCs w:val="28"/>
        </w:rPr>
        <w:t>майбутнього об’єкта нерухомості чи подільного об’єкта незавершеного будівництва, розташованого чи який після прийняття в експлуатацію закінченого будівництвом об’єкта буде розташований на території України, що належать нерезиденту.</w:t>
      </w:r>
    </w:p>
    <w:p w14:paraId="30ADF3A2" w14:textId="77777777" w:rsidR="005A0B0F" w:rsidRPr="00CF7D3C" w:rsidRDefault="0094667F" w:rsidP="00C0460D">
      <w:pPr>
        <w:spacing w:after="0" w:line="240" w:lineRule="auto"/>
        <w:ind w:firstLine="567"/>
        <w:jc w:val="both"/>
        <w:rPr>
          <w:rFonts w:ascii="Times New Roman" w:hAnsi="Times New Roman"/>
          <w:sz w:val="28"/>
          <w:szCs w:val="28"/>
        </w:rPr>
      </w:pPr>
      <w:r w:rsidRPr="00CF7D3C">
        <w:rPr>
          <w:rFonts w:ascii="Times New Roman" w:eastAsiaTheme="minorHAnsi" w:hAnsi="Times New Roman"/>
          <w:sz w:val="28"/>
          <w:szCs w:val="28"/>
        </w:rPr>
        <w:t xml:space="preserve">У зв’язку з </w:t>
      </w:r>
      <w:r w:rsidR="00BD0495" w:rsidRPr="00CF7D3C">
        <w:rPr>
          <w:rFonts w:ascii="Times New Roman" w:eastAsiaTheme="minorHAnsi" w:hAnsi="Times New Roman"/>
          <w:sz w:val="28"/>
          <w:szCs w:val="28"/>
        </w:rPr>
        <w:t>цим</w:t>
      </w:r>
      <w:r w:rsidRPr="00CF7D3C">
        <w:rPr>
          <w:rFonts w:ascii="Times New Roman" w:eastAsiaTheme="minorHAnsi" w:hAnsi="Times New Roman"/>
          <w:sz w:val="28"/>
          <w:szCs w:val="28"/>
        </w:rPr>
        <w:t xml:space="preserve"> код рядка 7 додатка ПН до рядка 23 ПН до Декларації викладено в новій редакції.</w:t>
      </w:r>
    </w:p>
    <w:p w14:paraId="779F7470" w14:textId="2F1466E5" w:rsidR="00D540EA" w:rsidRPr="00CF7D3C" w:rsidRDefault="0094667F"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 xml:space="preserve">Крім того, </w:t>
      </w:r>
      <w:r w:rsidR="005E2953" w:rsidRPr="00CF7D3C">
        <w:rPr>
          <w:rFonts w:ascii="Times New Roman" w:hAnsi="Times New Roman"/>
          <w:sz w:val="28"/>
          <w:szCs w:val="28"/>
        </w:rPr>
        <w:t>Законом №</w:t>
      </w:r>
      <w:r w:rsidR="005A0B0F" w:rsidRPr="00CF7D3C">
        <w:rPr>
          <w:rFonts w:ascii="Times New Roman" w:hAnsi="Times New Roman"/>
          <w:sz w:val="28"/>
          <w:szCs w:val="28"/>
        </w:rPr>
        <w:t> 26</w:t>
      </w:r>
      <w:r w:rsidR="005E2953" w:rsidRPr="00CF7D3C">
        <w:rPr>
          <w:rFonts w:ascii="Times New Roman" w:hAnsi="Times New Roman"/>
          <w:sz w:val="28"/>
          <w:szCs w:val="28"/>
        </w:rPr>
        <w:t xml:space="preserve">00 </w:t>
      </w:r>
      <w:r w:rsidR="00551122" w:rsidRPr="00CF7D3C">
        <w:rPr>
          <w:rFonts w:ascii="Times New Roman" w:hAnsi="Times New Roman"/>
          <w:sz w:val="28"/>
          <w:szCs w:val="28"/>
        </w:rPr>
        <w:t>статт</w:t>
      </w:r>
      <w:r w:rsidRPr="00CF7D3C">
        <w:rPr>
          <w:rFonts w:ascii="Times New Roman" w:hAnsi="Times New Roman"/>
          <w:sz w:val="28"/>
          <w:szCs w:val="28"/>
        </w:rPr>
        <w:t>ю</w:t>
      </w:r>
      <w:r w:rsidR="00551122" w:rsidRPr="00CF7D3C">
        <w:rPr>
          <w:rFonts w:ascii="Times New Roman" w:hAnsi="Times New Roman"/>
          <w:sz w:val="28"/>
          <w:szCs w:val="28"/>
        </w:rPr>
        <w:t xml:space="preserve"> 141 Кодексу</w:t>
      </w:r>
      <w:r w:rsidR="000E377E" w:rsidRPr="00CF7D3C">
        <w:rPr>
          <w:rFonts w:ascii="Times New Roman" w:hAnsi="Times New Roman"/>
          <w:sz w:val="28"/>
          <w:szCs w:val="28"/>
        </w:rPr>
        <w:t xml:space="preserve"> </w:t>
      </w:r>
      <w:r w:rsidR="00551122" w:rsidRPr="00CF7D3C">
        <w:rPr>
          <w:rFonts w:ascii="Times New Roman" w:hAnsi="Times New Roman"/>
          <w:sz w:val="28"/>
          <w:szCs w:val="28"/>
        </w:rPr>
        <w:t>доповн</w:t>
      </w:r>
      <w:r w:rsidR="000E377E" w:rsidRPr="00CF7D3C">
        <w:rPr>
          <w:rFonts w:ascii="Times New Roman" w:hAnsi="Times New Roman"/>
          <w:sz w:val="28"/>
          <w:szCs w:val="28"/>
        </w:rPr>
        <w:t>ен</w:t>
      </w:r>
      <w:r w:rsidRPr="00CF7D3C">
        <w:rPr>
          <w:rFonts w:ascii="Times New Roman" w:hAnsi="Times New Roman"/>
          <w:sz w:val="28"/>
          <w:szCs w:val="28"/>
        </w:rPr>
        <w:t>о</w:t>
      </w:r>
      <w:r w:rsidR="00551122" w:rsidRPr="00CF7D3C">
        <w:rPr>
          <w:rFonts w:ascii="Times New Roman" w:hAnsi="Times New Roman"/>
          <w:sz w:val="28"/>
          <w:szCs w:val="28"/>
        </w:rPr>
        <w:t xml:space="preserve"> п</w:t>
      </w:r>
      <w:r w:rsidR="00BD0495" w:rsidRPr="00CF7D3C">
        <w:rPr>
          <w:rFonts w:ascii="Times New Roman" w:hAnsi="Times New Roman"/>
          <w:sz w:val="28"/>
          <w:szCs w:val="28"/>
        </w:rPr>
        <w:t xml:space="preserve">унктом </w:t>
      </w:r>
      <w:r w:rsidR="00551122" w:rsidRPr="00CF7D3C">
        <w:rPr>
          <w:rFonts w:ascii="Times New Roman" w:hAnsi="Times New Roman"/>
          <w:sz w:val="28"/>
          <w:szCs w:val="28"/>
        </w:rPr>
        <w:t>141.12</w:t>
      </w:r>
      <w:r w:rsidR="000E377E" w:rsidRPr="00CF7D3C">
        <w:rPr>
          <w:rFonts w:ascii="Times New Roman" w:hAnsi="Times New Roman"/>
          <w:sz w:val="28"/>
          <w:szCs w:val="28"/>
        </w:rPr>
        <w:t xml:space="preserve">, яким передбачено </w:t>
      </w:r>
      <w:r w:rsidR="00551122" w:rsidRPr="00CF7D3C">
        <w:rPr>
          <w:rFonts w:ascii="Times New Roman" w:hAnsi="Times New Roman"/>
          <w:bCs/>
          <w:sz w:val="28"/>
          <w:szCs w:val="28"/>
        </w:rPr>
        <w:t>особливост</w:t>
      </w:r>
      <w:r w:rsidR="000E377E" w:rsidRPr="00CF7D3C">
        <w:rPr>
          <w:rFonts w:ascii="Times New Roman" w:hAnsi="Times New Roman"/>
          <w:bCs/>
          <w:sz w:val="28"/>
          <w:szCs w:val="28"/>
        </w:rPr>
        <w:t>і</w:t>
      </w:r>
      <w:r w:rsidR="00551122" w:rsidRPr="00CF7D3C">
        <w:rPr>
          <w:rFonts w:ascii="Times New Roman" w:hAnsi="Times New Roman"/>
          <w:bCs/>
          <w:sz w:val="28"/>
          <w:szCs w:val="28"/>
        </w:rPr>
        <w:t xml:space="preserve"> оподаткування операцій з першого продажу за договорами купівлі-продажу неподільного житлового об</w:t>
      </w:r>
      <w:r w:rsidR="000E377E" w:rsidRPr="00CF7D3C">
        <w:rPr>
          <w:rFonts w:ascii="Times New Roman" w:hAnsi="Times New Roman"/>
          <w:bCs/>
          <w:sz w:val="28"/>
          <w:szCs w:val="28"/>
        </w:rPr>
        <w:t>’</w:t>
      </w:r>
      <w:r w:rsidR="005E2953" w:rsidRPr="00CF7D3C">
        <w:rPr>
          <w:rFonts w:ascii="Times New Roman" w:hAnsi="Times New Roman"/>
          <w:bCs/>
          <w:sz w:val="28"/>
          <w:szCs w:val="28"/>
        </w:rPr>
        <w:t>єкта незавершеного будівництва/</w:t>
      </w:r>
      <w:r w:rsidR="00551122" w:rsidRPr="00CF7D3C">
        <w:rPr>
          <w:rFonts w:ascii="Times New Roman" w:hAnsi="Times New Roman"/>
          <w:bCs/>
          <w:sz w:val="28"/>
          <w:szCs w:val="28"/>
        </w:rPr>
        <w:t>майбутнього об’єкта житлової нерухомості</w:t>
      </w:r>
      <w:r w:rsidR="00551122" w:rsidRPr="00CF7D3C">
        <w:rPr>
          <w:rFonts w:ascii="Times New Roman" w:hAnsi="Times New Roman"/>
          <w:sz w:val="28"/>
          <w:szCs w:val="28"/>
        </w:rPr>
        <w:t>.</w:t>
      </w:r>
      <w:r w:rsidR="005E2953" w:rsidRPr="00CF7D3C">
        <w:rPr>
          <w:rFonts w:ascii="Times New Roman" w:hAnsi="Times New Roman"/>
          <w:sz w:val="28"/>
          <w:szCs w:val="28"/>
        </w:rPr>
        <w:t xml:space="preserve"> </w:t>
      </w:r>
      <w:r w:rsidR="00D81662" w:rsidRPr="00CF7D3C">
        <w:rPr>
          <w:rFonts w:ascii="Times New Roman" w:eastAsiaTheme="minorHAnsi" w:hAnsi="Times New Roman"/>
          <w:sz w:val="28"/>
          <w:szCs w:val="28"/>
        </w:rPr>
        <w:t>Відповідні осо</w:t>
      </w:r>
      <w:r w:rsidR="000E377E" w:rsidRPr="00CF7D3C">
        <w:rPr>
          <w:rFonts w:ascii="Times New Roman" w:eastAsiaTheme="minorHAnsi" w:hAnsi="Times New Roman"/>
          <w:sz w:val="28"/>
          <w:szCs w:val="28"/>
        </w:rPr>
        <w:t>бливості</w:t>
      </w:r>
      <w:r w:rsidR="00D81662" w:rsidRPr="00CF7D3C">
        <w:rPr>
          <w:rFonts w:ascii="Times New Roman" w:eastAsiaTheme="minorHAnsi" w:hAnsi="Times New Roman"/>
          <w:sz w:val="28"/>
          <w:szCs w:val="28"/>
        </w:rPr>
        <w:t xml:space="preserve"> оподаткування </w:t>
      </w:r>
      <w:r w:rsidR="000E377E" w:rsidRPr="00CF7D3C">
        <w:rPr>
          <w:rFonts w:ascii="Times New Roman" w:eastAsiaTheme="minorHAnsi" w:hAnsi="Times New Roman"/>
          <w:sz w:val="28"/>
          <w:szCs w:val="28"/>
        </w:rPr>
        <w:t xml:space="preserve">пов’язані із </w:t>
      </w:r>
      <w:r w:rsidR="00B677FF" w:rsidRPr="00CF7D3C">
        <w:rPr>
          <w:rFonts w:ascii="Times New Roman" w:eastAsiaTheme="minorHAnsi" w:hAnsi="Times New Roman"/>
          <w:sz w:val="28"/>
          <w:szCs w:val="28"/>
        </w:rPr>
        <w:t>зменшення</w:t>
      </w:r>
      <w:r w:rsidR="000E377E" w:rsidRPr="00CF7D3C">
        <w:rPr>
          <w:rFonts w:ascii="Times New Roman" w:eastAsiaTheme="minorHAnsi" w:hAnsi="Times New Roman"/>
          <w:sz w:val="28"/>
          <w:szCs w:val="28"/>
        </w:rPr>
        <w:t>м</w:t>
      </w:r>
      <w:r w:rsidR="00B677FF" w:rsidRPr="00CF7D3C">
        <w:rPr>
          <w:rFonts w:ascii="Times New Roman" w:eastAsiaTheme="minorHAnsi" w:hAnsi="Times New Roman"/>
          <w:sz w:val="28"/>
          <w:szCs w:val="28"/>
        </w:rPr>
        <w:t xml:space="preserve"> </w:t>
      </w:r>
      <w:r w:rsidR="00D540EA" w:rsidRPr="00CF7D3C">
        <w:rPr>
          <w:rFonts w:ascii="Times New Roman" w:eastAsiaTheme="minorHAnsi" w:hAnsi="Times New Roman"/>
          <w:sz w:val="28"/>
          <w:szCs w:val="28"/>
        </w:rPr>
        <w:t xml:space="preserve">та збільшенням </w:t>
      </w:r>
      <w:r w:rsidR="00B677FF" w:rsidRPr="00CF7D3C">
        <w:rPr>
          <w:rFonts w:ascii="Times New Roman" w:eastAsiaTheme="minorHAnsi" w:hAnsi="Times New Roman"/>
          <w:sz w:val="28"/>
          <w:szCs w:val="28"/>
        </w:rPr>
        <w:t>фінансового результату до оподаткування</w:t>
      </w:r>
      <w:r w:rsidR="00D540EA" w:rsidRPr="00CF7D3C">
        <w:rPr>
          <w:rFonts w:ascii="Times New Roman" w:eastAsiaTheme="minorHAnsi" w:hAnsi="Times New Roman"/>
          <w:sz w:val="28"/>
          <w:szCs w:val="28"/>
        </w:rPr>
        <w:t>.</w:t>
      </w:r>
    </w:p>
    <w:p w14:paraId="7EDD04AD" w14:textId="45D67FB4" w:rsidR="00551122" w:rsidRPr="00CF7D3C" w:rsidRDefault="00551122"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 xml:space="preserve">У зв’язку з цим додаток РІ до Декларації приводиться у відповідність до </w:t>
      </w:r>
      <w:r w:rsidR="0098236D" w:rsidRPr="00CF7D3C">
        <w:rPr>
          <w:rFonts w:ascii="Times New Roman" w:hAnsi="Times New Roman"/>
          <w:sz w:val="28"/>
          <w:szCs w:val="28"/>
        </w:rPr>
        <w:t xml:space="preserve">зазначених </w:t>
      </w:r>
      <w:r w:rsidRPr="00CF7D3C">
        <w:rPr>
          <w:rFonts w:ascii="Times New Roman" w:hAnsi="Times New Roman"/>
          <w:sz w:val="28"/>
          <w:szCs w:val="28"/>
        </w:rPr>
        <w:t>положень Кодексу.</w:t>
      </w:r>
    </w:p>
    <w:p w14:paraId="5D601C35" w14:textId="41DB1494" w:rsidR="00403280" w:rsidRPr="00CF7D3C" w:rsidRDefault="00403280"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 xml:space="preserve">Законом </w:t>
      </w:r>
      <w:r w:rsidR="005E2953" w:rsidRPr="00CF7D3C">
        <w:rPr>
          <w:rFonts w:ascii="Times New Roman" w:hAnsi="Times New Roman"/>
          <w:sz w:val="28"/>
          <w:szCs w:val="28"/>
        </w:rPr>
        <w:t>№ </w:t>
      </w:r>
      <w:r w:rsidRPr="00CF7D3C">
        <w:rPr>
          <w:rFonts w:ascii="Times New Roman" w:hAnsi="Times New Roman"/>
          <w:sz w:val="28"/>
          <w:szCs w:val="28"/>
        </w:rPr>
        <w:t xml:space="preserve">2719 </w:t>
      </w:r>
      <w:r w:rsidR="00DE75B4" w:rsidRPr="00CF7D3C">
        <w:rPr>
          <w:rFonts w:ascii="Times New Roman" w:hAnsi="Times New Roman"/>
          <w:sz w:val="28"/>
          <w:szCs w:val="28"/>
        </w:rPr>
        <w:t>внесено</w:t>
      </w:r>
      <w:r w:rsidR="00074EB3" w:rsidRPr="00CF7D3C">
        <w:rPr>
          <w:rFonts w:ascii="Times New Roman" w:hAnsi="Times New Roman"/>
          <w:sz w:val="28"/>
          <w:szCs w:val="28"/>
        </w:rPr>
        <w:t xml:space="preserve"> зміни</w:t>
      </w:r>
      <w:r w:rsidR="0053247F" w:rsidRPr="00CF7D3C">
        <w:rPr>
          <w:rFonts w:ascii="Times New Roman" w:hAnsi="Times New Roman"/>
          <w:sz w:val="28"/>
          <w:szCs w:val="28"/>
        </w:rPr>
        <w:t xml:space="preserve">, зокрема, до </w:t>
      </w:r>
      <w:r w:rsidR="006D3DCE" w:rsidRPr="00CF7D3C">
        <w:rPr>
          <w:rFonts w:ascii="Times New Roman" w:hAnsi="Times New Roman"/>
          <w:sz w:val="28"/>
          <w:szCs w:val="28"/>
        </w:rPr>
        <w:t>підрозділ</w:t>
      </w:r>
      <w:r w:rsidR="0053247F" w:rsidRPr="00CF7D3C">
        <w:rPr>
          <w:rFonts w:ascii="Times New Roman" w:hAnsi="Times New Roman"/>
          <w:sz w:val="28"/>
          <w:szCs w:val="28"/>
        </w:rPr>
        <w:t>у</w:t>
      </w:r>
      <w:r w:rsidR="006D3DCE" w:rsidRPr="00CF7D3C">
        <w:rPr>
          <w:rFonts w:ascii="Times New Roman" w:hAnsi="Times New Roman"/>
          <w:sz w:val="28"/>
          <w:szCs w:val="28"/>
        </w:rPr>
        <w:t xml:space="preserve"> 4 розділу ХХ «Перехідні положення» Кодексу</w:t>
      </w:r>
      <w:r w:rsidR="00E94D14" w:rsidRPr="00CF7D3C">
        <w:rPr>
          <w:rFonts w:ascii="Times New Roman" w:hAnsi="Times New Roman"/>
          <w:sz w:val="28"/>
          <w:szCs w:val="28"/>
        </w:rPr>
        <w:t>, яки</w:t>
      </w:r>
      <w:r w:rsidR="0053247F" w:rsidRPr="00CF7D3C">
        <w:rPr>
          <w:rFonts w:ascii="Times New Roman" w:hAnsi="Times New Roman"/>
          <w:sz w:val="28"/>
          <w:szCs w:val="28"/>
        </w:rPr>
        <w:t>й</w:t>
      </w:r>
      <w:r w:rsidR="006D3DCE" w:rsidRPr="00CF7D3C">
        <w:rPr>
          <w:rFonts w:ascii="Times New Roman" w:hAnsi="Times New Roman"/>
          <w:sz w:val="28"/>
          <w:szCs w:val="28"/>
        </w:rPr>
        <w:t xml:space="preserve"> доповнено пунктами 66 та 67 щодо зменшення та збільшення фінансового результату до оподаткування</w:t>
      </w:r>
      <w:r w:rsidR="00874F38" w:rsidRPr="00CF7D3C">
        <w:rPr>
          <w:rFonts w:ascii="Times New Roman" w:hAnsi="Times New Roman"/>
          <w:sz w:val="28"/>
          <w:szCs w:val="28"/>
        </w:rPr>
        <w:t>, зокрема,</w:t>
      </w:r>
      <w:r w:rsidR="00732BA6" w:rsidRPr="00CF7D3C">
        <w:rPr>
          <w:rFonts w:ascii="Times New Roman" w:hAnsi="Times New Roman"/>
          <w:sz w:val="28"/>
          <w:szCs w:val="28"/>
        </w:rPr>
        <w:t xml:space="preserve"> на суму нарахованих доходів (витрат) </w:t>
      </w:r>
      <w:r w:rsidR="00732BA6" w:rsidRPr="00CF7D3C">
        <w:rPr>
          <w:rFonts w:ascii="Times New Roman" w:eastAsiaTheme="minorHAnsi" w:hAnsi="Times New Roman"/>
          <w:sz w:val="28"/>
          <w:szCs w:val="28"/>
        </w:rPr>
        <w:t>від операцій, пов’язаних з отриманням об’єктів права власності</w:t>
      </w:r>
      <w:r w:rsidR="00DE75B4" w:rsidRPr="00CF7D3C">
        <w:rPr>
          <w:rFonts w:ascii="Times New Roman" w:eastAsiaTheme="minorHAnsi" w:hAnsi="Times New Roman"/>
          <w:sz w:val="28"/>
          <w:szCs w:val="28"/>
        </w:rPr>
        <w:t xml:space="preserve"> російської ф</w:t>
      </w:r>
      <w:r w:rsidR="00732BA6" w:rsidRPr="00CF7D3C">
        <w:rPr>
          <w:rFonts w:ascii="Times New Roman" w:eastAsiaTheme="minorHAnsi" w:hAnsi="Times New Roman"/>
          <w:sz w:val="28"/>
          <w:szCs w:val="28"/>
        </w:rPr>
        <w:t>едерації та її резидентів</w:t>
      </w:r>
      <w:r w:rsidR="00874F38" w:rsidRPr="00CF7D3C">
        <w:rPr>
          <w:rFonts w:ascii="Times New Roman" w:eastAsiaTheme="minorHAnsi" w:hAnsi="Times New Roman"/>
          <w:sz w:val="28"/>
          <w:szCs w:val="28"/>
        </w:rPr>
        <w:t>, врахованих у фінансовому результаті до оподаткування</w:t>
      </w:r>
      <w:r w:rsidR="00D81662" w:rsidRPr="00CF7D3C">
        <w:rPr>
          <w:rFonts w:ascii="Times New Roman" w:hAnsi="Times New Roman"/>
          <w:sz w:val="28"/>
          <w:szCs w:val="28"/>
        </w:rPr>
        <w:t>.</w:t>
      </w:r>
    </w:p>
    <w:p w14:paraId="5B6F8FFF" w14:textId="1C913B10" w:rsidR="008746BF" w:rsidRPr="00CF7D3C" w:rsidRDefault="00D81662"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У зв’язку з цим додаток РІ до Декларації приводиться у відповідність до зазначених положень Кодексу.</w:t>
      </w:r>
    </w:p>
    <w:p w14:paraId="25F99702" w14:textId="77777777" w:rsidR="005A0B0F" w:rsidRPr="00CF7D3C" w:rsidRDefault="005A0B0F" w:rsidP="00C0460D">
      <w:pPr>
        <w:spacing w:after="0" w:line="240" w:lineRule="auto"/>
        <w:ind w:firstLine="567"/>
        <w:jc w:val="both"/>
        <w:rPr>
          <w:rFonts w:ascii="Times New Roman" w:eastAsiaTheme="minorHAnsi" w:hAnsi="Times New Roman"/>
          <w:sz w:val="28"/>
          <w:szCs w:val="28"/>
        </w:rPr>
      </w:pPr>
      <w:r w:rsidRPr="00CF7D3C">
        <w:rPr>
          <w:rFonts w:ascii="Times New Roman" w:hAnsi="Times New Roman"/>
          <w:sz w:val="28"/>
          <w:szCs w:val="28"/>
        </w:rPr>
        <w:t>Законом № </w:t>
      </w:r>
      <w:r w:rsidR="00037676" w:rsidRPr="00CF7D3C">
        <w:rPr>
          <w:rFonts w:ascii="Times New Roman" w:hAnsi="Times New Roman"/>
          <w:sz w:val="28"/>
          <w:szCs w:val="28"/>
        </w:rPr>
        <w:t>2720</w:t>
      </w:r>
      <w:r w:rsidRPr="00CF7D3C">
        <w:rPr>
          <w:rFonts w:ascii="Times New Roman" w:hAnsi="Times New Roman"/>
          <w:sz w:val="28"/>
          <w:szCs w:val="28"/>
        </w:rPr>
        <w:t xml:space="preserve">, </w:t>
      </w:r>
      <w:r w:rsidR="00CB100E" w:rsidRPr="00CF7D3C">
        <w:rPr>
          <w:rFonts w:ascii="Times New Roman" w:hAnsi="Times New Roman"/>
          <w:sz w:val="28"/>
          <w:szCs w:val="28"/>
        </w:rPr>
        <w:t xml:space="preserve">зокрема, </w:t>
      </w:r>
      <w:r w:rsidR="00632A32" w:rsidRPr="00CF7D3C">
        <w:rPr>
          <w:rFonts w:ascii="Times New Roman" w:hAnsi="Times New Roman"/>
          <w:sz w:val="28"/>
          <w:szCs w:val="28"/>
        </w:rPr>
        <w:t>с</w:t>
      </w:r>
      <w:r w:rsidR="00632A32" w:rsidRPr="00CF7D3C">
        <w:rPr>
          <w:rFonts w:ascii="Times New Roman" w:eastAsiaTheme="minorHAnsi" w:hAnsi="Times New Roman"/>
          <w:sz w:val="28"/>
          <w:szCs w:val="28"/>
        </w:rPr>
        <w:t xml:space="preserve">таттю 141 Кодексу </w:t>
      </w:r>
      <w:r w:rsidR="00CB100E" w:rsidRPr="00CF7D3C">
        <w:rPr>
          <w:rFonts w:ascii="Times New Roman" w:eastAsiaTheme="minorHAnsi" w:hAnsi="Times New Roman"/>
          <w:sz w:val="28"/>
          <w:szCs w:val="28"/>
        </w:rPr>
        <w:t>доповнен</w:t>
      </w:r>
      <w:r w:rsidR="00632A32" w:rsidRPr="00CF7D3C">
        <w:rPr>
          <w:rFonts w:ascii="Times New Roman" w:eastAsiaTheme="minorHAnsi" w:hAnsi="Times New Roman"/>
          <w:sz w:val="28"/>
          <w:szCs w:val="28"/>
        </w:rPr>
        <w:t>о</w:t>
      </w:r>
      <w:r w:rsidR="00CB100E" w:rsidRPr="00CF7D3C">
        <w:rPr>
          <w:rFonts w:ascii="Times New Roman" w:eastAsiaTheme="minorHAnsi" w:hAnsi="Times New Roman"/>
          <w:sz w:val="28"/>
          <w:szCs w:val="28"/>
        </w:rPr>
        <w:t xml:space="preserve"> пунктом 141.13</w:t>
      </w:r>
      <w:r w:rsidR="00632A32" w:rsidRPr="00CF7D3C">
        <w:rPr>
          <w:rFonts w:ascii="Times New Roman" w:eastAsiaTheme="minorHAnsi" w:hAnsi="Times New Roman"/>
          <w:sz w:val="28"/>
          <w:szCs w:val="28"/>
        </w:rPr>
        <w:t xml:space="preserve">, який </w:t>
      </w:r>
      <w:r w:rsidRPr="00CF7D3C">
        <w:rPr>
          <w:rFonts w:ascii="Times New Roman" w:eastAsiaTheme="minorHAnsi" w:hAnsi="Times New Roman"/>
          <w:sz w:val="28"/>
          <w:szCs w:val="28"/>
        </w:rPr>
        <w:t xml:space="preserve">визначає </w:t>
      </w:r>
      <w:r w:rsidR="00D81662" w:rsidRPr="00CF7D3C">
        <w:rPr>
          <w:rFonts w:ascii="Times New Roman" w:eastAsiaTheme="minorHAnsi" w:hAnsi="Times New Roman"/>
          <w:sz w:val="28"/>
          <w:szCs w:val="28"/>
        </w:rPr>
        <w:t>о</w:t>
      </w:r>
      <w:r w:rsidR="00037676" w:rsidRPr="00CF7D3C">
        <w:rPr>
          <w:rFonts w:ascii="Times New Roman" w:eastAsiaTheme="minorHAnsi" w:hAnsi="Times New Roman"/>
          <w:sz w:val="28"/>
          <w:szCs w:val="28"/>
        </w:rPr>
        <w:t>собливост</w:t>
      </w:r>
      <w:r w:rsidRPr="00CF7D3C">
        <w:rPr>
          <w:rFonts w:ascii="Times New Roman" w:eastAsiaTheme="minorHAnsi" w:hAnsi="Times New Roman"/>
          <w:sz w:val="28"/>
          <w:szCs w:val="28"/>
        </w:rPr>
        <w:t>і</w:t>
      </w:r>
      <w:r w:rsidR="00037676" w:rsidRPr="00CF7D3C">
        <w:rPr>
          <w:rFonts w:ascii="Times New Roman" w:eastAsiaTheme="minorHAnsi" w:hAnsi="Times New Roman"/>
          <w:sz w:val="28"/>
          <w:szCs w:val="28"/>
        </w:rPr>
        <w:t xml:space="preserve"> оподаткування діяльності з торгівлі валютними цінностями у готівковій формі.</w:t>
      </w:r>
    </w:p>
    <w:p w14:paraId="7490A6CA" w14:textId="1532BD22" w:rsidR="005A0B0F" w:rsidRPr="00CF7D3C" w:rsidRDefault="00DE75B4" w:rsidP="00C0460D">
      <w:pPr>
        <w:spacing w:after="0" w:line="240" w:lineRule="auto"/>
        <w:ind w:firstLine="567"/>
        <w:jc w:val="both"/>
        <w:rPr>
          <w:rFonts w:ascii="Times New Roman" w:eastAsiaTheme="minorHAnsi" w:hAnsi="Times New Roman"/>
          <w:sz w:val="28"/>
          <w:szCs w:val="28"/>
        </w:rPr>
      </w:pPr>
      <w:r w:rsidRPr="00CF7D3C">
        <w:rPr>
          <w:rFonts w:ascii="Times New Roman" w:eastAsiaTheme="minorHAnsi" w:hAnsi="Times New Roman"/>
          <w:sz w:val="28"/>
          <w:szCs w:val="28"/>
        </w:rPr>
        <w:t>У зв’язку з цими змінами</w:t>
      </w:r>
      <w:r w:rsidR="000A1500" w:rsidRPr="00CF7D3C">
        <w:rPr>
          <w:rFonts w:ascii="Times New Roman" w:eastAsiaTheme="minorHAnsi" w:hAnsi="Times New Roman"/>
          <w:sz w:val="28"/>
          <w:szCs w:val="28"/>
        </w:rPr>
        <w:t xml:space="preserve"> </w:t>
      </w:r>
      <w:r w:rsidR="001A7620" w:rsidRPr="00CF7D3C">
        <w:rPr>
          <w:rFonts w:ascii="Times New Roman" w:eastAsiaTheme="minorHAnsi" w:hAnsi="Times New Roman"/>
          <w:sz w:val="28"/>
          <w:szCs w:val="28"/>
        </w:rPr>
        <w:t>Декларацію доповнено додатком ОВ, в якому платник</w:t>
      </w:r>
      <w:r w:rsidR="0094667F" w:rsidRPr="00CF7D3C">
        <w:rPr>
          <w:rFonts w:ascii="Times New Roman" w:eastAsiaTheme="minorHAnsi" w:hAnsi="Times New Roman"/>
          <w:sz w:val="28"/>
          <w:szCs w:val="28"/>
        </w:rPr>
        <w:t>и</w:t>
      </w:r>
      <w:r w:rsidR="001A7620" w:rsidRPr="00CF7D3C">
        <w:rPr>
          <w:rFonts w:ascii="Times New Roman" w:eastAsiaTheme="minorHAnsi" w:hAnsi="Times New Roman"/>
          <w:sz w:val="28"/>
          <w:szCs w:val="28"/>
        </w:rPr>
        <w:t xml:space="preserve"> податку</w:t>
      </w:r>
      <w:r w:rsidR="005A0B0F" w:rsidRPr="00CF7D3C">
        <w:rPr>
          <w:rFonts w:ascii="Times New Roman" w:eastAsiaTheme="minorHAnsi" w:hAnsi="Times New Roman"/>
          <w:sz w:val="28"/>
          <w:szCs w:val="28"/>
        </w:rPr>
        <w:t xml:space="preserve"> на прибуток підприємств</w:t>
      </w:r>
      <w:r w:rsidR="001A7620" w:rsidRPr="00CF7D3C">
        <w:rPr>
          <w:rFonts w:ascii="Times New Roman" w:eastAsiaTheme="minorHAnsi" w:hAnsi="Times New Roman"/>
          <w:sz w:val="28"/>
          <w:szCs w:val="28"/>
        </w:rPr>
        <w:t>, які здійснюють діяльність з торгівлі валютними цінностями у готівковій формі</w:t>
      </w:r>
      <w:r w:rsidR="002429FE" w:rsidRPr="00CF7D3C">
        <w:rPr>
          <w:rFonts w:ascii="Times New Roman" w:eastAsiaTheme="minorHAnsi" w:hAnsi="Times New Roman"/>
          <w:sz w:val="28"/>
          <w:szCs w:val="28"/>
        </w:rPr>
        <w:t>,</w:t>
      </w:r>
      <w:r w:rsidR="001A7620" w:rsidRPr="00CF7D3C">
        <w:rPr>
          <w:rFonts w:ascii="Times New Roman" w:eastAsiaTheme="minorHAnsi" w:hAnsi="Times New Roman"/>
          <w:sz w:val="28"/>
          <w:szCs w:val="28"/>
        </w:rPr>
        <w:t xml:space="preserve"> відобража</w:t>
      </w:r>
      <w:r w:rsidR="002429FE" w:rsidRPr="00CF7D3C">
        <w:rPr>
          <w:rFonts w:ascii="Times New Roman" w:eastAsiaTheme="minorHAnsi" w:hAnsi="Times New Roman"/>
          <w:sz w:val="28"/>
          <w:szCs w:val="28"/>
        </w:rPr>
        <w:t>тим</w:t>
      </w:r>
      <w:r w:rsidR="0094667F" w:rsidRPr="00CF7D3C">
        <w:rPr>
          <w:rFonts w:ascii="Times New Roman" w:eastAsiaTheme="minorHAnsi" w:hAnsi="Times New Roman"/>
          <w:sz w:val="28"/>
          <w:szCs w:val="28"/>
        </w:rPr>
        <w:t>уть</w:t>
      </w:r>
      <w:r w:rsidR="002429FE" w:rsidRPr="00CF7D3C">
        <w:rPr>
          <w:rFonts w:ascii="Times New Roman" w:eastAsiaTheme="minorHAnsi" w:hAnsi="Times New Roman"/>
          <w:sz w:val="28"/>
          <w:szCs w:val="28"/>
        </w:rPr>
        <w:t xml:space="preserve"> </w:t>
      </w:r>
      <w:r w:rsidR="00E72190" w:rsidRPr="00CF7D3C">
        <w:rPr>
          <w:rFonts w:ascii="Times New Roman" w:eastAsiaTheme="minorHAnsi" w:hAnsi="Times New Roman"/>
          <w:sz w:val="28"/>
          <w:szCs w:val="28"/>
        </w:rPr>
        <w:t>сум</w:t>
      </w:r>
      <w:r w:rsidR="0094667F" w:rsidRPr="00CF7D3C">
        <w:rPr>
          <w:rFonts w:ascii="Times New Roman" w:eastAsiaTheme="minorHAnsi" w:hAnsi="Times New Roman"/>
          <w:sz w:val="28"/>
          <w:szCs w:val="28"/>
        </w:rPr>
        <w:t>у</w:t>
      </w:r>
      <w:r w:rsidR="00E72190" w:rsidRPr="00CF7D3C">
        <w:rPr>
          <w:rFonts w:ascii="Times New Roman" w:eastAsiaTheme="minorHAnsi" w:hAnsi="Times New Roman"/>
          <w:sz w:val="28"/>
          <w:szCs w:val="28"/>
        </w:rPr>
        <w:t xml:space="preserve"> авансових внесків за кожний пункт обміну іноземної валюти, яка сплачується щомісяця</w:t>
      </w:r>
      <w:r w:rsidR="00335CEF" w:rsidRPr="00CF7D3C">
        <w:rPr>
          <w:rFonts w:ascii="Times New Roman" w:eastAsiaTheme="minorHAnsi" w:hAnsi="Times New Roman"/>
          <w:sz w:val="28"/>
          <w:szCs w:val="28"/>
        </w:rPr>
        <w:t xml:space="preserve"> та є невід’ємною частиною податку на прибуток підприємств</w:t>
      </w:r>
      <w:r w:rsidR="00E72190" w:rsidRPr="00CF7D3C">
        <w:rPr>
          <w:rFonts w:ascii="Times New Roman" w:eastAsiaTheme="minorHAnsi" w:hAnsi="Times New Roman"/>
          <w:sz w:val="28"/>
          <w:szCs w:val="28"/>
        </w:rPr>
        <w:t>.</w:t>
      </w:r>
    </w:p>
    <w:p w14:paraId="3C44153E" w14:textId="77777777" w:rsidR="005A0B0F" w:rsidRPr="00CF7D3C" w:rsidRDefault="00037676" w:rsidP="00C0460D">
      <w:pPr>
        <w:spacing w:after="0" w:line="240" w:lineRule="auto"/>
        <w:ind w:firstLine="567"/>
        <w:jc w:val="both"/>
        <w:rPr>
          <w:rFonts w:ascii="Times New Roman" w:eastAsiaTheme="minorHAnsi" w:hAnsi="Times New Roman"/>
          <w:sz w:val="28"/>
          <w:szCs w:val="28"/>
        </w:rPr>
      </w:pPr>
      <w:r w:rsidRPr="00CF7D3C">
        <w:rPr>
          <w:rFonts w:ascii="Times New Roman" w:eastAsiaTheme="minorHAnsi" w:hAnsi="Times New Roman"/>
          <w:sz w:val="28"/>
          <w:szCs w:val="28"/>
        </w:rPr>
        <w:t>Сплачена протягом звітного (податкового) періоду сума авансових внесків з податку на прибуток підприємств зменшує податкові зобо</w:t>
      </w:r>
      <w:r w:rsidR="00E21440" w:rsidRPr="00CF7D3C">
        <w:rPr>
          <w:rFonts w:ascii="Times New Roman" w:eastAsiaTheme="minorHAnsi" w:hAnsi="Times New Roman"/>
          <w:sz w:val="28"/>
          <w:szCs w:val="28"/>
        </w:rPr>
        <w:t>в</w:t>
      </w:r>
      <w:r w:rsidR="00335CEF" w:rsidRPr="00CF7D3C">
        <w:rPr>
          <w:rFonts w:ascii="Times New Roman" w:eastAsiaTheme="minorHAnsi" w:hAnsi="Times New Roman"/>
          <w:sz w:val="28"/>
          <w:szCs w:val="28"/>
        </w:rPr>
        <w:t>’</w:t>
      </w:r>
      <w:r w:rsidRPr="00CF7D3C">
        <w:rPr>
          <w:rFonts w:ascii="Times New Roman" w:eastAsiaTheme="minorHAnsi" w:hAnsi="Times New Roman"/>
          <w:sz w:val="28"/>
          <w:szCs w:val="28"/>
        </w:rPr>
        <w:t xml:space="preserve">язання з податку на прибуток підприємств, розраховані за результатами такого звітного (податкового) періоду за ставкою, </w:t>
      </w:r>
      <w:r w:rsidR="005A0B0F" w:rsidRPr="00CF7D3C">
        <w:rPr>
          <w:rFonts w:ascii="Times New Roman" w:eastAsiaTheme="minorHAnsi" w:hAnsi="Times New Roman"/>
          <w:sz w:val="28"/>
          <w:szCs w:val="28"/>
        </w:rPr>
        <w:t xml:space="preserve">визначеною пунктом 136.1 статті 136 </w:t>
      </w:r>
      <w:r w:rsidRPr="00CF7D3C">
        <w:rPr>
          <w:rFonts w:ascii="Times New Roman" w:eastAsiaTheme="minorHAnsi" w:hAnsi="Times New Roman"/>
          <w:sz w:val="28"/>
          <w:szCs w:val="28"/>
        </w:rPr>
        <w:t>Кодексу, у сумі, що не перевищує суму нарахованого податкового зобов</w:t>
      </w:r>
      <w:r w:rsidR="00E21440" w:rsidRPr="00CF7D3C">
        <w:rPr>
          <w:rFonts w:ascii="Times New Roman" w:eastAsiaTheme="minorHAnsi" w:hAnsi="Times New Roman"/>
          <w:sz w:val="28"/>
          <w:szCs w:val="28"/>
        </w:rPr>
        <w:t>’</w:t>
      </w:r>
      <w:r w:rsidRPr="00CF7D3C">
        <w:rPr>
          <w:rFonts w:ascii="Times New Roman" w:eastAsiaTheme="minorHAnsi" w:hAnsi="Times New Roman"/>
          <w:sz w:val="28"/>
          <w:szCs w:val="28"/>
        </w:rPr>
        <w:t>язання за такий податковий (звітний) період.</w:t>
      </w:r>
    </w:p>
    <w:p w14:paraId="4182EE20" w14:textId="5E6AA4E0" w:rsidR="00F97E04" w:rsidRPr="00CF7D3C" w:rsidRDefault="00A46149" w:rsidP="00C0460D">
      <w:pPr>
        <w:spacing w:after="0" w:line="240" w:lineRule="auto"/>
        <w:ind w:firstLine="567"/>
        <w:jc w:val="both"/>
        <w:rPr>
          <w:rFonts w:ascii="Times New Roman" w:eastAsiaTheme="minorHAnsi" w:hAnsi="Times New Roman"/>
          <w:sz w:val="28"/>
          <w:szCs w:val="28"/>
        </w:rPr>
      </w:pPr>
      <w:r w:rsidRPr="00CF7D3C">
        <w:rPr>
          <w:rFonts w:ascii="Times New Roman" w:eastAsiaTheme="minorHAnsi" w:hAnsi="Times New Roman"/>
          <w:sz w:val="28"/>
          <w:szCs w:val="28"/>
        </w:rPr>
        <w:t>Тому</w:t>
      </w:r>
      <w:r w:rsidR="00130EA1" w:rsidRPr="00CF7D3C">
        <w:rPr>
          <w:rFonts w:ascii="Times New Roman" w:eastAsiaTheme="minorHAnsi" w:hAnsi="Times New Roman"/>
          <w:sz w:val="28"/>
          <w:szCs w:val="28"/>
        </w:rPr>
        <w:t xml:space="preserve"> </w:t>
      </w:r>
      <w:r w:rsidR="0094667F" w:rsidRPr="00CF7D3C">
        <w:rPr>
          <w:rFonts w:ascii="Times New Roman" w:eastAsiaTheme="minorHAnsi" w:hAnsi="Times New Roman"/>
          <w:sz w:val="28"/>
          <w:szCs w:val="28"/>
        </w:rPr>
        <w:t>до</w:t>
      </w:r>
      <w:r w:rsidR="00F97E04" w:rsidRPr="00CF7D3C">
        <w:rPr>
          <w:rFonts w:ascii="Times New Roman" w:eastAsiaTheme="minorHAnsi" w:hAnsi="Times New Roman"/>
          <w:sz w:val="28"/>
          <w:szCs w:val="28"/>
        </w:rPr>
        <w:t xml:space="preserve">даток ЗП до Декларації </w:t>
      </w:r>
      <w:r w:rsidR="002A02F3" w:rsidRPr="00CF7D3C">
        <w:rPr>
          <w:rFonts w:ascii="Times New Roman" w:eastAsiaTheme="minorHAnsi" w:hAnsi="Times New Roman"/>
          <w:sz w:val="28"/>
          <w:szCs w:val="28"/>
        </w:rPr>
        <w:t>доповнено рядком 16.5</w:t>
      </w:r>
      <w:r w:rsidR="0094667F" w:rsidRPr="00CF7D3C">
        <w:rPr>
          <w:rFonts w:ascii="Times New Roman" w:eastAsiaTheme="minorHAnsi" w:hAnsi="Times New Roman"/>
          <w:sz w:val="28"/>
          <w:szCs w:val="28"/>
        </w:rPr>
        <w:t>,</w:t>
      </w:r>
      <w:r w:rsidR="002A02F3" w:rsidRPr="00CF7D3C">
        <w:rPr>
          <w:rFonts w:ascii="Times New Roman" w:eastAsiaTheme="minorHAnsi" w:hAnsi="Times New Roman"/>
          <w:sz w:val="28"/>
          <w:szCs w:val="28"/>
        </w:rPr>
        <w:t xml:space="preserve"> в якому відображається сума </w:t>
      </w:r>
      <w:r w:rsidR="002A02F3" w:rsidRPr="00CF7D3C">
        <w:rPr>
          <w:rFonts w:ascii="Times New Roman" w:hAnsi="Times New Roman"/>
          <w:bCs/>
          <w:sz w:val="28"/>
          <w:szCs w:val="28"/>
        </w:rPr>
        <w:t>нарахованих та сплачених авансових внесків з пунктів обміну іноземних валют</w:t>
      </w:r>
      <w:r w:rsidR="00982A54" w:rsidRPr="00CF7D3C">
        <w:rPr>
          <w:rFonts w:ascii="Times New Roman" w:hAnsi="Times New Roman"/>
          <w:bCs/>
          <w:sz w:val="28"/>
          <w:szCs w:val="28"/>
        </w:rPr>
        <w:t xml:space="preserve">, що зменшує суму нарахованого податкового зобов’язання з урахуванням положень Кодексу. </w:t>
      </w:r>
    </w:p>
    <w:p w14:paraId="220382A1" w14:textId="5867C02F" w:rsidR="00037676" w:rsidRPr="00CF7D3C" w:rsidRDefault="00037676" w:rsidP="00C0460D">
      <w:pPr>
        <w:spacing w:after="0" w:line="240" w:lineRule="auto"/>
        <w:ind w:firstLine="567"/>
        <w:jc w:val="both"/>
        <w:rPr>
          <w:rFonts w:ascii="Times New Roman" w:hAnsi="Times New Roman"/>
          <w:sz w:val="28"/>
          <w:szCs w:val="28"/>
        </w:rPr>
      </w:pPr>
    </w:p>
    <w:p w14:paraId="1F44BCF8" w14:textId="155179D3" w:rsidR="002B7819" w:rsidRPr="00CF7D3C" w:rsidRDefault="002B7819" w:rsidP="00C0460D">
      <w:pPr>
        <w:spacing w:after="0" w:line="240" w:lineRule="auto"/>
        <w:ind w:firstLine="567"/>
        <w:jc w:val="both"/>
        <w:rPr>
          <w:rFonts w:ascii="Times New Roman" w:hAnsi="Times New Roman"/>
          <w:sz w:val="28"/>
          <w:szCs w:val="28"/>
        </w:rPr>
      </w:pPr>
    </w:p>
    <w:p w14:paraId="71BB42EE" w14:textId="77777777" w:rsidR="002B7819" w:rsidRPr="00CF7D3C" w:rsidRDefault="002B7819" w:rsidP="00C0460D">
      <w:pPr>
        <w:spacing w:after="0" w:line="240" w:lineRule="auto"/>
        <w:ind w:firstLine="567"/>
        <w:jc w:val="both"/>
        <w:rPr>
          <w:rFonts w:ascii="Times New Roman" w:hAnsi="Times New Roman"/>
          <w:sz w:val="28"/>
          <w:szCs w:val="28"/>
        </w:rPr>
      </w:pPr>
    </w:p>
    <w:p w14:paraId="2E4EA793" w14:textId="77777777" w:rsidR="00877FA2" w:rsidRPr="00CF7D3C" w:rsidRDefault="00877FA2" w:rsidP="00C0460D">
      <w:pPr>
        <w:spacing w:after="0" w:line="240" w:lineRule="auto"/>
        <w:ind w:firstLine="567"/>
        <w:jc w:val="both"/>
        <w:rPr>
          <w:rFonts w:ascii="Times New Roman" w:hAnsi="Times New Roman"/>
          <w:b/>
          <w:sz w:val="28"/>
          <w:szCs w:val="28"/>
        </w:rPr>
      </w:pPr>
      <w:r w:rsidRPr="00CF7D3C">
        <w:rPr>
          <w:rFonts w:ascii="Times New Roman" w:hAnsi="Times New Roman"/>
          <w:b/>
          <w:sz w:val="28"/>
          <w:szCs w:val="28"/>
        </w:rPr>
        <w:lastRenderedPageBreak/>
        <w:t>4. Правові аспекти</w:t>
      </w:r>
    </w:p>
    <w:p w14:paraId="1A7F8AE5" w14:textId="0E069E52" w:rsidR="005F014C" w:rsidRPr="00CF7D3C" w:rsidRDefault="006019E7"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 xml:space="preserve">Правовою підставою для розроблення </w:t>
      </w:r>
      <w:proofErr w:type="spellStart"/>
      <w:r w:rsidRPr="00CF7D3C">
        <w:rPr>
          <w:rFonts w:ascii="Times New Roman" w:hAnsi="Times New Roman"/>
          <w:sz w:val="28"/>
          <w:szCs w:val="28"/>
        </w:rPr>
        <w:t>п</w:t>
      </w:r>
      <w:r w:rsidR="00877FA2" w:rsidRPr="00CF7D3C">
        <w:rPr>
          <w:rFonts w:ascii="Times New Roman" w:hAnsi="Times New Roman"/>
          <w:sz w:val="28"/>
          <w:szCs w:val="28"/>
        </w:rPr>
        <w:t>роєкт</w:t>
      </w:r>
      <w:r w:rsidRPr="00CF7D3C">
        <w:rPr>
          <w:rFonts w:ascii="Times New Roman" w:hAnsi="Times New Roman"/>
          <w:sz w:val="28"/>
          <w:szCs w:val="28"/>
        </w:rPr>
        <w:t>у</w:t>
      </w:r>
      <w:proofErr w:type="spellEnd"/>
      <w:r w:rsidR="00877FA2" w:rsidRPr="00CF7D3C">
        <w:rPr>
          <w:rFonts w:ascii="Times New Roman" w:hAnsi="Times New Roman"/>
          <w:sz w:val="28"/>
          <w:szCs w:val="28"/>
        </w:rPr>
        <w:t xml:space="preserve"> наказу </w:t>
      </w:r>
      <w:r w:rsidRPr="00CF7D3C">
        <w:rPr>
          <w:rFonts w:ascii="Times New Roman" w:hAnsi="Times New Roman"/>
          <w:sz w:val="28"/>
          <w:szCs w:val="28"/>
        </w:rPr>
        <w:t>є</w:t>
      </w:r>
      <w:bookmarkStart w:id="5" w:name="_Hlk89851873"/>
      <w:r w:rsidR="0094667F" w:rsidRPr="00CF7D3C">
        <w:rPr>
          <w:rFonts w:ascii="Times New Roman" w:hAnsi="Times New Roman"/>
          <w:sz w:val="28"/>
          <w:szCs w:val="28"/>
        </w:rPr>
        <w:t>:</w:t>
      </w:r>
      <w:r w:rsidR="00877FA2" w:rsidRPr="00CF7D3C">
        <w:rPr>
          <w:rFonts w:ascii="Times New Roman" w:hAnsi="Times New Roman"/>
          <w:sz w:val="28"/>
          <w:szCs w:val="28"/>
        </w:rPr>
        <w:t xml:space="preserve"> пункт </w:t>
      </w:r>
      <w:r w:rsidR="00955317" w:rsidRPr="00CF7D3C">
        <w:rPr>
          <w:rFonts w:ascii="Times New Roman" w:hAnsi="Times New Roman"/>
          <w:sz w:val="28"/>
          <w:szCs w:val="28"/>
        </w:rPr>
        <w:t>3</w:t>
      </w:r>
      <w:r w:rsidR="00877FA2" w:rsidRPr="00CF7D3C">
        <w:rPr>
          <w:rFonts w:ascii="Times New Roman" w:hAnsi="Times New Roman"/>
          <w:sz w:val="28"/>
          <w:szCs w:val="28"/>
        </w:rPr>
        <w:t xml:space="preserve"> розділу ІІ Закону </w:t>
      </w:r>
      <w:r w:rsidR="005A0B0F" w:rsidRPr="00CF7D3C">
        <w:rPr>
          <w:rFonts w:ascii="Times New Roman" w:hAnsi="Times New Roman"/>
          <w:sz w:val="28"/>
          <w:szCs w:val="28"/>
        </w:rPr>
        <w:t xml:space="preserve"> № </w:t>
      </w:r>
      <w:r w:rsidR="0068279D" w:rsidRPr="00CF7D3C">
        <w:rPr>
          <w:rFonts w:ascii="Times New Roman" w:hAnsi="Times New Roman"/>
          <w:sz w:val="28"/>
          <w:szCs w:val="28"/>
        </w:rPr>
        <w:t>2330</w:t>
      </w:r>
      <w:r w:rsidR="0094667F" w:rsidRPr="00CF7D3C">
        <w:rPr>
          <w:rFonts w:ascii="Times New Roman" w:hAnsi="Times New Roman"/>
          <w:sz w:val="28"/>
          <w:szCs w:val="28"/>
        </w:rPr>
        <w:t>;</w:t>
      </w:r>
      <w:r w:rsidR="005F014C" w:rsidRPr="00CF7D3C">
        <w:rPr>
          <w:rFonts w:ascii="Times New Roman" w:hAnsi="Times New Roman"/>
          <w:sz w:val="28"/>
          <w:szCs w:val="28"/>
        </w:rPr>
        <w:t xml:space="preserve"> </w:t>
      </w:r>
      <w:r w:rsidR="002574F7" w:rsidRPr="00CF7D3C">
        <w:rPr>
          <w:rFonts w:ascii="Times New Roman" w:hAnsi="Times New Roman"/>
          <w:sz w:val="28"/>
          <w:szCs w:val="28"/>
        </w:rPr>
        <w:t xml:space="preserve">Закон </w:t>
      </w:r>
      <w:r w:rsidR="005A0B0F" w:rsidRPr="00CF7D3C">
        <w:rPr>
          <w:rFonts w:ascii="Times New Roman" w:hAnsi="Times New Roman"/>
          <w:sz w:val="28"/>
          <w:szCs w:val="28"/>
        </w:rPr>
        <w:t>№ </w:t>
      </w:r>
      <w:r w:rsidR="005F014C" w:rsidRPr="00CF7D3C">
        <w:rPr>
          <w:rFonts w:ascii="Times New Roman" w:hAnsi="Times New Roman"/>
          <w:sz w:val="28"/>
          <w:szCs w:val="28"/>
        </w:rPr>
        <w:t>2480</w:t>
      </w:r>
      <w:r w:rsidR="005A0B0F" w:rsidRPr="00CF7D3C">
        <w:rPr>
          <w:rFonts w:ascii="Times New Roman" w:hAnsi="Times New Roman"/>
          <w:sz w:val="28"/>
          <w:szCs w:val="28"/>
        </w:rPr>
        <w:t>,</w:t>
      </w:r>
      <w:r w:rsidR="002574F7" w:rsidRPr="00CF7D3C">
        <w:rPr>
          <w:rFonts w:ascii="Times New Roman" w:hAnsi="Times New Roman"/>
          <w:sz w:val="28"/>
          <w:szCs w:val="28"/>
        </w:rPr>
        <w:t xml:space="preserve"> Закон </w:t>
      </w:r>
      <w:r w:rsidR="005A0B0F" w:rsidRPr="00CF7D3C">
        <w:rPr>
          <w:rFonts w:ascii="Times New Roman" w:hAnsi="Times New Roman"/>
          <w:sz w:val="28"/>
          <w:szCs w:val="28"/>
        </w:rPr>
        <w:t>№ </w:t>
      </w:r>
      <w:r w:rsidR="00B677FF" w:rsidRPr="00CF7D3C">
        <w:rPr>
          <w:rFonts w:ascii="Times New Roman" w:hAnsi="Times New Roman"/>
          <w:sz w:val="28"/>
          <w:szCs w:val="28"/>
        </w:rPr>
        <w:t>2600</w:t>
      </w:r>
      <w:r w:rsidR="005A0B0F" w:rsidRPr="00CF7D3C">
        <w:rPr>
          <w:rFonts w:ascii="Times New Roman" w:hAnsi="Times New Roman"/>
          <w:sz w:val="28"/>
          <w:szCs w:val="28"/>
        </w:rPr>
        <w:t>, пункт 4 розділу ІІ Закону № </w:t>
      </w:r>
      <w:r w:rsidR="006D3DCE" w:rsidRPr="00CF7D3C">
        <w:rPr>
          <w:rFonts w:ascii="Times New Roman" w:hAnsi="Times New Roman"/>
          <w:sz w:val="28"/>
          <w:szCs w:val="28"/>
        </w:rPr>
        <w:t>2719</w:t>
      </w:r>
      <w:r w:rsidR="005A0B0F" w:rsidRPr="00CF7D3C">
        <w:rPr>
          <w:rFonts w:ascii="Times New Roman" w:hAnsi="Times New Roman"/>
          <w:sz w:val="28"/>
          <w:szCs w:val="28"/>
        </w:rPr>
        <w:t>, пункт 3</w:t>
      </w:r>
      <w:r w:rsidR="006D3DCE" w:rsidRPr="00CF7D3C">
        <w:rPr>
          <w:rFonts w:ascii="Times New Roman" w:hAnsi="Times New Roman"/>
          <w:sz w:val="28"/>
          <w:szCs w:val="28"/>
        </w:rPr>
        <w:t xml:space="preserve"> </w:t>
      </w:r>
      <w:r w:rsidR="005A0B0F" w:rsidRPr="00CF7D3C">
        <w:rPr>
          <w:rFonts w:ascii="Times New Roman" w:hAnsi="Times New Roman"/>
          <w:sz w:val="28"/>
          <w:szCs w:val="28"/>
        </w:rPr>
        <w:t>розділу ІІ Закону № </w:t>
      </w:r>
      <w:r w:rsidR="00037676" w:rsidRPr="00CF7D3C">
        <w:rPr>
          <w:rFonts w:ascii="Times New Roman" w:hAnsi="Times New Roman"/>
          <w:sz w:val="28"/>
          <w:szCs w:val="28"/>
        </w:rPr>
        <w:t>2720</w:t>
      </w:r>
      <w:r w:rsidR="005F014C" w:rsidRPr="00CF7D3C">
        <w:rPr>
          <w:rFonts w:ascii="Times New Roman" w:hAnsi="Times New Roman"/>
          <w:sz w:val="28"/>
          <w:szCs w:val="28"/>
        </w:rPr>
        <w:t>.</w:t>
      </w:r>
      <w:r w:rsidR="00037676" w:rsidRPr="00CF7D3C">
        <w:rPr>
          <w:rFonts w:ascii="Times New Roman" w:hAnsi="Times New Roman"/>
          <w:sz w:val="28"/>
          <w:szCs w:val="28"/>
        </w:rPr>
        <w:t xml:space="preserve"> </w:t>
      </w:r>
    </w:p>
    <w:bookmarkEnd w:id="5"/>
    <w:p w14:paraId="3B80298E" w14:textId="3EC70AB2" w:rsidR="000C7D7F" w:rsidRPr="00CF7D3C" w:rsidRDefault="000C7D7F" w:rsidP="00C0460D">
      <w:pPr>
        <w:spacing w:after="0" w:line="240" w:lineRule="auto"/>
        <w:ind w:firstLine="567"/>
        <w:jc w:val="both"/>
        <w:rPr>
          <w:rFonts w:ascii="Times New Roman" w:hAnsi="Times New Roman"/>
          <w:b/>
          <w:sz w:val="28"/>
          <w:szCs w:val="28"/>
        </w:rPr>
      </w:pPr>
    </w:p>
    <w:p w14:paraId="65D1FD85" w14:textId="77777777" w:rsidR="00877FA2" w:rsidRPr="00CF7D3C" w:rsidRDefault="00877FA2" w:rsidP="00C0460D">
      <w:pPr>
        <w:spacing w:after="0" w:line="240" w:lineRule="auto"/>
        <w:ind w:firstLine="567"/>
        <w:jc w:val="both"/>
        <w:rPr>
          <w:rFonts w:ascii="Times New Roman" w:hAnsi="Times New Roman"/>
          <w:b/>
          <w:sz w:val="28"/>
          <w:szCs w:val="28"/>
        </w:rPr>
      </w:pPr>
      <w:r w:rsidRPr="00CF7D3C">
        <w:rPr>
          <w:rFonts w:ascii="Times New Roman" w:hAnsi="Times New Roman"/>
          <w:b/>
          <w:sz w:val="28"/>
          <w:szCs w:val="28"/>
        </w:rPr>
        <w:t xml:space="preserve">5. Фінансово-економічне обґрунтування </w:t>
      </w:r>
    </w:p>
    <w:p w14:paraId="43F7C529" w14:textId="5262B32C" w:rsidR="00877FA2" w:rsidRPr="00CF7D3C" w:rsidRDefault="00877FA2" w:rsidP="00C0460D">
      <w:pPr>
        <w:tabs>
          <w:tab w:val="num" w:pos="0"/>
          <w:tab w:val="left" w:pos="1080"/>
        </w:tabs>
        <w:spacing w:after="0" w:line="240" w:lineRule="auto"/>
        <w:ind w:firstLine="567"/>
        <w:jc w:val="both"/>
        <w:rPr>
          <w:rFonts w:ascii="Times New Roman" w:hAnsi="Times New Roman"/>
          <w:sz w:val="28"/>
          <w:szCs w:val="28"/>
        </w:rPr>
      </w:pPr>
      <w:r w:rsidRPr="00CF7D3C">
        <w:rPr>
          <w:rFonts w:ascii="Times New Roman" w:hAnsi="Times New Roman"/>
          <w:sz w:val="28"/>
          <w:szCs w:val="28"/>
        </w:rPr>
        <w:t xml:space="preserve">Прийняття та реалізація </w:t>
      </w:r>
      <w:proofErr w:type="spellStart"/>
      <w:r w:rsidR="002B7819" w:rsidRPr="00CF7D3C">
        <w:rPr>
          <w:rFonts w:ascii="Times New Roman" w:hAnsi="Times New Roman"/>
          <w:sz w:val="28"/>
          <w:szCs w:val="28"/>
        </w:rPr>
        <w:t>акта</w:t>
      </w:r>
      <w:proofErr w:type="spellEnd"/>
      <w:r w:rsidR="002B7819" w:rsidRPr="00CF7D3C">
        <w:rPr>
          <w:rFonts w:ascii="Times New Roman" w:hAnsi="Times New Roman"/>
          <w:sz w:val="28"/>
          <w:szCs w:val="28"/>
        </w:rPr>
        <w:t xml:space="preserve"> </w:t>
      </w:r>
      <w:r w:rsidRPr="00CF7D3C">
        <w:rPr>
          <w:rFonts w:ascii="Times New Roman" w:hAnsi="Times New Roman"/>
          <w:sz w:val="28"/>
          <w:szCs w:val="28"/>
        </w:rPr>
        <w:t>не потребують додаткових фінансових витрат із державного чи місцевих бюджетів.</w:t>
      </w:r>
    </w:p>
    <w:p w14:paraId="13539AAD" w14:textId="77777777" w:rsidR="00877FA2" w:rsidRPr="00CF7D3C" w:rsidRDefault="00877FA2" w:rsidP="00C0460D">
      <w:pPr>
        <w:spacing w:after="0" w:line="240" w:lineRule="auto"/>
        <w:ind w:firstLine="567"/>
        <w:jc w:val="both"/>
        <w:rPr>
          <w:rFonts w:ascii="Times New Roman" w:hAnsi="Times New Roman"/>
          <w:sz w:val="28"/>
          <w:szCs w:val="28"/>
          <w:highlight w:val="yellow"/>
        </w:rPr>
      </w:pPr>
    </w:p>
    <w:p w14:paraId="09619E17" w14:textId="77777777" w:rsidR="00877FA2" w:rsidRPr="00CF7D3C" w:rsidRDefault="00877FA2" w:rsidP="00C0460D">
      <w:pPr>
        <w:spacing w:after="0" w:line="240" w:lineRule="auto"/>
        <w:ind w:firstLine="567"/>
        <w:jc w:val="both"/>
        <w:rPr>
          <w:rFonts w:ascii="Times New Roman" w:hAnsi="Times New Roman"/>
          <w:b/>
          <w:sz w:val="28"/>
          <w:szCs w:val="28"/>
        </w:rPr>
      </w:pPr>
      <w:r w:rsidRPr="00CF7D3C">
        <w:rPr>
          <w:rFonts w:ascii="Times New Roman" w:hAnsi="Times New Roman"/>
          <w:b/>
          <w:sz w:val="28"/>
          <w:szCs w:val="28"/>
        </w:rPr>
        <w:t>6. Позиція заінтересованих сторін</w:t>
      </w:r>
    </w:p>
    <w:p w14:paraId="00FA9786" w14:textId="77777777" w:rsidR="00877FA2" w:rsidRPr="00CF7D3C" w:rsidRDefault="00877FA2" w:rsidP="00C0460D">
      <w:pPr>
        <w:tabs>
          <w:tab w:val="num" w:pos="0"/>
        </w:tabs>
        <w:spacing w:after="0" w:line="240" w:lineRule="auto"/>
        <w:ind w:firstLine="567"/>
        <w:jc w:val="both"/>
        <w:rPr>
          <w:rFonts w:ascii="Times New Roman" w:hAnsi="Times New Roman"/>
          <w:sz w:val="28"/>
          <w:szCs w:val="28"/>
        </w:rPr>
      </w:pPr>
      <w:proofErr w:type="spellStart"/>
      <w:r w:rsidRPr="00CF7D3C">
        <w:rPr>
          <w:rFonts w:ascii="Times New Roman" w:hAnsi="Times New Roman"/>
          <w:sz w:val="28"/>
          <w:szCs w:val="28"/>
        </w:rPr>
        <w:t>Проєкт</w:t>
      </w:r>
      <w:proofErr w:type="spellEnd"/>
      <w:r w:rsidRPr="00CF7D3C">
        <w:rPr>
          <w:rFonts w:ascii="Times New Roman" w:hAnsi="Times New Roman"/>
          <w:sz w:val="28"/>
          <w:szCs w:val="28"/>
        </w:rPr>
        <w:t xml:space="preserve"> наказу не стосується питань функціонування місцевого самоврядування, прав та інтересів територіальних громад, місцевого та регіонального розвитку.</w:t>
      </w:r>
    </w:p>
    <w:p w14:paraId="2893A7E1" w14:textId="77777777" w:rsidR="00877FA2" w:rsidRPr="00CF7D3C" w:rsidRDefault="00877FA2"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 xml:space="preserve">Реалізація </w:t>
      </w:r>
      <w:proofErr w:type="spellStart"/>
      <w:r w:rsidRPr="00CF7D3C">
        <w:rPr>
          <w:rFonts w:ascii="Times New Roman" w:hAnsi="Times New Roman"/>
          <w:sz w:val="28"/>
          <w:szCs w:val="28"/>
        </w:rPr>
        <w:t>акта</w:t>
      </w:r>
      <w:proofErr w:type="spellEnd"/>
      <w:r w:rsidRPr="00CF7D3C">
        <w:rPr>
          <w:rFonts w:ascii="Times New Roman" w:hAnsi="Times New Roman"/>
          <w:sz w:val="28"/>
          <w:szCs w:val="28"/>
        </w:rPr>
        <w:t xml:space="preserve"> не матиме впливу на інтереси окремих верств (груп) населення, об’єднаних спільними інтересами тощо.</w:t>
      </w:r>
    </w:p>
    <w:p w14:paraId="439C1F0F" w14:textId="77777777" w:rsidR="00877FA2" w:rsidRPr="00CF7D3C" w:rsidRDefault="00877FA2" w:rsidP="00C0460D">
      <w:pPr>
        <w:spacing w:after="0" w:line="240" w:lineRule="auto"/>
        <w:ind w:firstLine="567"/>
        <w:jc w:val="both"/>
        <w:rPr>
          <w:rFonts w:ascii="Times New Roman" w:hAnsi="Times New Roman"/>
          <w:sz w:val="28"/>
          <w:szCs w:val="28"/>
        </w:rPr>
      </w:pPr>
      <w:proofErr w:type="spellStart"/>
      <w:r w:rsidRPr="00CF7D3C">
        <w:rPr>
          <w:rFonts w:ascii="Times New Roman" w:hAnsi="Times New Roman"/>
          <w:sz w:val="28"/>
          <w:szCs w:val="28"/>
        </w:rPr>
        <w:t>Проєкт</w:t>
      </w:r>
      <w:proofErr w:type="spellEnd"/>
      <w:r w:rsidRPr="00CF7D3C">
        <w:rPr>
          <w:rFonts w:ascii="Times New Roman" w:hAnsi="Times New Roman"/>
          <w:sz w:val="28"/>
          <w:szCs w:val="28"/>
        </w:rPr>
        <w:t xml:space="preserve"> наказу не стосується соціально-трудової сфери, прав осіб з інвалідністю</w:t>
      </w:r>
      <w:r w:rsidR="008E7473" w:rsidRPr="00CF7D3C">
        <w:rPr>
          <w:rFonts w:ascii="Times New Roman" w:hAnsi="Times New Roman"/>
          <w:sz w:val="28"/>
          <w:szCs w:val="28"/>
        </w:rPr>
        <w:t>,</w:t>
      </w:r>
      <w:r w:rsidRPr="00CF7D3C">
        <w:rPr>
          <w:rFonts w:ascii="Times New Roman" w:hAnsi="Times New Roman"/>
          <w:sz w:val="28"/>
          <w:szCs w:val="28"/>
        </w:rPr>
        <w:t xml:space="preserve"> всеукраїнських громадських організацій осіб з інвалідністю, їх спілок.</w:t>
      </w:r>
    </w:p>
    <w:p w14:paraId="576049E4" w14:textId="77777777" w:rsidR="00877FA2" w:rsidRPr="00CF7D3C" w:rsidRDefault="00877FA2" w:rsidP="00C0460D">
      <w:pPr>
        <w:spacing w:after="0" w:line="240" w:lineRule="auto"/>
        <w:ind w:firstLine="567"/>
        <w:jc w:val="both"/>
        <w:rPr>
          <w:rFonts w:ascii="Times New Roman" w:hAnsi="Times New Roman"/>
          <w:sz w:val="28"/>
          <w:szCs w:val="28"/>
        </w:rPr>
      </w:pPr>
      <w:proofErr w:type="spellStart"/>
      <w:r w:rsidRPr="00CF7D3C">
        <w:rPr>
          <w:rFonts w:ascii="Times New Roman" w:hAnsi="Times New Roman"/>
          <w:sz w:val="28"/>
          <w:szCs w:val="28"/>
        </w:rPr>
        <w:t>Проєкт</w:t>
      </w:r>
      <w:proofErr w:type="spellEnd"/>
      <w:r w:rsidRPr="00CF7D3C">
        <w:rPr>
          <w:rFonts w:ascii="Times New Roman" w:hAnsi="Times New Roman"/>
          <w:sz w:val="28"/>
          <w:szCs w:val="28"/>
        </w:rPr>
        <w:t xml:space="preserve"> наказу потребує погодження з Державною податковою службою України, Національним банком України, Національною комісією з цінних паперів та фондового ринку, Державною регуляторною службою України.</w:t>
      </w:r>
    </w:p>
    <w:p w14:paraId="23FFA445" w14:textId="77777777" w:rsidR="00877FA2" w:rsidRPr="00CF7D3C" w:rsidRDefault="00877FA2" w:rsidP="00C0460D">
      <w:pPr>
        <w:spacing w:after="0" w:line="240" w:lineRule="auto"/>
        <w:ind w:firstLine="567"/>
        <w:jc w:val="both"/>
        <w:rPr>
          <w:rFonts w:ascii="Times New Roman" w:hAnsi="Times New Roman"/>
          <w:sz w:val="28"/>
          <w:szCs w:val="28"/>
        </w:rPr>
      </w:pPr>
      <w:proofErr w:type="spellStart"/>
      <w:r w:rsidRPr="00CF7D3C">
        <w:rPr>
          <w:rFonts w:ascii="Times New Roman" w:hAnsi="Times New Roman"/>
          <w:sz w:val="28"/>
          <w:szCs w:val="28"/>
        </w:rPr>
        <w:t>Проєкт</w:t>
      </w:r>
      <w:proofErr w:type="spellEnd"/>
      <w:r w:rsidRPr="00CF7D3C">
        <w:rPr>
          <w:rFonts w:ascii="Times New Roman" w:hAnsi="Times New Roman"/>
          <w:sz w:val="28"/>
          <w:szCs w:val="28"/>
        </w:rPr>
        <w:t xml:space="preserve"> наказу потребує проведення цифрової експертизи та отримання висновку Міністерства цифрової трансформації України про проведення цифрової експертизи.</w:t>
      </w:r>
    </w:p>
    <w:p w14:paraId="214DA8E2" w14:textId="77777777" w:rsidR="00877FA2" w:rsidRPr="00CF7D3C" w:rsidRDefault="00877FA2" w:rsidP="00C0460D">
      <w:pPr>
        <w:spacing w:after="0" w:line="240" w:lineRule="auto"/>
        <w:ind w:firstLine="567"/>
        <w:jc w:val="both"/>
        <w:rPr>
          <w:rFonts w:ascii="Times New Roman" w:hAnsi="Times New Roman"/>
          <w:sz w:val="28"/>
          <w:szCs w:val="28"/>
        </w:rPr>
      </w:pPr>
      <w:proofErr w:type="spellStart"/>
      <w:r w:rsidRPr="00CF7D3C">
        <w:rPr>
          <w:rFonts w:ascii="Times New Roman" w:hAnsi="Times New Roman"/>
          <w:sz w:val="28"/>
          <w:szCs w:val="28"/>
        </w:rPr>
        <w:t>Проєкт</w:t>
      </w:r>
      <w:proofErr w:type="spellEnd"/>
      <w:r w:rsidRPr="00CF7D3C">
        <w:rPr>
          <w:rFonts w:ascii="Times New Roman" w:hAnsi="Times New Roman"/>
          <w:sz w:val="28"/>
          <w:szCs w:val="28"/>
        </w:rPr>
        <w:t xml:space="preserve"> наказу підлягає державній реєстрації в Міністерстві юстиції України.</w:t>
      </w:r>
    </w:p>
    <w:p w14:paraId="674989FF" w14:textId="682B5FEB" w:rsidR="00F63A51" w:rsidRPr="00CF7D3C" w:rsidRDefault="00F63A51" w:rsidP="00C0460D">
      <w:pPr>
        <w:pStyle w:val="a"/>
        <w:spacing w:before="0" w:beforeAutospacing="0" w:after="0" w:afterAutospacing="0"/>
        <w:ind w:firstLine="567"/>
        <w:jc w:val="both"/>
        <w:rPr>
          <w:sz w:val="28"/>
          <w:szCs w:val="28"/>
        </w:rPr>
      </w:pPr>
      <w:r w:rsidRPr="00CF7D3C">
        <w:rPr>
          <w:sz w:val="28"/>
          <w:szCs w:val="28"/>
        </w:rPr>
        <w:t>Відповідно до пункту 3 розділу ІІ «Прикінцеві та перехідні положення» Закону № 2719 та пункту 5 розділу ІІ «Прикінцеві та перехідні положення» Закону № 2720 до порядку підготовки та прийняття нормативно-правових актів, що приймаються на виконання вимог цих законів, не застосовуються вимоги Закону України «Про засади державної регуляторної політики у сфері господарської діяльності».</w:t>
      </w:r>
    </w:p>
    <w:p w14:paraId="3B54BA52" w14:textId="5E38B9D5" w:rsidR="00877FA2" w:rsidRPr="00CF7D3C" w:rsidRDefault="00877FA2" w:rsidP="00C0460D">
      <w:pPr>
        <w:spacing w:after="0" w:line="240" w:lineRule="auto"/>
        <w:ind w:firstLine="567"/>
        <w:jc w:val="both"/>
        <w:rPr>
          <w:rFonts w:ascii="Times New Roman" w:hAnsi="Times New Roman"/>
          <w:sz w:val="28"/>
          <w:szCs w:val="28"/>
          <w:highlight w:val="yellow"/>
        </w:rPr>
      </w:pPr>
    </w:p>
    <w:p w14:paraId="3C7CBBEC" w14:textId="77777777" w:rsidR="00877FA2" w:rsidRPr="00CF7D3C" w:rsidRDefault="00877FA2" w:rsidP="00C0460D">
      <w:pPr>
        <w:spacing w:after="0" w:line="240" w:lineRule="auto"/>
        <w:ind w:firstLine="567"/>
        <w:jc w:val="both"/>
        <w:rPr>
          <w:rFonts w:ascii="Times New Roman" w:hAnsi="Times New Roman"/>
          <w:b/>
          <w:sz w:val="28"/>
          <w:szCs w:val="28"/>
        </w:rPr>
      </w:pPr>
      <w:r w:rsidRPr="00CF7D3C">
        <w:rPr>
          <w:rFonts w:ascii="Times New Roman" w:hAnsi="Times New Roman"/>
          <w:b/>
          <w:sz w:val="28"/>
          <w:szCs w:val="28"/>
        </w:rPr>
        <w:t>7. Оцінка відповідності</w:t>
      </w:r>
    </w:p>
    <w:p w14:paraId="1842284D" w14:textId="77777777" w:rsidR="00877FA2" w:rsidRPr="00CF7D3C" w:rsidRDefault="00877FA2" w:rsidP="00C0460D">
      <w:pPr>
        <w:tabs>
          <w:tab w:val="left" w:pos="9540"/>
        </w:tabs>
        <w:suppressAutoHyphens/>
        <w:spacing w:after="0" w:line="240" w:lineRule="auto"/>
        <w:ind w:firstLine="567"/>
        <w:jc w:val="both"/>
        <w:rPr>
          <w:rFonts w:ascii="Times New Roman" w:hAnsi="Times New Roman"/>
          <w:sz w:val="28"/>
          <w:szCs w:val="28"/>
          <w:lang w:eastAsia="ar-SA"/>
        </w:rPr>
      </w:pPr>
      <w:r w:rsidRPr="00CF7D3C">
        <w:rPr>
          <w:rFonts w:ascii="Times New Roman" w:hAnsi="Times New Roman"/>
          <w:sz w:val="28"/>
          <w:szCs w:val="28"/>
          <w:lang w:eastAsia="ar-SA"/>
        </w:rPr>
        <w:t xml:space="preserve">У </w:t>
      </w:r>
      <w:proofErr w:type="spellStart"/>
      <w:r w:rsidRPr="00CF7D3C">
        <w:rPr>
          <w:rFonts w:ascii="Times New Roman" w:hAnsi="Times New Roman"/>
          <w:sz w:val="28"/>
          <w:szCs w:val="28"/>
          <w:lang w:eastAsia="ar-SA"/>
        </w:rPr>
        <w:t>проєкті</w:t>
      </w:r>
      <w:proofErr w:type="spellEnd"/>
      <w:r w:rsidRPr="00CF7D3C">
        <w:rPr>
          <w:rFonts w:ascii="Times New Roman" w:hAnsi="Times New Roman"/>
          <w:sz w:val="28"/>
          <w:szCs w:val="28"/>
          <w:lang w:eastAsia="ar-SA"/>
        </w:rPr>
        <w:t xml:space="preserve"> наказу відсутні положення, що:</w:t>
      </w:r>
    </w:p>
    <w:p w14:paraId="3D10C41A" w14:textId="77777777" w:rsidR="00877FA2" w:rsidRPr="00CF7D3C" w:rsidRDefault="00877FA2" w:rsidP="00C0460D">
      <w:pPr>
        <w:tabs>
          <w:tab w:val="left" w:pos="9540"/>
        </w:tabs>
        <w:suppressAutoHyphens/>
        <w:spacing w:after="0" w:line="240" w:lineRule="auto"/>
        <w:ind w:firstLine="567"/>
        <w:jc w:val="both"/>
        <w:rPr>
          <w:rFonts w:ascii="Times New Roman" w:hAnsi="Times New Roman"/>
          <w:sz w:val="28"/>
          <w:szCs w:val="28"/>
          <w:lang w:eastAsia="ar-SA"/>
        </w:rPr>
      </w:pPr>
      <w:r w:rsidRPr="00CF7D3C">
        <w:rPr>
          <w:rFonts w:ascii="Times New Roman" w:hAnsi="Times New Roman"/>
          <w:sz w:val="28"/>
          <w:szCs w:val="28"/>
          <w:lang w:eastAsia="ar-SA"/>
        </w:rPr>
        <w:t>стосуються зобов’язань України у сфері європейської інтеграції;</w:t>
      </w:r>
    </w:p>
    <w:p w14:paraId="473FE0C7" w14:textId="77777777" w:rsidR="00877FA2" w:rsidRPr="00CF7D3C" w:rsidRDefault="00877FA2" w:rsidP="00C0460D">
      <w:pPr>
        <w:tabs>
          <w:tab w:val="left" w:pos="9540"/>
        </w:tabs>
        <w:suppressAutoHyphens/>
        <w:spacing w:after="0" w:line="240" w:lineRule="auto"/>
        <w:ind w:firstLine="567"/>
        <w:jc w:val="both"/>
        <w:rPr>
          <w:rFonts w:ascii="Times New Roman" w:hAnsi="Times New Roman"/>
          <w:sz w:val="28"/>
          <w:szCs w:val="28"/>
          <w:lang w:eastAsia="ar-SA"/>
        </w:rPr>
      </w:pPr>
      <w:r w:rsidRPr="00CF7D3C">
        <w:rPr>
          <w:rFonts w:ascii="Times New Roman" w:hAnsi="Times New Roman"/>
          <w:sz w:val="28"/>
          <w:szCs w:val="28"/>
          <w:lang w:eastAsia="ar-SA"/>
        </w:rPr>
        <w:t>стосуються прав та свобод, гарантованих Конвенцією про захист прав людини і основоположних свобод;</w:t>
      </w:r>
    </w:p>
    <w:p w14:paraId="789F0922" w14:textId="77777777" w:rsidR="00877FA2" w:rsidRPr="00CF7D3C" w:rsidRDefault="00877FA2" w:rsidP="00C0460D">
      <w:pPr>
        <w:tabs>
          <w:tab w:val="left" w:pos="9540"/>
        </w:tabs>
        <w:suppressAutoHyphens/>
        <w:spacing w:after="0" w:line="240" w:lineRule="auto"/>
        <w:ind w:firstLine="567"/>
        <w:jc w:val="both"/>
        <w:rPr>
          <w:rFonts w:ascii="Times New Roman" w:hAnsi="Times New Roman"/>
          <w:sz w:val="28"/>
          <w:szCs w:val="28"/>
          <w:lang w:eastAsia="ar-SA"/>
        </w:rPr>
      </w:pPr>
      <w:r w:rsidRPr="00CF7D3C">
        <w:rPr>
          <w:rFonts w:ascii="Times New Roman" w:hAnsi="Times New Roman"/>
          <w:sz w:val="28"/>
          <w:szCs w:val="28"/>
          <w:lang w:eastAsia="ar-SA"/>
        </w:rPr>
        <w:t>впливають на забезпечення рівних прав та можливостей жінок і чоловіків;</w:t>
      </w:r>
    </w:p>
    <w:p w14:paraId="082E4B33" w14:textId="77777777" w:rsidR="00877FA2" w:rsidRPr="00CF7D3C" w:rsidRDefault="00877FA2" w:rsidP="00C0460D">
      <w:pPr>
        <w:tabs>
          <w:tab w:val="left" w:pos="9540"/>
        </w:tabs>
        <w:suppressAutoHyphens/>
        <w:spacing w:after="0" w:line="240" w:lineRule="auto"/>
        <w:ind w:firstLine="567"/>
        <w:jc w:val="both"/>
        <w:rPr>
          <w:rFonts w:ascii="Times New Roman" w:hAnsi="Times New Roman"/>
          <w:sz w:val="28"/>
          <w:szCs w:val="28"/>
          <w:lang w:eastAsia="ar-SA"/>
        </w:rPr>
      </w:pPr>
      <w:r w:rsidRPr="00CF7D3C">
        <w:rPr>
          <w:rFonts w:ascii="Times New Roman" w:hAnsi="Times New Roman"/>
          <w:sz w:val="28"/>
          <w:szCs w:val="28"/>
          <w:lang w:eastAsia="ar-SA"/>
        </w:rPr>
        <w:t>містять ризики вчинення корупційних правопорушень та правопорушень, пов’язаних з корупцією;</w:t>
      </w:r>
    </w:p>
    <w:p w14:paraId="7307A217" w14:textId="77777777" w:rsidR="00877FA2" w:rsidRPr="00CF7D3C" w:rsidRDefault="00877FA2" w:rsidP="00C0460D">
      <w:pPr>
        <w:spacing w:after="0" w:line="240" w:lineRule="auto"/>
        <w:ind w:firstLine="567"/>
        <w:jc w:val="both"/>
        <w:rPr>
          <w:rFonts w:ascii="Times New Roman" w:hAnsi="Times New Roman"/>
          <w:sz w:val="28"/>
          <w:szCs w:val="28"/>
        </w:rPr>
      </w:pPr>
      <w:r w:rsidRPr="00CF7D3C">
        <w:rPr>
          <w:rFonts w:ascii="Times New Roman" w:hAnsi="Times New Roman"/>
          <w:sz w:val="28"/>
          <w:szCs w:val="28"/>
        </w:rPr>
        <w:t>створюють підстави для дискримінації.</w:t>
      </w:r>
    </w:p>
    <w:p w14:paraId="06E23FE6" w14:textId="77777777" w:rsidR="00877FA2" w:rsidRPr="00CF7D3C" w:rsidRDefault="00877FA2" w:rsidP="00C0460D">
      <w:pPr>
        <w:spacing w:after="0" w:line="240" w:lineRule="auto"/>
        <w:ind w:firstLine="567"/>
        <w:jc w:val="both"/>
        <w:rPr>
          <w:rFonts w:ascii="Times New Roman" w:hAnsi="Times New Roman"/>
          <w:bCs/>
          <w:sz w:val="28"/>
          <w:szCs w:val="28"/>
        </w:rPr>
      </w:pPr>
    </w:p>
    <w:p w14:paraId="30BA11A1" w14:textId="77777777" w:rsidR="00877FA2" w:rsidRPr="00CF7D3C" w:rsidRDefault="00877FA2" w:rsidP="00C0460D">
      <w:pPr>
        <w:spacing w:after="0" w:line="240" w:lineRule="auto"/>
        <w:ind w:firstLine="567"/>
        <w:jc w:val="both"/>
        <w:rPr>
          <w:rFonts w:ascii="Times New Roman" w:hAnsi="Times New Roman"/>
          <w:b/>
          <w:bCs/>
          <w:sz w:val="28"/>
          <w:szCs w:val="28"/>
        </w:rPr>
      </w:pPr>
      <w:r w:rsidRPr="00CF7D3C">
        <w:rPr>
          <w:rFonts w:ascii="Times New Roman" w:hAnsi="Times New Roman"/>
          <w:b/>
          <w:bCs/>
          <w:sz w:val="28"/>
          <w:szCs w:val="28"/>
        </w:rPr>
        <w:lastRenderedPageBreak/>
        <w:t>8. Прогноз результатів</w:t>
      </w:r>
    </w:p>
    <w:p w14:paraId="6D43145E" w14:textId="77777777" w:rsidR="00877FA2" w:rsidRPr="00CF7D3C" w:rsidRDefault="00877FA2" w:rsidP="00C0460D">
      <w:pPr>
        <w:spacing w:after="0" w:line="240" w:lineRule="auto"/>
        <w:ind w:firstLine="567"/>
        <w:jc w:val="both"/>
        <w:rPr>
          <w:rFonts w:ascii="Times New Roman" w:hAnsi="Times New Roman"/>
          <w:sz w:val="28"/>
          <w:szCs w:val="28"/>
        </w:rPr>
      </w:pPr>
      <w:proofErr w:type="spellStart"/>
      <w:r w:rsidRPr="00CF7D3C">
        <w:rPr>
          <w:rFonts w:ascii="Times New Roman" w:hAnsi="Times New Roman"/>
          <w:sz w:val="28"/>
          <w:szCs w:val="28"/>
        </w:rPr>
        <w:t>Проєктом</w:t>
      </w:r>
      <w:proofErr w:type="spellEnd"/>
      <w:r w:rsidRPr="00CF7D3C">
        <w:rPr>
          <w:rFonts w:ascii="Times New Roman" w:hAnsi="Times New Roman"/>
          <w:sz w:val="28"/>
          <w:szCs w:val="28"/>
        </w:rPr>
        <w:t xml:space="preserve"> наказу запроваджуються зміни, які стосуються приведення Декларації у відповідність до положень Кодексу.</w:t>
      </w:r>
    </w:p>
    <w:p w14:paraId="417153E8" w14:textId="77777777" w:rsidR="00877FA2" w:rsidRPr="00CF7D3C" w:rsidRDefault="00877FA2" w:rsidP="00C0460D">
      <w:pPr>
        <w:spacing w:after="0" w:line="240" w:lineRule="auto"/>
        <w:ind w:firstLine="567"/>
        <w:jc w:val="both"/>
        <w:rPr>
          <w:rFonts w:ascii="Times New Roman" w:hAnsi="Times New Roman"/>
          <w:sz w:val="28"/>
          <w:szCs w:val="28"/>
        </w:rPr>
      </w:pPr>
      <w:proofErr w:type="spellStart"/>
      <w:r w:rsidRPr="00CF7D3C">
        <w:rPr>
          <w:rFonts w:ascii="Times New Roman" w:hAnsi="Times New Roman"/>
          <w:sz w:val="28"/>
          <w:szCs w:val="28"/>
        </w:rPr>
        <w:t>Проєкт</w:t>
      </w:r>
      <w:proofErr w:type="spellEnd"/>
      <w:r w:rsidRPr="00CF7D3C">
        <w:rPr>
          <w:rFonts w:ascii="Times New Roman" w:hAnsi="Times New Roman"/>
          <w:sz w:val="28"/>
          <w:szCs w:val="28"/>
        </w:rPr>
        <w:t xml:space="preserve"> нормативно-правового </w:t>
      </w:r>
      <w:proofErr w:type="spellStart"/>
      <w:r w:rsidRPr="00CF7D3C">
        <w:rPr>
          <w:rFonts w:ascii="Times New Roman" w:hAnsi="Times New Roman"/>
          <w:sz w:val="28"/>
          <w:szCs w:val="28"/>
        </w:rPr>
        <w:t>акта</w:t>
      </w:r>
      <w:proofErr w:type="spellEnd"/>
      <w:r w:rsidRPr="00CF7D3C">
        <w:rPr>
          <w:rFonts w:ascii="Times New Roman" w:hAnsi="Times New Roman"/>
          <w:sz w:val="28"/>
          <w:szCs w:val="28"/>
        </w:rPr>
        <w:t xml:space="preserve"> стосується забезпечення прав та інтересів платників податку, які сплачують до бюджету податок на прибуток підприємств, а також держави щодо здійснення контролю за повнотою нарахування і своєчасністю сплати до бюджету зазначеного податку платниками податку на прибуток підприємств.</w:t>
      </w:r>
    </w:p>
    <w:p w14:paraId="070A3CD1" w14:textId="3DA93C27" w:rsidR="00D43A90" w:rsidRPr="00CF7D3C" w:rsidRDefault="00877FA2" w:rsidP="00C0460D">
      <w:pPr>
        <w:tabs>
          <w:tab w:val="left" w:pos="9638"/>
        </w:tabs>
        <w:spacing w:after="0" w:line="240" w:lineRule="auto"/>
        <w:ind w:firstLine="567"/>
        <w:jc w:val="both"/>
        <w:rPr>
          <w:rFonts w:ascii="Times New Roman" w:hAnsi="Times New Roman"/>
          <w:bCs/>
          <w:iCs/>
          <w:sz w:val="28"/>
          <w:szCs w:val="28"/>
          <w:lang w:eastAsia="ar-SA"/>
        </w:rPr>
      </w:pPr>
      <w:proofErr w:type="spellStart"/>
      <w:r w:rsidRPr="00CF7D3C">
        <w:rPr>
          <w:rFonts w:ascii="Times New Roman" w:hAnsi="Times New Roman"/>
          <w:bCs/>
          <w:iCs/>
          <w:sz w:val="28"/>
          <w:szCs w:val="28"/>
          <w:lang w:eastAsia="ar-SA"/>
        </w:rPr>
        <w:t>Проєкт</w:t>
      </w:r>
      <w:proofErr w:type="spellEnd"/>
      <w:r w:rsidRPr="00CF7D3C">
        <w:rPr>
          <w:rFonts w:ascii="Times New Roman" w:hAnsi="Times New Roman"/>
          <w:bCs/>
          <w:iCs/>
          <w:sz w:val="28"/>
          <w:szCs w:val="28"/>
          <w:lang w:eastAsia="ar-SA"/>
        </w:rPr>
        <w:t xml:space="preserve"> наказу не має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17D5829E" w14:textId="77777777" w:rsidR="008746BF" w:rsidRPr="00CF7D3C" w:rsidRDefault="008746BF" w:rsidP="00877FA2">
      <w:pPr>
        <w:widowControl w:val="0"/>
        <w:tabs>
          <w:tab w:val="num" w:pos="0"/>
        </w:tabs>
        <w:spacing w:after="0" w:line="240" w:lineRule="auto"/>
        <w:ind w:firstLine="567"/>
        <w:jc w:val="both"/>
        <w:rPr>
          <w:rFonts w:ascii="Times New Roman" w:hAnsi="Times New Roman"/>
          <w:spacing w:val="-2"/>
          <w:sz w:val="28"/>
          <w:szCs w:val="28"/>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6"/>
        <w:gridCol w:w="3395"/>
      </w:tblGrid>
      <w:tr w:rsidR="00CF7D3C" w:rsidRPr="00CF7D3C" w14:paraId="417DB0A8" w14:textId="77777777" w:rsidTr="00FE28B0">
        <w:tc>
          <w:tcPr>
            <w:tcW w:w="2694" w:type="dxa"/>
            <w:tcBorders>
              <w:top w:val="single" w:sz="4" w:space="0" w:color="auto"/>
              <w:left w:val="single" w:sz="4" w:space="0" w:color="auto"/>
              <w:bottom w:val="single" w:sz="4" w:space="0" w:color="auto"/>
              <w:right w:val="single" w:sz="4" w:space="0" w:color="auto"/>
            </w:tcBorders>
            <w:hideMark/>
          </w:tcPr>
          <w:p w14:paraId="2ECBC7D0" w14:textId="77777777" w:rsidR="00877FA2" w:rsidRPr="00CF7D3C" w:rsidRDefault="00877FA2" w:rsidP="00FE14C0">
            <w:pPr>
              <w:widowControl w:val="0"/>
              <w:tabs>
                <w:tab w:val="num" w:pos="0"/>
              </w:tabs>
              <w:spacing w:after="0" w:line="240" w:lineRule="auto"/>
              <w:jc w:val="both"/>
              <w:rPr>
                <w:rFonts w:ascii="Times New Roman" w:hAnsi="Times New Roman"/>
                <w:spacing w:val="-2"/>
                <w:sz w:val="24"/>
                <w:szCs w:val="24"/>
                <w:lang w:eastAsia="ru-RU"/>
              </w:rPr>
            </w:pPr>
            <w:r w:rsidRPr="00CF7D3C">
              <w:rPr>
                <w:rFonts w:ascii="Times New Roman" w:hAnsi="Times New Roman"/>
                <w:spacing w:val="-2"/>
                <w:sz w:val="24"/>
                <w:szCs w:val="24"/>
                <w:lang w:eastAsia="ru-RU"/>
              </w:rPr>
              <w:t>Заінтересована сторона</w:t>
            </w:r>
          </w:p>
        </w:tc>
        <w:tc>
          <w:tcPr>
            <w:tcW w:w="3686" w:type="dxa"/>
            <w:tcBorders>
              <w:top w:val="single" w:sz="4" w:space="0" w:color="auto"/>
              <w:left w:val="single" w:sz="4" w:space="0" w:color="auto"/>
              <w:bottom w:val="single" w:sz="4" w:space="0" w:color="auto"/>
              <w:right w:val="single" w:sz="4" w:space="0" w:color="auto"/>
            </w:tcBorders>
            <w:hideMark/>
          </w:tcPr>
          <w:p w14:paraId="5ABD3EA4" w14:textId="77777777" w:rsidR="00877FA2" w:rsidRPr="00CF7D3C" w:rsidRDefault="00877FA2" w:rsidP="00FE14C0">
            <w:pPr>
              <w:widowControl w:val="0"/>
              <w:tabs>
                <w:tab w:val="num" w:pos="0"/>
              </w:tabs>
              <w:spacing w:after="0" w:line="240" w:lineRule="auto"/>
              <w:jc w:val="both"/>
              <w:rPr>
                <w:rFonts w:ascii="Times New Roman" w:hAnsi="Times New Roman"/>
                <w:spacing w:val="-2"/>
                <w:sz w:val="24"/>
                <w:szCs w:val="24"/>
                <w:lang w:eastAsia="ru-RU"/>
              </w:rPr>
            </w:pPr>
            <w:r w:rsidRPr="00CF7D3C">
              <w:rPr>
                <w:rFonts w:ascii="Times New Roman" w:hAnsi="Times New Roman"/>
                <w:spacing w:val="-2"/>
                <w:sz w:val="24"/>
                <w:szCs w:val="24"/>
                <w:lang w:eastAsia="ru-RU"/>
              </w:rPr>
              <w:t xml:space="preserve">Вплив реалізації </w:t>
            </w:r>
            <w:proofErr w:type="spellStart"/>
            <w:r w:rsidRPr="00CF7D3C">
              <w:rPr>
                <w:rFonts w:ascii="Times New Roman" w:hAnsi="Times New Roman"/>
                <w:spacing w:val="-2"/>
                <w:sz w:val="24"/>
                <w:szCs w:val="24"/>
                <w:lang w:eastAsia="ru-RU"/>
              </w:rPr>
              <w:t>акта</w:t>
            </w:r>
            <w:proofErr w:type="spellEnd"/>
            <w:r w:rsidRPr="00CF7D3C">
              <w:rPr>
                <w:rFonts w:ascii="Times New Roman" w:hAnsi="Times New Roman"/>
                <w:spacing w:val="-2"/>
                <w:sz w:val="24"/>
                <w:szCs w:val="24"/>
                <w:lang w:eastAsia="ru-RU"/>
              </w:rPr>
              <w:t xml:space="preserve"> на заінтересовану сторону</w:t>
            </w:r>
          </w:p>
        </w:tc>
        <w:tc>
          <w:tcPr>
            <w:tcW w:w="3395" w:type="dxa"/>
            <w:tcBorders>
              <w:top w:val="single" w:sz="4" w:space="0" w:color="auto"/>
              <w:left w:val="single" w:sz="4" w:space="0" w:color="auto"/>
              <w:bottom w:val="single" w:sz="4" w:space="0" w:color="auto"/>
              <w:right w:val="single" w:sz="4" w:space="0" w:color="auto"/>
            </w:tcBorders>
            <w:hideMark/>
          </w:tcPr>
          <w:p w14:paraId="29190FBE" w14:textId="77777777" w:rsidR="00877FA2" w:rsidRPr="00CF7D3C" w:rsidRDefault="00877FA2" w:rsidP="00FE14C0">
            <w:pPr>
              <w:widowControl w:val="0"/>
              <w:tabs>
                <w:tab w:val="num" w:pos="0"/>
              </w:tabs>
              <w:spacing w:after="0" w:line="240" w:lineRule="auto"/>
              <w:jc w:val="both"/>
              <w:rPr>
                <w:rFonts w:ascii="Times New Roman" w:hAnsi="Times New Roman"/>
                <w:spacing w:val="-2"/>
                <w:sz w:val="24"/>
                <w:szCs w:val="24"/>
                <w:lang w:eastAsia="ru-RU"/>
              </w:rPr>
            </w:pPr>
            <w:r w:rsidRPr="00CF7D3C">
              <w:rPr>
                <w:rFonts w:ascii="Times New Roman" w:hAnsi="Times New Roman"/>
                <w:spacing w:val="-2"/>
                <w:sz w:val="24"/>
                <w:szCs w:val="24"/>
                <w:lang w:eastAsia="ru-RU"/>
              </w:rPr>
              <w:t>Пояснення очікуваного впливу</w:t>
            </w:r>
          </w:p>
        </w:tc>
      </w:tr>
      <w:tr w:rsidR="00CF7D3C" w:rsidRPr="00CF7D3C" w14:paraId="5E017302" w14:textId="77777777" w:rsidTr="00FE28B0">
        <w:tc>
          <w:tcPr>
            <w:tcW w:w="2694" w:type="dxa"/>
            <w:tcBorders>
              <w:top w:val="single" w:sz="4" w:space="0" w:color="auto"/>
              <w:left w:val="single" w:sz="4" w:space="0" w:color="auto"/>
              <w:bottom w:val="single" w:sz="4" w:space="0" w:color="auto"/>
              <w:right w:val="single" w:sz="4" w:space="0" w:color="auto"/>
            </w:tcBorders>
            <w:hideMark/>
          </w:tcPr>
          <w:p w14:paraId="0DEF058F" w14:textId="14347BE3" w:rsidR="00877FA2" w:rsidRPr="00CF7D3C" w:rsidRDefault="005E2C2C" w:rsidP="00FE14C0">
            <w:pPr>
              <w:spacing w:after="0" w:line="240" w:lineRule="auto"/>
              <w:ind w:firstLine="22"/>
              <w:jc w:val="both"/>
              <w:rPr>
                <w:rFonts w:ascii="Times New Roman" w:hAnsi="Times New Roman"/>
                <w:iCs/>
                <w:sz w:val="24"/>
                <w:szCs w:val="24"/>
              </w:rPr>
            </w:pPr>
            <w:r w:rsidRPr="00CF7D3C">
              <w:rPr>
                <w:rFonts w:ascii="Times New Roman" w:hAnsi="Times New Roman"/>
                <w:sz w:val="24"/>
                <w:szCs w:val="24"/>
              </w:rPr>
              <w:t>Платники податку на прибуток підприємств</w:t>
            </w:r>
            <w:r w:rsidR="00877FA2" w:rsidRPr="00CF7D3C">
              <w:rPr>
                <w:rFonts w:ascii="Times New Roman" w:hAnsi="Times New Roman"/>
                <w:iCs/>
                <w:sz w:val="24"/>
                <w:szCs w:val="24"/>
              </w:rPr>
              <w:t>.</w:t>
            </w:r>
          </w:p>
          <w:p w14:paraId="25B50156" w14:textId="05AB0453" w:rsidR="00877FA2" w:rsidRPr="00CF7D3C" w:rsidRDefault="00877FA2" w:rsidP="00FE14C0">
            <w:pPr>
              <w:widowControl w:val="0"/>
              <w:tabs>
                <w:tab w:val="num" w:pos="0"/>
              </w:tabs>
              <w:spacing w:after="0" w:line="240" w:lineRule="auto"/>
              <w:jc w:val="both"/>
              <w:rPr>
                <w:rFonts w:ascii="Times New Roman" w:hAnsi="Times New Roman"/>
                <w:spacing w:val="-2"/>
                <w:sz w:val="24"/>
                <w:szCs w:val="24"/>
                <w:lang w:eastAsia="ru-RU"/>
              </w:rPr>
            </w:pPr>
            <w:r w:rsidRPr="00CF7D3C">
              <w:rPr>
                <w:rFonts w:ascii="Times New Roman" w:hAnsi="Times New Roman"/>
                <w:spacing w:val="-2"/>
                <w:sz w:val="24"/>
                <w:szCs w:val="24"/>
                <w:lang w:eastAsia="ru-RU"/>
              </w:rPr>
              <w:t>Контролюючі органи</w:t>
            </w:r>
          </w:p>
        </w:tc>
        <w:tc>
          <w:tcPr>
            <w:tcW w:w="3686" w:type="dxa"/>
            <w:tcBorders>
              <w:top w:val="single" w:sz="4" w:space="0" w:color="auto"/>
              <w:left w:val="single" w:sz="4" w:space="0" w:color="auto"/>
              <w:bottom w:val="single" w:sz="4" w:space="0" w:color="auto"/>
              <w:right w:val="single" w:sz="4" w:space="0" w:color="auto"/>
            </w:tcBorders>
          </w:tcPr>
          <w:p w14:paraId="2C011789" w14:textId="77777777" w:rsidR="009E29E7" w:rsidRPr="00CF7D3C" w:rsidRDefault="009E29E7" w:rsidP="009E29E7">
            <w:pPr>
              <w:spacing w:after="0" w:line="240" w:lineRule="auto"/>
              <w:jc w:val="both"/>
              <w:rPr>
                <w:rFonts w:ascii="Times New Roman" w:hAnsi="Times New Roman"/>
                <w:sz w:val="24"/>
                <w:szCs w:val="24"/>
              </w:rPr>
            </w:pPr>
            <w:r w:rsidRPr="00CF7D3C">
              <w:rPr>
                <w:rFonts w:ascii="Times New Roman" w:hAnsi="Times New Roman"/>
                <w:sz w:val="24"/>
                <w:szCs w:val="24"/>
              </w:rPr>
              <w:t>Позитивний, забезпечить можливість:</w:t>
            </w:r>
          </w:p>
          <w:p w14:paraId="40F0ADB3" w14:textId="5B61354C" w:rsidR="009E29E7" w:rsidRPr="00CF7D3C" w:rsidRDefault="009E29E7" w:rsidP="009E29E7">
            <w:pPr>
              <w:spacing w:after="0" w:line="240" w:lineRule="auto"/>
              <w:jc w:val="both"/>
              <w:rPr>
                <w:rFonts w:ascii="Times New Roman" w:hAnsi="Times New Roman"/>
                <w:sz w:val="24"/>
                <w:szCs w:val="24"/>
              </w:rPr>
            </w:pPr>
            <w:r w:rsidRPr="00CF7D3C">
              <w:rPr>
                <w:rFonts w:ascii="Times New Roman" w:hAnsi="Times New Roman"/>
                <w:sz w:val="24"/>
                <w:szCs w:val="24"/>
              </w:rPr>
              <w:t xml:space="preserve">визначення </w:t>
            </w:r>
            <w:r w:rsidR="007B7FCD" w:rsidRPr="00CF7D3C">
              <w:rPr>
                <w:rFonts w:ascii="Times New Roman" w:hAnsi="Times New Roman"/>
                <w:sz w:val="24"/>
                <w:szCs w:val="24"/>
              </w:rPr>
              <w:t xml:space="preserve">окремих об’єктів оподаткування </w:t>
            </w:r>
            <w:r w:rsidRPr="00CF7D3C">
              <w:rPr>
                <w:rFonts w:ascii="Times New Roman" w:hAnsi="Times New Roman"/>
                <w:sz w:val="24"/>
                <w:szCs w:val="24"/>
              </w:rPr>
              <w:t>платниками податку;</w:t>
            </w:r>
          </w:p>
          <w:p w14:paraId="6C447814" w14:textId="732315CD" w:rsidR="00083AE1" w:rsidRPr="00CF7D3C" w:rsidRDefault="00083AE1" w:rsidP="009E29E7">
            <w:pPr>
              <w:spacing w:after="0" w:line="240" w:lineRule="auto"/>
              <w:jc w:val="both"/>
              <w:rPr>
                <w:rFonts w:ascii="Times New Roman" w:hAnsi="Times New Roman"/>
                <w:sz w:val="24"/>
                <w:szCs w:val="24"/>
              </w:rPr>
            </w:pPr>
            <w:r w:rsidRPr="00CF7D3C">
              <w:rPr>
                <w:rFonts w:ascii="Times New Roman" w:hAnsi="Times New Roman"/>
                <w:sz w:val="24"/>
                <w:szCs w:val="24"/>
              </w:rPr>
              <w:t>визначення різниць щодо збільшення (зменшення) фінансового результату до оподаткування;</w:t>
            </w:r>
          </w:p>
          <w:p w14:paraId="24085914" w14:textId="49F3CC24" w:rsidR="001A378E" w:rsidRPr="00CF7D3C" w:rsidRDefault="001A378E" w:rsidP="009E29E7">
            <w:pPr>
              <w:spacing w:after="0" w:line="240" w:lineRule="auto"/>
              <w:jc w:val="both"/>
              <w:rPr>
                <w:rFonts w:ascii="Times New Roman" w:hAnsi="Times New Roman"/>
                <w:sz w:val="24"/>
                <w:szCs w:val="24"/>
              </w:rPr>
            </w:pPr>
            <w:r w:rsidRPr="00CF7D3C">
              <w:rPr>
                <w:rFonts w:ascii="Times New Roman" w:eastAsiaTheme="minorHAnsi" w:hAnsi="Times New Roman"/>
                <w:sz w:val="24"/>
                <w:szCs w:val="24"/>
              </w:rPr>
              <w:t>оподаткування діяльності з торгівлі валютними цінностями у готівковій формі</w:t>
            </w:r>
            <w:r w:rsidR="00586CBB" w:rsidRPr="00CF7D3C">
              <w:rPr>
                <w:rFonts w:ascii="Times New Roman" w:eastAsiaTheme="minorHAnsi" w:hAnsi="Times New Roman"/>
                <w:sz w:val="24"/>
                <w:szCs w:val="24"/>
              </w:rPr>
              <w:t>;</w:t>
            </w:r>
          </w:p>
          <w:p w14:paraId="19BF7F1E" w14:textId="17F659FB" w:rsidR="00877FA2" w:rsidRPr="00CF7D3C" w:rsidRDefault="00877FA2" w:rsidP="00FE14C0">
            <w:pPr>
              <w:spacing w:after="0" w:line="240" w:lineRule="auto"/>
              <w:jc w:val="both"/>
              <w:rPr>
                <w:rFonts w:ascii="Times New Roman" w:hAnsi="Times New Roman"/>
                <w:sz w:val="24"/>
                <w:szCs w:val="24"/>
              </w:rPr>
            </w:pPr>
            <w:r w:rsidRPr="00CF7D3C">
              <w:rPr>
                <w:rFonts w:ascii="Times New Roman" w:hAnsi="Times New Roman"/>
                <w:sz w:val="24"/>
                <w:szCs w:val="24"/>
              </w:rPr>
              <w:t xml:space="preserve">здійснення контролюючими органами функції щодо контролю за </w:t>
            </w:r>
            <w:r w:rsidR="00FE28B0" w:rsidRPr="00CF7D3C">
              <w:rPr>
                <w:rFonts w:ascii="Times New Roman" w:hAnsi="Times New Roman"/>
                <w:sz w:val="24"/>
                <w:szCs w:val="24"/>
              </w:rPr>
              <w:t xml:space="preserve">повнотою нарахування та сплати </w:t>
            </w:r>
            <w:r w:rsidRPr="00CF7D3C">
              <w:rPr>
                <w:rFonts w:ascii="Times New Roman" w:hAnsi="Times New Roman"/>
                <w:sz w:val="24"/>
                <w:szCs w:val="24"/>
              </w:rPr>
              <w:t>податків, зборів, платежів</w:t>
            </w:r>
          </w:p>
          <w:p w14:paraId="627C7272" w14:textId="77777777" w:rsidR="00877FA2" w:rsidRPr="00CF7D3C" w:rsidRDefault="00877FA2" w:rsidP="00FE14C0">
            <w:pPr>
              <w:spacing w:after="0" w:line="240" w:lineRule="auto"/>
              <w:jc w:val="both"/>
              <w:rPr>
                <w:rFonts w:ascii="Times New Roman" w:hAnsi="Times New Roman"/>
                <w:sz w:val="24"/>
                <w:szCs w:val="24"/>
              </w:rPr>
            </w:pPr>
          </w:p>
        </w:tc>
        <w:tc>
          <w:tcPr>
            <w:tcW w:w="3395" w:type="dxa"/>
            <w:tcBorders>
              <w:top w:val="single" w:sz="4" w:space="0" w:color="auto"/>
              <w:left w:val="single" w:sz="4" w:space="0" w:color="auto"/>
              <w:bottom w:val="single" w:sz="4" w:space="0" w:color="auto"/>
              <w:right w:val="single" w:sz="4" w:space="0" w:color="auto"/>
            </w:tcBorders>
            <w:hideMark/>
          </w:tcPr>
          <w:p w14:paraId="5B3F635E" w14:textId="18B55569" w:rsidR="00083AE1" w:rsidRPr="00CF7D3C" w:rsidRDefault="000C1695" w:rsidP="0014296D">
            <w:pPr>
              <w:spacing w:after="0" w:line="240" w:lineRule="auto"/>
              <w:jc w:val="both"/>
              <w:rPr>
                <w:rFonts w:ascii="Times New Roman" w:hAnsi="Times New Roman"/>
                <w:sz w:val="24"/>
                <w:szCs w:val="24"/>
              </w:rPr>
            </w:pPr>
            <w:r w:rsidRPr="00CF7D3C">
              <w:rPr>
                <w:rFonts w:ascii="Times New Roman" w:hAnsi="Times New Roman"/>
                <w:sz w:val="24"/>
                <w:szCs w:val="24"/>
              </w:rPr>
              <w:t xml:space="preserve">Прийняття </w:t>
            </w:r>
            <w:proofErr w:type="spellStart"/>
            <w:r w:rsidR="002B7819" w:rsidRPr="00CF7D3C">
              <w:rPr>
                <w:rFonts w:ascii="Times New Roman" w:hAnsi="Times New Roman"/>
                <w:sz w:val="24"/>
                <w:szCs w:val="24"/>
              </w:rPr>
              <w:t>акта</w:t>
            </w:r>
            <w:proofErr w:type="spellEnd"/>
            <w:r w:rsidR="002B7819" w:rsidRPr="00CF7D3C">
              <w:rPr>
                <w:rFonts w:ascii="Times New Roman" w:hAnsi="Times New Roman"/>
                <w:sz w:val="24"/>
                <w:szCs w:val="24"/>
              </w:rPr>
              <w:t xml:space="preserve"> </w:t>
            </w:r>
            <w:r w:rsidRPr="00CF7D3C">
              <w:rPr>
                <w:rFonts w:ascii="Times New Roman" w:hAnsi="Times New Roman"/>
                <w:sz w:val="24"/>
                <w:szCs w:val="24"/>
              </w:rPr>
              <w:t>дасть можливість визначати</w:t>
            </w:r>
            <w:r w:rsidR="00083AE1" w:rsidRPr="00CF7D3C">
              <w:rPr>
                <w:rFonts w:ascii="Times New Roman" w:hAnsi="Times New Roman"/>
                <w:sz w:val="24"/>
                <w:szCs w:val="24"/>
              </w:rPr>
              <w:t>:</w:t>
            </w:r>
          </w:p>
          <w:p w14:paraId="29D3F2D4" w14:textId="1ECEE104" w:rsidR="00AF2221" w:rsidRPr="00CF7D3C" w:rsidRDefault="000C1695" w:rsidP="0014296D">
            <w:pPr>
              <w:spacing w:after="0" w:line="240" w:lineRule="auto"/>
              <w:jc w:val="both"/>
              <w:rPr>
                <w:rFonts w:ascii="Times New Roman" w:hAnsi="Times New Roman"/>
                <w:sz w:val="24"/>
                <w:szCs w:val="24"/>
              </w:rPr>
            </w:pPr>
            <w:r w:rsidRPr="00CF7D3C">
              <w:rPr>
                <w:rFonts w:ascii="Times New Roman" w:hAnsi="Times New Roman"/>
                <w:sz w:val="24"/>
                <w:szCs w:val="24"/>
              </w:rPr>
              <w:t xml:space="preserve">платником податку об’єкт оподаткування податком на прибуток підприємств, що оподатковується </w:t>
            </w:r>
            <w:r w:rsidR="00AF2221" w:rsidRPr="00CF7D3C">
              <w:rPr>
                <w:rFonts w:ascii="Times New Roman" w:hAnsi="Times New Roman"/>
                <w:sz w:val="24"/>
                <w:szCs w:val="24"/>
              </w:rPr>
              <w:t>з урахуванням особливостей, визначених Кодексом</w:t>
            </w:r>
            <w:r w:rsidR="00083AE1" w:rsidRPr="00CF7D3C">
              <w:rPr>
                <w:rFonts w:ascii="Times New Roman" w:hAnsi="Times New Roman"/>
                <w:sz w:val="24"/>
                <w:szCs w:val="24"/>
              </w:rPr>
              <w:t>;</w:t>
            </w:r>
          </w:p>
          <w:p w14:paraId="43177526" w14:textId="51036CE6" w:rsidR="00083AE1" w:rsidRPr="00CF7D3C" w:rsidRDefault="00083AE1" w:rsidP="0014296D">
            <w:pPr>
              <w:spacing w:after="0" w:line="240" w:lineRule="auto"/>
              <w:jc w:val="both"/>
              <w:rPr>
                <w:rFonts w:ascii="Times New Roman" w:hAnsi="Times New Roman"/>
                <w:sz w:val="24"/>
                <w:szCs w:val="24"/>
              </w:rPr>
            </w:pPr>
            <w:r w:rsidRPr="00CF7D3C">
              <w:rPr>
                <w:rFonts w:ascii="Times New Roman" w:hAnsi="Times New Roman"/>
                <w:sz w:val="24"/>
                <w:szCs w:val="24"/>
              </w:rPr>
              <w:t>різниці щодо збільшення (зменшення) фінансового результату до оподаткування</w:t>
            </w:r>
            <w:r w:rsidR="00586CBB" w:rsidRPr="00CF7D3C">
              <w:rPr>
                <w:rFonts w:ascii="Times New Roman" w:hAnsi="Times New Roman"/>
                <w:sz w:val="24"/>
                <w:szCs w:val="24"/>
              </w:rPr>
              <w:t>;</w:t>
            </w:r>
          </w:p>
          <w:p w14:paraId="061AB739" w14:textId="64DD513E" w:rsidR="00586CBB" w:rsidRPr="00CF7D3C" w:rsidRDefault="00586CBB" w:rsidP="0014296D">
            <w:pPr>
              <w:spacing w:after="0" w:line="240" w:lineRule="auto"/>
              <w:jc w:val="both"/>
              <w:rPr>
                <w:rFonts w:ascii="Times New Roman" w:eastAsiaTheme="minorHAnsi" w:hAnsi="Times New Roman"/>
                <w:sz w:val="24"/>
                <w:szCs w:val="24"/>
              </w:rPr>
            </w:pPr>
            <w:r w:rsidRPr="00CF7D3C">
              <w:rPr>
                <w:rFonts w:ascii="Times New Roman" w:eastAsiaTheme="minorHAnsi" w:hAnsi="Times New Roman"/>
                <w:sz w:val="24"/>
                <w:szCs w:val="24"/>
              </w:rPr>
              <w:t>авансов</w:t>
            </w:r>
            <w:r w:rsidR="008746BF" w:rsidRPr="00CF7D3C">
              <w:rPr>
                <w:rFonts w:ascii="Times New Roman" w:eastAsiaTheme="minorHAnsi" w:hAnsi="Times New Roman"/>
                <w:sz w:val="24"/>
                <w:szCs w:val="24"/>
              </w:rPr>
              <w:t>і</w:t>
            </w:r>
            <w:r w:rsidRPr="00CF7D3C">
              <w:rPr>
                <w:rFonts w:ascii="Times New Roman" w:eastAsiaTheme="minorHAnsi" w:hAnsi="Times New Roman"/>
                <w:sz w:val="24"/>
                <w:szCs w:val="24"/>
              </w:rPr>
              <w:t xml:space="preserve"> внеск</w:t>
            </w:r>
            <w:r w:rsidR="008746BF" w:rsidRPr="00CF7D3C">
              <w:rPr>
                <w:rFonts w:ascii="Times New Roman" w:eastAsiaTheme="minorHAnsi" w:hAnsi="Times New Roman"/>
                <w:sz w:val="24"/>
                <w:szCs w:val="24"/>
              </w:rPr>
              <w:t>и</w:t>
            </w:r>
            <w:r w:rsidRPr="00CF7D3C">
              <w:rPr>
                <w:rFonts w:ascii="Times New Roman" w:eastAsiaTheme="minorHAnsi" w:hAnsi="Times New Roman"/>
                <w:sz w:val="24"/>
                <w:szCs w:val="24"/>
              </w:rPr>
              <w:t xml:space="preserve"> за кожний  пункт обмін</w:t>
            </w:r>
            <w:r w:rsidR="002B7819" w:rsidRPr="00CF7D3C">
              <w:rPr>
                <w:rFonts w:ascii="Times New Roman" w:eastAsiaTheme="minorHAnsi" w:hAnsi="Times New Roman"/>
                <w:sz w:val="24"/>
                <w:szCs w:val="24"/>
              </w:rPr>
              <w:t>у іноземної валюти</w:t>
            </w:r>
          </w:p>
          <w:p w14:paraId="75F60D3D" w14:textId="28EB5107" w:rsidR="00AF2221" w:rsidRPr="00CF7D3C" w:rsidRDefault="00586CBB" w:rsidP="0014296D">
            <w:pPr>
              <w:spacing w:after="0" w:line="240" w:lineRule="auto"/>
              <w:jc w:val="both"/>
              <w:rPr>
                <w:rFonts w:ascii="Times New Roman" w:hAnsi="Times New Roman"/>
              </w:rPr>
            </w:pPr>
            <w:r w:rsidRPr="00CF7D3C">
              <w:rPr>
                <w:rFonts w:ascii="Times New Roman" w:eastAsiaTheme="minorHAnsi" w:hAnsi="Times New Roman"/>
                <w:sz w:val="24"/>
                <w:szCs w:val="24"/>
              </w:rPr>
              <w:t xml:space="preserve"> </w:t>
            </w:r>
          </w:p>
          <w:p w14:paraId="7B66E693" w14:textId="77777777" w:rsidR="000C1695" w:rsidRPr="00CF7D3C" w:rsidRDefault="00AF2221" w:rsidP="00AF2221">
            <w:pPr>
              <w:spacing w:after="0" w:line="240" w:lineRule="auto"/>
              <w:jc w:val="both"/>
              <w:rPr>
                <w:rFonts w:ascii="Times New Roman" w:hAnsi="Times New Roman"/>
                <w:sz w:val="24"/>
                <w:szCs w:val="24"/>
              </w:rPr>
            </w:pPr>
            <w:r w:rsidRPr="00CF7D3C">
              <w:rPr>
                <w:rFonts w:ascii="Times New Roman" w:hAnsi="Times New Roman"/>
              </w:rPr>
              <w:t xml:space="preserve">  </w:t>
            </w:r>
          </w:p>
          <w:p w14:paraId="35A89AB3" w14:textId="77777777" w:rsidR="000C1695" w:rsidRPr="00CF7D3C" w:rsidRDefault="00AF2221" w:rsidP="0014296D">
            <w:pPr>
              <w:spacing w:after="0" w:line="240" w:lineRule="auto"/>
              <w:jc w:val="both"/>
              <w:rPr>
                <w:rFonts w:ascii="Times New Roman" w:hAnsi="Times New Roman"/>
                <w:sz w:val="24"/>
                <w:szCs w:val="24"/>
              </w:rPr>
            </w:pPr>
            <w:r w:rsidRPr="00CF7D3C">
              <w:rPr>
                <w:rFonts w:ascii="Times New Roman" w:hAnsi="Times New Roman"/>
                <w:sz w:val="24"/>
                <w:szCs w:val="24"/>
              </w:rPr>
              <w:t xml:space="preserve"> </w:t>
            </w:r>
          </w:p>
          <w:p w14:paraId="2043A443" w14:textId="77777777" w:rsidR="00877FA2" w:rsidRPr="00CF7D3C" w:rsidRDefault="00877FA2" w:rsidP="000C1695">
            <w:pPr>
              <w:spacing w:after="0" w:line="240" w:lineRule="auto"/>
              <w:jc w:val="both"/>
              <w:rPr>
                <w:rFonts w:ascii="Times New Roman" w:hAnsi="Times New Roman"/>
                <w:sz w:val="24"/>
                <w:szCs w:val="24"/>
              </w:rPr>
            </w:pPr>
          </w:p>
        </w:tc>
      </w:tr>
    </w:tbl>
    <w:p w14:paraId="78A5F74E" w14:textId="77777777" w:rsidR="00877FA2" w:rsidRPr="00CF7D3C" w:rsidRDefault="009F5642" w:rsidP="00877FA2">
      <w:pPr>
        <w:spacing w:after="0" w:line="240" w:lineRule="auto"/>
        <w:ind w:firstLine="567"/>
        <w:jc w:val="both"/>
        <w:rPr>
          <w:rFonts w:ascii="Times New Roman" w:hAnsi="Times New Roman"/>
          <w:b/>
          <w:sz w:val="28"/>
          <w:szCs w:val="28"/>
        </w:rPr>
      </w:pPr>
      <w:r w:rsidRPr="00CF7D3C">
        <w:rPr>
          <w:rFonts w:ascii="Times New Roman" w:hAnsi="Times New Roman"/>
          <w:b/>
          <w:sz w:val="28"/>
          <w:szCs w:val="28"/>
        </w:rPr>
        <w:t xml:space="preserve"> </w:t>
      </w:r>
    </w:p>
    <w:p w14:paraId="120D548A" w14:textId="77777777" w:rsidR="00877FA2" w:rsidRPr="00CF7D3C" w:rsidRDefault="00877FA2" w:rsidP="00877FA2">
      <w:pPr>
        <w:spacing w:after="0" w:line="240" w:lineRule="auto"/>
        <w:ind w:firstLine="567"/>
        <w:jc w:val="both"/>
        <w:rPr>
          <w:rFonts w:ascii="Times New Roman" w:hAnsi="Times New Roman"/>
          <w:b/>
          <w:sz w:val="28"/>
          <w:szCs w:val="28"/>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15"/>
      </w:tblGrid>
      <w:tr w:rsidR="00CF7D3C" w:rsidRPr="00CF7D3C" w14:paraId="52ADF70C" w14:textId="77777777" w:rsidTr="00C0460D">
        <w:tc>
          <w:tcPr>
            <w:tcW w:w="4808" w:type="dxa"/>
          </w:tcPr>
          <w:p w14:paraId="2470E682" w14:textId="77777777" w:rsidR="00877FA2" w:rsidRPr="00CF7D3C" w:rsidRDefault="00877FA2" w:rsidP="00C0460D">
            <w:pPr>
              <w:spacing w:after="0" w:line="240" w:lineRule="auto"/>
              <w:ind w:left="-252" w:firstLine="252"/>
              <w:jc w:val="both"/>
              <w:rPr>
                <w:rFonts w:ascii="Times New Roman" w:hAnsi="Times New Roman"/>
                <w:b/>
                <w:sz w:val="28"/>
                <w:szCs w:val="28"/>
                <w:highlight w:val="yellow"/>
              </w:rPr>
            </w:pPr>
            <w:r w:rsidRPr="00CF7D3C">
              <w:rPr>
                <w:rFonts w:ascii="Times New Roman" w:hAnsi="Times New Roman"/>
                <w:b/>
                <w:sz w:val="28"/>
                <w:szCs w:val="28"/>
              </w:rPr>
              <w:t>Міністр фінансів України</w:t>
            </w:r>
          </w:p>
        </w:tc>
        <w:tc>
          <w:tcPr>
            <w:tcW w:w="5115" w:type="dxa"/>
          </w:tcPr>
          <w:p w14:paraId="1A47E1CB" w14:textId="77777777" w:rsidR="00877FA2" w:rsidRPr="00CF7D3C" w:rsidRDefault="00877FA2" w:rsidP="00C0460D">
            <w:pPr>
              <w:spacing w:after="0" w:line="240" w:lineRule="auto"/>
              <w:ind w:right="31"/>
              <w:jc w:val="right"/>
              <w:rPr>
                <w:rFonts w:ascii="Times New Roman" w:hAnsi="Times New Roman"/>
                <w:b/>
                <w:sz w:val="28"/>
                <w:szCs w:val="28"/>
                <w:highlight w:val="yellow"/>
              </w:rPr>
            </w:pPr>
            <w:r w:rsidRPr="00CF7D3C">
              <w:rPr>
                <w:rFonts w:ascii="Times New Roman" w:hAnsi="Times New Roman"/>
                <w:b/>
                <w:sz w:val="28"/>
                <w:szCs w:val="28"/>
              </w:rPr>
              <w:t>Сергій МАРЧЕНКО</w:t>
            </w:r>
          </w:p>
        </w:tc>
      </w:tr>
    </w:tbl>
    <w:p w14:paraId="76EB5A14" w14:textId="77777777" w:rsidR="00877FA2" w:rsidRPr="00CF7D3C" w:rsidRDefault="00877FA2" w:rsidP="00877FA2">
      <w:pPr>
        <w:spacing w:after="0" w:line="240" w:lineRule="auto"/>
        <w:jc w:val="both"/>
        <w:rPr>
          <w:rFonts w:ascii="Times New Roman" w:hAnsi="Times New Roman"/>
          <w:sz w:val="28"/>
          <w:szCs w:val="28"/>
        </w:rPr>
      </w:pPr>
    </w:p>
    <w:p w14:paraId="3DEB9F7C" w14:textId="77777777" w:rsidR="00877FA2" w:rsidRPr="00CF7D3C" w:rsidRDefault="00877FA2" w:rsidP="00877FA2">
      <w:pPr>
        <w:spacing w:after="0" w:line="240" w:lineRule="auto"/>
        <w:jc w:val="both"/>
        <w:rPr>
          <w:rFonts w:ascii="Times New Roman" w:hAnsi="Times New Roman"/>
          <w:sz w:val="28"/>
          <w:szCs w:val="28"/>
        </w:rPr>
      </w:pPr>
    </w:p>
    <w:p w14:paraId="54701634" w14:textId="33F7CE5F" w:rsidR="002842B1" w:rsidRPr="00CF7D3C" w:rsidRDefault="00877FA2" w:rsidP="008F77D6">
      <w:pPr>
        <w:spacing w:after="0" w:line="240" w:lineRule="auto"/>
        <w:jc w:val="both"/>
        <w:rPr>
          <w:rFonts w:ascii="Times New Roman" w:hAnsi="Times New Roman"/>
          <w:sz w:val="28"/>
          <w:szCs w:val="28"/>
        </w:rPr>
      </w:pPr>
      <w:r w:rsidRPr="00CF7D3C">
        <w:rPr>
          <w:rFonts w:ascii="Times New Roman" w:hAnsi="Times New Roman"/>
          <w:sz w:val="28"/>
          <w:szCs w:val="28"/>
        </w:rPr>
        <w:t>____ ___________ 20__ року</w:t>
      </w:r>
    </w:p>
    <w:p w14:paraId="77186101" w14:textId="4152E5B1" w:rsidR="007E7C95" w:rsidRPr="00CF7D3C" w:rsidRDefault="007E7C95" w:rsidP="008F77D6">
      <w:pPr>
        <w:spacing w:after="0" w:line="240" w:lineRule="auto"/>
        <w:jc w:val="both"/>
        <w:rPr>
          <w:rFonts w:ascii="Times New Roman" w:hAnsi="Times New Roman"/>
        </w:rPr>
      </w:pPr>
    </w:p>
    <w:sectPr w:rsidR="007E7C95" w:rsidRPr="00CF7D3C" w:rsidSect="00C0460D">
      <w:headerReference w:type="default" r:id="rId7"/>
      <w:pgSz w:w="11906" w:h="16838"/>
      <w:pgMar w:top="568" w:right="567" w:bottom="1588"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4397" w14:textId="77777777" w:rsidR="00F40D55" w:rsidRDefault="00F40D55">
      <w:pPr>
        <w:spacing w:after="0" w:line="240" w:lineRule="auto"/>
      </w:pPr>
      <w:r>
        <w:separator/>
      </w:r>
    </w:p>
  </w:endnote>
  <w:endnote w:type="continuationSeparator" w:id="0">
    <w:p w14:paraId="52041C98" w14:textId="77777777" w:rsidR="00F40D55" w:rsidRDefault="00F4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38E" w14:textId="77777777" w:rsidR="00F40D55" w:rsidRDefault="00F40D55">
      <w:pPr>
        <w:spacing w:after="0" w:line="240" w:lineRule="auto"/>
      </w:pPr>
      <w:r>
        <w:separator/>
      </w:r>
    </w:p>
  </w:footnote>
  <w:footnote w:type="continuationSeparator" w:id="0">
    <w:p w14:paraId="6815B5BC" w14:textId="77777777" w:rsidR="00F40D55" w:rsidRDefault="00F40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FEEE" w14:textId="43C1E675" w:rsidR="00A0476E" w:rsidRDefault="009825D3">
    <w:pPr>
      <w:pStyle w:val="Header"/>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B7819">
      <w:rPr>
        <w:rFonts w:ascii="Times New Roman" w:hAnsi="Times New Roman"/>
        <w:noProof/>
      </w:rPr>
      <w:t>5</w:t>
    </w:r>
    <w:r>
      <w:rPr>
        <w:rFonts w:ascii="Times New Roman" w:hAnsi="Times New Roman"/>
      </w:rPr>
      <w:fldChar w:fldCharType="end"/>
    </w:r>
  </w:p>
  <w:p w14:paraId="50EEB41F" w14:textId="77777777" w:rsidR="00A0476E" w:rsidRDefault="00CF7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A2"/>
    <w:rsid w:val="00013F3F"/>
    <w:rsid w:val="00027B51"/>
    <w:rsid w:val="00032C78"/>
    <w:rsid w:val="000339B2"/>
    <w:rsid w:val="00035869"/>
    <w:rsid w:val="00037676"/>
    <w:rsid w:val="00074EB3"/>
    <w:rsid w:val="00083AE1"/>
    <w:rsid w:val="000A1500"/>
    <w:rsid w:val="000C1695"/>
    <w:rsid w:val="000C7D7F"/>
    <w:rsid w:val="000E377E"/>
    <w:rsid w:val="000F75FC"/>
    <w:rsid w:val="00101B77"/>
    <w:rsid w:val="00110337"/>
    <w:rsid w:val="00116B65"/>
    <w:rsid w:val="00130EA1"/>
    <w:rsid w:val="0014296D"/>
    <w:rsid w:val="00150D80"/>
    <w:rsid w:val="001560D9"/>
    <w:rsid w:val="001702AB"/>
    <w:rsid w:val="0017497E"/>
    <w:rsid w:val="001A378E"/>
    <w:rsid w:val="001A67E3"/>
    <w:rsid w:val="001A7620"/>
    <w:rsid w:val="001C06B0"/>
    <w:rsid w:val="001C6313"/>
    <w:rsid w:val="001D3C35"/>
    <w:rsid w:val="00231FA3"/>
    <w:rsid w:val="002429FE"/>
    <w:rsid w:val="00242F64"/>
    <w:rsid w:val="002574F7"/>
    <w:rsid w:val="00267121"/>
    <w:rsid w:val="002842B1"/>
    <w:rsid w:val="0029234F"/>
    <w:rsid w:val="002A02F3"/>
    <w:rsid w:val="002B7819"/>
    <w:rsid w:val="002F3C03"/>
    <w:rsid w:val="00304B42"/>
    <w:rsid w:val="00335CEF"/>
    <w:rsid w:val="00343D06"/>
    <w:rsid w:val="00370C3D"/>
    <w:rsid w:val="00380FA5"/>
    <w:rsid w:val="003922D7"/>
    <w:rsid w:val="003B2399"/>
    <w:rsid w:val="003C2A6B"/>
    <w:rsid w:val="003C5D01"/>
    <w:rsid w:val="003E0C12"/>
    <w:rsid w:val="00403280"/>
    <w:rsid w:val="00497C6E"/>
    <w:rsid w:val="004A5F54"/>
    <w:rsid w:val="004B6B15"/>
    <w:rsid w:val="004D7C23"/>
    <w:rsid w:val="004F6734"/>
    <w:rsid w:val="00527D0B"/>
    <w:rsid w:val="0053247F"/>
    <w:rsid w:val="00551122"/>
    <w:rsid w:val="005746F7"/>
    <w:rsid w:val="00586CBB"/>
    <w:rsid w:val="005A0B0F"/>
    <w:rsid w:val="005A6D49"/>
    <w:rsid w:val="005E2953"/>
    <w:rsid w:val="005E2C2C"/>
    <w:rsid w:val="005E3F89"/>
    <w:rsid w:val="005F014C"/>
    <w:rsid w:val="00600F76"/>
    <w:rsid w:val="006019E7"/>
    <w:rsid w:val="00602548"/>
    <w:rsid w:val="006144CF"/>
    <w:rsid w:val="00632A32"/>
    <w:rsid w:val="0068279D"/>
    <w:rsid w:val="00684C3D"/>
    <w:rsid w:val="006B2927"/>
    <w:rsid w:val="006D3DCE"/>
    <w:rsid w:val="00725440"/>
    <w:rsid w:val="00732BA6"/>
    <w:rsid w:val="00746A14"/>
    <w:rsid w:val="007657D5"/>
    <w:rsid w:val="00772C8D"/>
    <w:rsid w:val="007914A4"/>
    <w:rsid w:val="007B7FCD"/>
    <w:rsid w:val="007E2E50"/>
    <w:rsid w:val="007E7C95"/>
    <w:rsid w:val="00845E3B"/>
    <w:rsid w:val="008530AC"/>
    <w:rsid w:val="00871556"/>
    <w:rsid w:val="008746BF"/>
    <w:rsid w:val="00874F38"/>
    <w:rsid w:val="00877FA2"/>
    <w:rsid w:val="00897BC1"/>
    <w:rsid w:val="008B658C"/>
    <w:rsid w:val="008E1A48"/>
    <w:rsid w:val="008E46A5"/>
    <w:rsid w:val="008E7473"/>
    <w:rsid w:val="008F77D6"/>
    <w:rsid w:val="00903BCE"/>
    <w:rsid w:val="0094667F"/>
    <w:rsid w:val="00954946"/>
    <w:rsid w:val="00955317"/>
    <w:rsid w:val="00964934"/>
    <w:rsid w:val="009764E6"/>
    <w:rsid w:val="0098236D"/>
    <w:rsid w:val="009825D3"/>
    <w:rsid w:val="00982A54"/>
    <w:rsid w:val="009D1DB5"/>
    <w:rsid w:val="009D5EF9"/>
    <w:rsid w:val="009D706A"/>
    <w:rsid w:val="009E07B4"/>
    <w:rsid w:val="009E1534"/>
    <w:rsid w:val="009E29E7"/>
    <w:rsid w:val="009F5642"/>
    <w:rsid w:val="00A05018"/>
    <w:rsid w:val="00A15B97"/>
    <w:rsid w:val="00A3590C"/>
    <w:rsid w:val="00A46149"/>
    <w:rsid w:val="00A64800"/>
    <w:rsid w:val="00A830BE"/>
    <w:rsid w:val="00A8466E"/>
    <w:rsid w:val="00AE2653"/>
    <w:rsid w:val="00AF00A0"/>
    <w:rsid w:val="00AF2221"/>
    <w:rsid w:val="00B24CA7"/>
    <w:rsid w:val="00B45A3A"/>
    <w:rsid w:val="00B46A78"/>
    <w:rsid w:val="00B677FF"/>
    <w:rsid w:val="00B95619"/>
    <w:rsid w:val="00BA2D0B"/>
    <w:rsid w:val="00BD0495"/>
    <w:rsid w:val="00C0460D"/>
    <w:rsid w:val="00C12686"/>
    <w:rsid w:val="00C36413"/>
    <w:rsid w:val="00C86ACD"/>
    <w:rsid w:val="00C86B7A"/>
    <w:rsid w:val="00CB100E"/>
    <w:rsid w:val="00CF7D3C"/>
    <w:rsid w:val="00D0202F"/>
    <w:rsid w:val="00D168A7"/>
    <w:rsid w:val="00D43A90"/>
    <w:rsid w:val="00D540EA"/>
    <w:rsid w:val="00D81662"/>
    <w:rsid w:val="00D83FF1"/>
    <w:rsid w:val="00DA6FE4"/>
    <w:rsid w:val="00DB35A0"/>
    <w:rsid w:val="00DB3AAE"/>
    <w:rsid w:val="00DE75B4"/>
    <w:rsid w:val="00E05658"/>
    <w:rsid w:val="00E21440"/>
    <w:rsid w:val="00E233DF"/>
    <w:rsid w:val="00E607CC"/>
    <w:rsid w:val="00E72190"/>
    <w:rsid w:val="00E812AC"/>
    <w:rsid w:val="00E94D14"/>
    <w:rsid w:val="00EA55AF"/>
    <w:rsid w:val="00EB4619"/>
    <w:rsid w:val="00EB6443"/>
    <w:rsid w:val="00EC5BC3"/>
    <w:rsid w:val="00EE449E"/>
    <w:rsid w:val="00EF15EC"/>
    <w:rsid w:val="00F1071D"/>
    <w:rsid w:val="00F30738"/>
    <w:rsid w:val="00F33C23"/>
    <w:rsid w:val="00F40D55"/>
    <w:rsid w:val="00F63A51"/>
    <w:rsid w:val="00F97E04"/>
    <w:rsid w:val="00FB76C3"/>
    <w:rsid w:val="00FE28B0"/>
    <w:rsid w:val="00FE5C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7125"/>
  <w15:docId w15:val="{C3360D29-70C9-425D-97F4-1E16A6AC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A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FA2"/>
    <w:pPr>
      <w:tabs>
        <w:tab w:val="center" w:pos="4819"/>
        <w:tab w:val="right" w:pos="9639"/>
      </w:tabs>
      <w:spacing w:after="0" w:line="240" w:lineRule="auto"/>
    </w:pPr>
  </w:style>
  <w:style w:type="character" w:customStyle="1" w:styleId="HeaderChar">
    <w:name w:val="Header Char"/>
    <w:basedOn w:val="DefaultParagraphFont"/>
    <w:link w:val="Header"/>
    <w:rsid w:val="00877FA2"/>
    <w:rPr>
      <w:rFonts w:ascii="Calibri" w:eastAsia="Times New Roman" w:hAnsi="Calibri" w:cs="Times New Roman"/>
    </w:rPr>
  </w:style>
  <w:style w:type="table" w:styleId="TableGrid">
    <w:name w:val="Table Grid"/>
    <w:basedOn w:val="TableNormal"/>
    <w:rsid w:val="00877FA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Normal"/>
    <w:rsid w:val="005746F7"/>
    <w:pPr>
      <w:spacing w:before="100" w:beforeAutospacing="1" w:after="100" w:afterAutospacing="1" w:line="240" w:lineRule="auto"/>
    </w:pPr>
    <w:rPr>
      <w:rFonts w:ascii="Times New Roman" w:hAnsi="Times New Roman"/>
      <w:sz w:val="24"/>
      <w:szCs w:val="24"/>
      <w:lang w:val="ru-RU" w:eastAsia="ru-RU"/>
    </w:rPr>
  </w:style>
  <w:style w:type="character" w:customStyle="1" w:styleId="rvts37">
    <w:name w:val="rvts37"/>
    <w:basedOn w:val="DefaultParagraphFont"/>
    <w:rsid w:val="005746F7"/>
  </w:style>
  <w:style w:type="character" w:styleId="CommentReference">
    <w:name w:val="annotation reference"/>
    <w:basedOn w:val="DefaultParagraphFont"/>
    <w:uiPriority w:val="99"/>
    <w:semiHidden/>
    <w:unhideWhenUsed/>
    <w:rsid w:val="008E7473"/>
    <w:rPr>
      <w:sz w:val="16"/>
      <w:szCs w:val="16"/>
    </w:rPr>
  </w:style>
  <w:style w:type="paragraph" w:styleId="CommentText">
    <w:name w:val="annotation text"/>
    <w:basedOn w:val="Normal"/>
    <w:link w:val="CommentTextChar"/>
    <w:uiPriority w:val="99"/>
    <w:semiHidden/>
    <w:unhideWhenUsed/>
    <w:rsid w:val="008E7473"/>
    <w:pPr>
      <w:spacing w:line="240" w:lineRule="auto"/>
    </w:pPr>
    <w:rPr>
      <w:sz w:val="20"/>
      <w:szCs w:val="20"/>
    </w:rPr>
  </w:style>
  <w:style w:type="character" w:customStyle="1" w:styleId="CommentTextChar">
    <w:name w:val="Comment Text Char"/>
    <w:basedOn w:val="DefaultParagraphFont"/>
    <w:link w:val="CommentText"/>
    <w:uiPriority w:val="99"/>
    <w:semiHidden/>
    <w:rsid w:val="008E747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7473"/>
    <w:rPr>
      <w:b/>
      <w:bCs/>
    </w:rPr>
  </w:style>
  <w:style w:type="character" w:customStyle="1" w:styleId="CommentSubjectChar">
    <w:name w:val="Comment Subject Char"/>
    <w:basedOn w:val="CommentTextChar"/>
    <w:link w:val="CommentSubject"/>
    <w:uiPriority w:val="99"/>
    <w:semiHidden/>
    <w:rsid w:val="008E7473"/>
    <w:rPr>
      <w:rFonts w:ascii="Calibri" w:eastAsia="Times New Roman" w:hAnsi="Calibri" w:cs="Times New Roman"/>
      <w:b/>
      <w:bCs/>
      <w:sz w:val="20"/>
      <w:szCs w:val="20"/>
    </w:rPr>
  </w:style>
  <w:style w:type="paragraph" w:styleId="Revision">
    <w:name w:val="Revision"/>
    <w:hidden/>
    <w:uiPriority w:val="99"/>
    <w:semiHidden/>
    <w:rsid w:val="008E747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8E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73"/>
    <w:rPr>
      <w:rFonts w:ascii="Tahoma" w:eastAsia="Times New Roman" w:hAnsi="Tahoma" w:cs="Tahoma"/>
      <w:sz w:val="16"/>
      <w:szCs w:val="16"/>
    </w:rPr>
  </w:style>
  <w:style w:type="paragraph" w:customStyle="1" w:styleId="a">
    <w:basedOn w:val="Normal"/>
    <w:next w:val="NormalWeb"/>
    <w:uiPriority w:val="99"/>
    <w:unhideWhenUsed/>
    <w:rsid w:val="00F63A51"/>
    <w:pPr>
      <w:spacing w:before="100" w:beforeAutospacing="1" w:after="100" w:afterAutospacing="1" w:line="240" w:lineRule="auto"/>
    </w:pPr>
    <w:rPr>
      <w:rFonts w:ascii="Times New Roman" w:hAnsi="Times New Roman"/>
      <w:sz w:val="24"/>
      <w:szCs w:val="24"/>
      <w:lang w:eastAsia="uk-UA"/>
    </w:rPr>
  </w:style>
  <w:style w:type="paragraph" w:styleId="NormalWeb">
    <w:name w:val="Normal (Web)"/>
    <w:basedOn w:val="Normal"/>
    <w:uiPriority w:val="99"/>
    <w:semiHidden/>
    <w:unhideWhenUsed/>
    <w:rsid w:val="00F63A51"/>
    <w:rPr>
      <w:rFonts w:ascii="Times New Roman" w:hAnsi="Times New Roman"/>
      <w:sz w:val="24"/>
      <w:szCs w:val="24"/>
    </w:rPr>
  </w:style>
  <w:style w:type="paragraph" w:styleId="Footer">
    <w:name w:val="footer"/>
    <w:basedOn w:val="Normal"/>
    <w:link w:val="FooterChar"/>
    <w:uiPriority w:val="99"/>
    <w:unhideWhenUsed/>
    <w:rsid w:val="00C0460D"/>
    <w:pPr>
      <w:tabs>
        <w:tab w:val="center" w:pos="4819"/>
        <w:tab w:val="right" w:pos="9639"/>
      </w:tabs>
      <w:spacing w:after="0" w:line="240" w:lineRule="auto"/>
    </w:pPr>
  </w:style>
  <w:style w:type="character" w:customStyle="1" w:styleId="FooterChar">
    <w:name w:val="Footer Char"/>
    <w:basedOn w:val="DefaultParagraphFont"/>
    <w:link w:val="Footer"/>
    <w:uiPriority w:val="99"/>
    <w:rsid w:val="00C0460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6873">
      <w:bodyDiv w:val="1"/>
      <w:marLeft w:val="0"/>
      <w:marRight w:val="0"/>
      <w:marTop w:val="0"/>
      <w:marBottom w:val="0"/>
      <w:divBdr>
        <w:top w:val="none" w:sz="0" w:space="0" w:color="auto"/>
        <w:left w:val="none" w:sz="0" w:space="0" w:color="auto"/>
        <w:bottom w:val="none" w:sz="0" w:space="0" w:color="auto"/>
        <w:right w:val="none" w:sz="0" w:space="0" w:color="auto"/>
      </w:divBdr>
    </w:div>
    <w:div w:id="6370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7CFE-31D2-4B27-812B-581EFC25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10074</Characters>
  <Application>Microsoft Office Word</Application>
  <DocSecurity>0</DocSecurity>
  <Lines>83</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TAX</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 ТЕТЯНА МИКОЛАЇВНА</dc:creator>
  <cp:lastModifiedBy>Turovets Vladimir</cp:lastModifiedBy>
  <cp:revision>3</cp:revision>
  <cp:lastPrinted>2022-12-02T08:04:00Z</cp:lastPrinted>
  <dcterms:created xsi:type="dcterms:W3CDTF">2022-12-28T15:12:00Z</dcterms:created>
  <dcterms:modified xsi:type="dcterms:W3CDTF">2022-12-28T15:12:00Z</dcterms:modified>
</cp:coreProperties>
</file>