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D7E" w:rsidRPr="00275D7E" w:rsidRDefault="00275D7E" w:rsidP="00275D7E">
      <w:pPr>
        <w:spacing w:before="100" w:beforeAutospacing="1" w:after="100" w:afterAutospacing="1" w:line="240" w:lineRule="auto"/>
        <w:jc w:val="right"/>
        <w:rPr>
          <w:rFonts w:ascii="Times New Roman" w:eastAsia="Times New Roman" w:hAnsi="Times New Roman" w:cs="Times New Roman"/>
          <w:sz w:val="24"/>
          <w:szCs w:val="24"/>
          <w:lang w:eastAsia="uk-UA"/>
        </w:rPr>
      </w:pPr>
      <w:r w:rsidRPr="00275D7E">
        <w:rPr>
          <w:rFonts w:ascii="Times New Roman" w:eastAsia="Times New Roman" w:hAnsi="Times New Roman" w:cs="Times New Roman"/>
          <w:sz w:val="24"/>
          <w:szCs w:val="24"/>
          <w:lang w:eastAsia="uk-UA"/>
        </w:rPr>
        <w:t>ЗАТВЕРДЖЕНО</w:t>
      </w:r>
      <w:r w:rsidRPr="00275D7E">
        <w:rPr>
          <w:rFonts w:ascii="Times New Roman" w:eastAsia="Times New Roman" w:hAnsi="Times New Roman" w:cs="Times New Roman"/>
          <w:sz w:val="24"/>
          <w:szCs w:val="24"/>
          <w:lang w:eastAsia="uk-UA"/>
        </w:rPr>
        <w:br/>
        <w:t>Наказ Міністерства фінансів України</w:t>
      </w:r>
      <w:r w:rsidRPr="00275D7E">
        <w:rPr>
          <w:rFonts w:ascii="Times New Roman" w:eastAsia="Times New Roman" w:hAnsi="Times New Roman" w:cs="Times New Roman"/>
          <w:sz w:val="24"/>
          <w:szCs w:val="24"/>
          <w:lang w:eastAsia="uk-UA"/>
        </w:rPr>
        <w:br/>
        <w:t>29 липня 2022 року № 225</w:t>
      </w:r>
    </w:p>
    <w:p w:rsidR="00275D7E" w:rsidRPr="00275D7E" w:rsidRDefault="00275D7E" w:rsidP="00275D7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275D7E">
        <w:rPr>
          <w:rFonts w:ascii="Times New Roman" w:eastAsia="Times New Roman" w:hAnsi="Times New Roman" w:cs="Times New Roman"/>
          <w:b/>
          <w:bCs/>
          <w:sz w:val="27"/>
          <w:szCs w:val="27"/>
          <w:lang w:eastAsia="uk-UA"/>
        </w:rPr>
        <w:t>ПЕРЕЛІК</w:t>
      </w:r>
      <w:r w:rsidRPr="00275D7E">
        <w:rPr>
          <w:rFonts w:ascii="Times New Roman" w:eastAsia="Times New Roman" w:hAnsi="Times New Roman" w:cs="Times New Roman"/>
          <w:b/>
          <w:bCs/>
          <w:sz w:val="27"/>
          <w:szCs w:val="27"/>
          <w:lang w:eastAsia="uk-UA"/>
        </w:rPr>
        <w:br/>
        <w:t xml:space="preserve">документів, що підтверджують неможливість платника податків – фізичної особи, зокрема </w:t>
      </w:r>
      <w:proofErr w:type="spellStart"/>
      <w:r w:rsidRPr="00275D7E">
        <w:rPr>
          <w:rFonts w:ascii="Times New Roman" w:eastAsia="Times New Roman" w:hAnsi="Times New Roman" w:cs="Times New Roman"/>
          <w:b/>
          <w:bCs/>
          <w:sz w:val="27"/>
          <w:szCs w:val="27"/>
          <w:lang w:eastAsia="uk-UA"/>
        </w:rPr>
        <w:t>самозайнятої</w:t>
      </w:r>
      <w:proofErr w:type="spellEnd"/>
      <w:r w:rsidRPr="00275D7E">
        <w:rPr>
          <w:rFonts w:ascii="Times New Roman" w:eastAsia="Times New Roman" w:hAnsi="Times New Roman" w:cs="Times New Roman"/>
          <w:b/>
          <w:bCs/>
          <w:sz w:val="27"/>
          <w:szCs w:val="27"/>
          <w:lang w:eastAsia="uk-UA"/>
        </w:rPr>
        <w:t xml:space="preserve"> особи, своєчасно виконати свій податковий обов’язок, у тому числі обов’язок податкового </w:t>
      </w:r>
      <w:proofErr w:type="spellStart"/>
      <w:r w:rsidRPr="00275D7E">
        <w:rPr>
          <w:rFonts w:ascii="Times New Roman" w:eastAsia="Times New Roman" w:hAnsi="Times New Roman" w:cs="Times New Roman"/>
          <w:b/>
          <w:bCs/>
          <w:sz w:val="27"/>
          <w:szCs w:val="27"/>
          <w:lang w:eastAsia="uk-UA"/>
        </w:rPr>
        <w:t>агента</w:t>
      </w:r>
      <w:proofErr w:type="spellEnd"/>
    </w:p>
    <w:p w:rsidR="00275D7E" w:rsidRPr="00275D7E" w:rsidRDefault="00275D7E" w:rsidP="00275D7E">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75D7E">
        <w:rPr>
          <w:rFonts w:ascii="Times New Roman" w:eastAsia="Times New Roman" w:hAnsi="Times New Roman" w:cs="Times New Roman"/>
          <w:sz w:val="24"/>
          <w:szCs w:val="24"/>
          <w:lang w:eastAsia="uk-UA"/>
        </w:rPr>
        <w:t>Документальне підтвердження підстав, встановлених підпунктами 102.6.1 – 102.6.5 пункту 102.6 статті 102 глави 9 розділу II Податкового кодексу України здійснюється відповідно до вимог пункту 2 розділу II Порядку застосування норм пунктів 102.6 – 102.7 статті 102 глави 9 розділу II Податкового кодексу України, затвердженого наказом Міністерства фінансів України від 20 жовтня 2017 року № 861, зареєстрованого в Міністерстві юстиції України 10 листопада 2017 року за № 1373/31241.</w:t>
      </w:r>
    </w:p>
    <w:p w:rsidR="00275D7E" w:rsidRPr="00275D7E" w:rsidRDefault="00275D7E" w:rsidP="00275D7E">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75D7E">
        <w:rPr>
          <w:rFonts w:ascii="Times New Roman" w:eastAsia="Times New Roman" w:hAnsi="Times New Roman" w:cs="Times New Roman"/>
          <w:sz w:val="24"/>
          <w:szCs w:val="24"/>
          <w:lang w:eastAsia="uk-UA"/>
        </w:rPr>
        <w:t>1. З підстав, передбачених підпунктом 1 пункту 2 розділу II Порядку підтвердження можливості чи неможливості виконання платником податків обов’язків, визначених у підпункті 69.1 пункту 69 підрозділу 10 розділу XX “Перехідні положення” Податкового кодексу України, затвердженого наказом Міністерства фінансів України від 29 липня 2022 року № 225 (далі – Порядок), подається:</w:t>
      </w:r>
    </w:p>
    <w:p w:rsidR="00275D7E" w:rsidRPr="00275D7E" w:rsidRDefault="00275D7E" w:rsidP="00275D7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275D7E">
        <w:rPr>
          <w:rFonts w:ascii="Times New Roman" w:eastAsia="Times New Roman" w:hAnsi="Times New Roman" w:cs="Times New Roman"/>
          <w:sz w:val="24"/>
          <w:szCs w:val="24"/>
          <w:lang w:eastAsia="uk-UA"/>
        </w:rPr>
        <w:t>паспорт громадянина України;</w:t>
      </w:r>
    </w:p>
    <w:p w:rsidR="00275D7E" w:rsidRPr="00275D7E" w:rsidRDefault="00275D7E" w:rsidP="00275D7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275D7E">
        <w:rPr>
          <w:rFonts w:ascii="Times New Roman" w:eastAsia="Times New Roman" w:hAnsi="Times New Roman" w:cs="Times New Roman"/>
          <w:sz w:val="24"/>
          <w:szCs w:val="24"/>
          <w:lang w:eastAsia="uk-UA"/>
        </w:rPr>
        <w:t>витяг з Єдиного державного демографічного реєстру щодо реєстрації місця проживання.</w:t>
      </w:r>
    </w:p>
    <w:p w:rsidR="00275D7E" w:rsidRPr="00275D7E" w:rsidRDefault="00275D7E" w:rsidP="00275D7E">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75D7E">
        <w:rPr>
          <w:rFonts w:ascii="Times New Roman" w:eastAsia="Times New Roman" w:hAnsi="Times New Roman" w:cs="Times New Roman"/>
          <w:sz w:val="24"/>
          <w:szCs w:val="24"/>
          <w:lang w:eastAsia="uk-UA"/>
        </w:rPr>
        <w:t>2. З підстав, передбачених підпунктом 2 пункту 2 розділу II Порядку, подається:</w:t>
      </w:r>
    </w:p>
    <w:p w:rsidR="00275D7E" w:rsidRPr="00275D7E" w:rsidRDefault="00275D7E" w:rsidP="00275D7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275D7E">
        <w:rPr>
          <w:rFonts w:ascii="Times New Roman" w:eastAsia="Times New Roman" w:hAnsi="Times New Roman" w:cs="Times New Roman"/>
          <w:sz w:val="24"/>
          <w:szCs w:val="24"/>
          <w:lang w:eastAsia="uk-UA"/>
        </w:rPr>
        <w:t>військовий квиток та довідка закладу охорони здоров’я;</w:t>
      </w:r>
    </w:p>
    <w:p w:rsidR="00275D7E" w:rsidRPr="00275D7E" w:rsidRDefault="00275D7E" w:rsidP="00275D7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275D7E">
        <w:rPr>
          <w:rFonts w:ascii="Times New Roman" w:eastAsia="Times New Roman" w:hAnsi="Times New Roman" w:cs="Times New Roman"/>
          <w:sz w:val="24"/>
          <w:szCs w:val="24"/>
          <w:lang w:eastAsia="uk-UA"/>
        </w:rPr>
        <w:t>військовий квиток та висновок (постанова) військово-лікарської (лікарсько-експертної) комісії;</w:t>
      </w:r>
    </w:p>
    <w:p w:rsidR="00275D7E" w:rsidRPr="00275D7E" w:rsidRDefault="00275D7E" w:rsidP="00275D7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275D7E">
        <w:rPr>
          <w:rFonts w:ascii="Times New Roman" w:eastAsia="Times New Roman" w:hAnsi="Times New Roman" w:cs="Times New Roman"/>
          <w:sz w:val="24"/>
          <w:szCs w:val="24"/>
          <w:lang w:eastAsia="uk-UA"/>
        </w:rPr>
        <w:t>довідка закладу охорони здоров’я із зазначенням періоду перебування на лікуванні та характеру поранення (контузії, травми, каліцтва).</w:t>
      </w:r>
    </w:p>
    <w:p w:rsidR="00275D7E" w:rsidRPr="00275D7E" w:rsidRDefault="00275D7E" w:rsidP="00275D7E">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75D7E">
        <w:rPr>
          <w:rFonts w:ascii="Times New Roman" w:eastAsia="Times New Roman" w:hAnsi="Times New Roman" w:cs="Times New Roman"/>
          <w:sz w:val="24"/>
          <w:szCs w:val="24"/>
          <w:lang w:eastAsia="uk-UA"/>
        </w:rPr>
        <w:t>3. З підстав, передбачених підпунктом 3 пункту 2 розділу II Порядку, подається довідка закладу охорони здоров’я із зазначенням періоду перебування на лікуванні та характеру поранення (контузії, травми, каліцтва), захворювання.</w:t>
      </w:r>
    </w:p>
    <w:p w:rsidR="00275D7E" w:rsidRPr="00275D7E" w:rsidRDefault="00275D7E" w:rsidP="00275D7E">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75D7E">
        <w:rPr>
          <w:rFonts w:ascii="Times New Roman" w:eastAsia="Times New Roman" w:hAnsi="Times New Roman" w:cs="Times New Roman"/>
          <w:sz w:val="24"/>
          <w:szCs w:val="24"/>
          <w:lang w:eastAsia="uk-UA"/>
        </w:rPr>
        <w:t>4. З підстав, передбачених підпунктом 4 пункту 2 розділу II Порядку, подається військовий квиток або інший документ, виданий відповідним державним органом, із зазначенням даних про призов такої особи на військову службу за призовом під час мобілізації на особливий період.</w:t>
      </w:r>
    </w:p>
    <w:p w:rsidR="00275D7E" w:rsidRPr="00275D7E" w:rsidRDefault="00275D7E" w:rsidP="00275D7E">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75D7E">
        <w:rPr>
          <w:rFonts w:ascii="Times New Roman" w:eastAsia="Times New Roman" w:hAnsi="Times New Roman" w:cs="Times New Roman"/>
          <w:sz w:val="24"/>
          <w:szCs w:val="24"/>
          <w:lang w:eastAsia="uk-UA"/>
        </w:rPr>
        <w:t>5. З підстав, передбачених підпунктом 5 пункту 2 розділу II Порядку, подається:</w:t>
      </w:r>
    </w:p>
    <w:p w:rsidR="00275D7E" w:rsidRPr="00275D7E" w:rsidRDefault="00275D7E" w:rsidP="00275D7E">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275D7E">
        <w:rPr>
          <w:rFonts w:ascii="Times New Roman" w:eastAsia="Times New Roman" w:hAnsi="Times New Roman" w:cs="Times New Roman"/>
          <w:sz w:val="24"/>
          <w:szCs w:val="24"/>
          <w:lang w:eastAsia="uk-UA"/>
        </w:rPr>
        <w:t>трудова книжка та документ, виданий відповідним державним органом, із зазначенням даних безпосередньої участі у здійсненні заходів із забезпечення національної безпеки і оборони, відсічі і стримування збройної агресії Російської Федерації;</w:t>
      </w:r>
    </w:p>
    <w:p w:rsidR="00275D7E" w:rsidRPr="00275D7E" w:rsidRDefault="00275D7E" w:rsidP="00275D7E">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275D7E">
        <w:rPr>
          <w:rFonts w:ascii="Times New Roman" w:eastAsia="Times New Roman" w:hAnsi="Times New Roman" w:cs="Times New Roman"/>
          <w:sz w:val="24"/>
          <w:szCs w:val="24"/>
          <w:lang w:eastAsia="uk-UA"/>
        </w:rPr>
        <w:t>військовий квиток та документ, виданий відповідним державним органом, із зазначенням даних безпосередньої участі у здійсненні заходів із забезпечення національної безпеки і оборони, відсічі і стримування збройної агресії Російської Федерації.</w:t>
      </w:r>
    </w:p>
    <w:p w:rsidR="00275D7E" w:rsidRPr="00275D7E" w:rsidRDefault="00275D7E" w:rsidP="00275D7E">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75D7E">
        <w:rPr>
          <w:rFonts w:ascii="Times New Roman" w:eastAsia="Times New Roman" w:hAnsi="Times New Roman" w:cs="Times New Roman"/>
          <w:sz w:val="24"/>
          <w:szCs w:val="24"/>
          <w:lang w:eastAsia="uk-UA"/>
        </w:rPr>
        <w:lastRenderedPageBreak/>
        <w:t>6. З підстав, передбачених підпунктом 6 пункту 2 розділу II Порядку, подається:</w:t>
      </w:r>
    </w:p>
    <w:p w:rsidR="00275D7E" w:rsidRPr="00275D7E" w:rsidRDefault="00275D7E" w:rsidP="00275D7E">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275D7E">
        <w:rPr>
          <w:rFonts w:ascii="Times New Roman" w:eastAsia="Times New Roman" w:hAnsi="Times New Roman" w:cs="Times New Roman"/>
          <w:sz w:val="24"/>
          <w:szCs w:val="24"/>
          <w:lang w:eastAsia="uk-UA"/>
        </w:rPr>
        <w:t>свідоцтво про народження малолітньої/неповнолітньої дитини та свідоцтво про смерть батьків, опікуна або піклувальника;</w:t>
      </w:r>
    </w:p>
    <w:p w:rsidR="00275D7E" w:rsidRPr="00275D7E" w:rsidRDefault="00275D7E" w:rsidP="00275D7E">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275D7E">
        <w:rPr>
          <w:rFonts w:ascii="Times New Roman" w:eastAsia="Times New Roman" w:hAnsi="Times New Roman" w:cs="Times New Roman"/>
          <w:sz w:val="24"/>
          <w:szCs w:val="24"/>
          <w:lang w:eastAsia="uk-UA"/>
        </w:rPr>
        <w:t>свідоцтво про народження малолітньої/неповнолітньої дитини та відповідне рішення суду;</w:t>
      </w:r>
    </w:p>
    <w:p w:rsidR="00275D7E" w:rsidRPr="00275D7E" w:rsidRDefault="00275D7E" w:rsidP="00275D7E">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275D7E">
        <w:rPr>
          <w:rFonts w:ascii="Times New Roman" w:eastAsia="Times New Roman" w:hAnsi="Times New Roman" w:cs="Times New Roman"/>
          <w:sz w:val="24"/>
          <w:szCs w:val="24"/>
          <w:lang w:eastAsia="uk-UA"/>
        </w:rPr>
        <w:t>документ, що підтверджує недієздатність особи, та свідоцтво про смерть батьків, опікуна або піклувальника;</w:t>
      </w:r>
    </w:p>
    <w:p w:rsidR="00275D7E" w:rsidRPr="00275D7E" w:rsidRDefault="00275D7E" w:rsidP="00275D7E">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275D7E">
        <w:rPr>
          <w:rFonts w:ascii="Times New Roman" w:eastAsia="Times New Roman" w:hAnsi="Times New Roman" w:cs="Times New Roman"/>
          <w:sz w:val="24"/>
          <w:szCs w:val="24"/>
          <w:lang w:eastAsia="uk-UA"/>
        </w:rPr>
        <w:t>документ, що підтверджує недієздатність особи, та відповідне рішення суду.</w:t>
      </w:r>
    </w:p>
    <w:p w:rsidR="00275D7E" w:rsidRPr="00275D7E" w:rsidRDefault="00275D7E" w:rsidP="00275D7E">
      <w:pPr>
        <w:spacing w:before="100" w:beforeAutospacing="1" w:after="100" w:afterAutospacing="1" w:line="240" w:lineRule="auto"/>
        <w:jc w:val="both"/>
        <w:rPr>
          <w:rFonts w:ascii="Times New Roman" w:eastAsia="Times New Roman" w:hAnsi="Times New Roman" w:cs="Times New Roman"/>
          <w:sz w:val="24"/>
          <w:szCs w:val="24"/>
          <w:lang w:eastAsia="uk-UA"/>
        </w:rPr>
      </w:pPr>
      <w:r w:rsidRPr="00275D7E">
        <w:rPr>
          <w:rFonts w:ascii="Times New Roman" w:eastAsia="Times New Roman" w:hAnsi="Times New Roman" w:cs="Times New Roman"/>
          <w:sz w:val="24"/>
          <w:szCs w:val="24"/>
          <w:lang w:eastAsia="uk-UA"/>
        </w:rPr>
        <w:t>7. З підстав, передбачених підпунктами 7 – 11 пункту 2 розділу II Порядку, подається:</w:t>
      </w:r>
    </w:p>
    <w:p w:rsidR="00275D7E" w:rsidRPr="00275D7E" w:rsidRDefault="00275D7E" w:rsidP="00275D7E">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275D7E">
        <w:rPr>
          <w:rFonts w:ascii="Times New Roman" w:eastAsia="Times New Roman" w:hAnsi="Times New Roman" w:cs="Times New Roman"/>
          <w:sz w:val="24"/>
          <w:szCs w:val="24"/>
          <w:lang w:eastAsia="uk-UA"/>
        </w:rPr>
        <w:t xml:space="preserve">документ, що підтверджує відсутність коштів на банківських рахунках платника податків – </w:t>
      </w:r>
      <w:proofErr w:type="spellStart"/>
      <w:r w:rsidRPr="00275D7E">
        <w:rPr>
          <w:rFonts w:ascii="Times New Roman" w:eastAsia="Times New Roman" w:hAnsi="Times New Roman" w:cs="Times New Roman"/>
          <w:sz w:val="24"/>
          <w:szCs w:val="24"/>
          <w:lang w:eastAsia="uk-UA"/>
        </w:rPr>
        <w:t>самозайнятої</w:t>
      </w:r>
      <w:proofErr w:type="spellEnd"/>
      <w:r w:rsidRPr="00275D7E">
        <w:rPr>
          <w:rFonts w:ascii="Times New Roman" w:eastAsia="Times New Roman" w:hAnsi="Times New Roman" w:cs="Times New Roman"/>
          <w:sz w:val="24"/>
          <w:szCs w:val="24"/>
          <w:lang w:eastAsia="uk-UA"/>
        </w:rPr>
        <w:t xml:space="preserve"> особи (виписка з рахунків клієнта банку на дату подання до банку розрахункового документа на сплату податків);</w:t>
      </w:r>
    </w:p>
    <w:p w:rsidR="00275D7E" w:rsidRPr="00275D7E" w:rsidRDefault="00275D7E" w:rsidP="00275D7E">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275D7E">
        <w:rPr>
          <w:rFonts w:ascii="Times New Roman" w:eastAsia="Times New Roman" w:hAnsi="Times New Roman" w:cs="Times New Roman"/>
          <w:sz w:val="24"/>
          <w:szCs w:val="24"/>
          <w:lang w:eastAsia="uk-UA"/>
        </w:rPr>
        <w:t>документ або повідомлення оператора поштового зв’язку (вказується посилання на офіційну сторінку оператора, де розміщене таке повідомлення), що підтверджує призупинення функціонування оператора поштового зв’язку та/або об’єктів поштового зв’язку на територіях, на яких ведуться (велися) бойові дії, та територіях, тимчасово окупованих збройними формуваннями Російської Федерації;</w:t>
      </w:r>
    </w:p>
    <w:p w:rsidR="00275D7E" w:rsidRPr="00275D7E" w:rsidRDefault="00275D7E" w:rsidP="00275D7E">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275D7E">
        <w:rPr>
          <w:rFonts w:ascii="Times New Roman" w:eastAsia="Times New Roman" w:hAnsi="Times New Roman" w:cs="Times New Roman"/>
          <w:sz w:val="24"/>
          <w:szCs w:val="24"/>
          <w:lang w:eastAsia="uk-UA"/>
        </w:rPr>
        <w:t>документ або повідомлення банку (вказується посилання на офіційну сторінку банку, де розміщене таке повідомлення), що підтверджує призупинення роботи банку або його відокремлених підрозділів та/або платіжних систем у зв’язку із введенням воєнного стану;</w:t>
      </w:r>
    </w:p>
    <w:p w:rsidR="00275D7E" w:rsidRPr="00275D7E" w:rsidRDefault="00275D7E" w:rsidP="00275D7E">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275D7E">
        <w:rPr>
          <w:rFonts w:ascii="Times New Roman" w:eastAsia="Times New Roman" w:hAnsi="Times New Roman" w:cs="Times New Roman"/>
          <w:sz w:val="24"/>
          <w:szCs w:val="24"/>
          <w:lang w:eastAsia="uk-UA"/>
        </w:rPr>
        <w:t xml:space="preserve">копії платіжних доручень (розрахункових та інших документів щодо ініціювання переказу) або їх </w:t>
      </w:r>
      <w:proofErr w:type="spellStart"/>
      <w:r w:rsidRPr="00275D7E">
        <w:rPr>
          <w:rFonts w:ascii="Times New Roman" w:eastAsia="Times New Roman" w:hAnsi="Times New Roman" w:cs="Times New Roman"/>
          <w:sz w:val="24"/>
          <w:szCs w:val="24"/>
          <w:lang w:eastAsia="uk-UA"/>
        </w:rPr>
        <w:t>скріншот</w:t>
      </w:r>
      <w:proofErr w:type="spellEnd"/>
      <w:r w:rsidRPr="00275D7E">
        <w:rPr>
          <w:rFonts w:ascii="Times New Roman" w:eastAsia="Times New Roman" w:hAnsi="Times New Roman" w:cs="Times New Roman"/>
          <w:sz w:val="24"/>
          <w:szCs w:val="24"/>
          <w:lang w:eastAsia="uk-UA"/>
        </w:rPr>
        <w:t xml:space="preserve"> (знімок екрану) платника податків на сплату узгоджених сум грошових зобов’язань, податкового боргу, поданих до банку, що залишилися невиконаними, оскільки кошти не були зараховані до бюджету у зв’язку з відключенням банку від системи електронних платежів або порушенням у роботі системи авторизації банку. Надається разом із документом або повідомленням, зазначеним в абзаці четвертому цього пункту Переліку;</w:t>
      </w:r>
    </w:p>
    <w:p w:rsidR="00275D7E" w:rsidRPr="00275D7E" w:rsidRDefault="00275D7E" w:rsidP="00275D7E">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275D7E">
        <w:rPr>
          <w:rFonts w:ascii="Times New Roman" w:eastAsia="Times New Roman" w:hAnsi="Times New Roman" w:cs="Times New Roman"/>
          <w:sz w:val="24"/>
          <w:szCs w:val="24"/>
          <w:lang w:eastAsia="uk-UA"/>
        </w:rPr>
        <w:t>документ або повідомлення (вказується посилання на офіційну сторінку банку, де розміщене таке повідомлення), що підтверджує вимушене призупинення роботи головних управлінь Казначейства у зв’язку з введенням воєнного стану;</w:t>
      </w:r>
    </w:p>
    <w:p w:rsidR="00275D7E" w:rsidRPr="00275D7E" w:rsidRDefault="00275D7E" w:rsidP="00275D7E">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275D7E">
        <w:rPr>
          <w:rFonts w:ascii="Times New Roman" w:eastAsia="Times New Roman" w:hAnsi="Times New Roman" w:cs="Times New Roman"/>
          <w:sz w:val="24"/>
          <w:szCs w:val="24"/>
          <w:lang w:eastAsia="uk-UA"/>
        </w:rPr>
        <w:t>документ, що підтверджує аварійне (незаплановане) відключення постачання електроенергії, пов’язане з введенням воєнного стану, до сфери обслуговування якої належить таке підприємство, зокрема розміщений у мережі Інтернет тощо;</w:t>
      </w:r>
    </w:p>
    <w:p w:rsidR="00275D7E" w:rsidRPr="00275D7E" w:rsidRDefault="00275D7E" w:rsidP="00275D7E">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275D7E">
        <w:rPr>
          <w:rFonts w:ascii="Times New Roman" w:eastAsia="Times New Roman" w:hAnsi="Times New Roman" w:cs="Times New Roman"/>
          <w:sz w:val="24"/>
          <w:szCs w:val="24"/>
          <w:lang w:eastAsia="uk-UA"/>
        </w:rPr>
        <w:t>документ, що підтверджує вимушене відключення надання послуг глобальної мережі Інтернет, пов’язане з введенням воєнного стану, що унеможливило надання податкової звітності в електронному вигляді (інформаційне повідомлення інтернет-провайдера);</w:t>
      </w:r>
    </w:p>
    <w:p w:rsidR="00275D7E" w:rsidRPr="00275D7E" w:rsidRDefault="00275D7E" w:rsidP="00275D7E">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275D7E">
        <w:rPr>
          <w:rFonts w:ascii="Times New Roman" w:eastAsia="Times New Roman" w:hAnsi="Times New Roman" w:cs="Times New Roman"/>
          <w:sz w:val="24"/>
          <w:szCs w:val="24"/>
          <w:lang w:eastAsia="uk-UA"/>
        </w:rPr>
        <w:t>документи, що свідчать про пошкодження, знищення, втрату майна, що належить фізичній особі і використовується в підприємницькій / незалежній діяльності і є об’єктом оподаткування, єдиним джерелом для сплати податків або яке перебуває у податковій заставі (заява до правоохоронних органів; акт незалежного оцінювача; наявність страхового полісу, заява про страховий випадок тощо);</w:t>
      </w:r>
    </w:p>
    <w:p w:rsidR="00275D7E" w:rsidRPr="00275D7E" w:rsidRDefault="00275D7E" w:rsidP="00275D7E">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275D7E">
        <w:rPr>
          <w:rFonts w:ascii="Times New Roman" w:eastAsia="Times New Roman" w:hAnsi="Times New Roman" w:cs="Times New Roman"/>
          <w:sz w:val="24"/>
          <w:szCs w:val="24"/>
          <w:lang w:eastAsia="uk-UA"/>
        </w:rPr>
        <w:t>документи, що свідчать про акти мародерства, грабежу, рейдерства, захоплення майна та примусове захоплення приміщення (заява до територіального органу внутрішніх справ та документ, виданий відповідним правоохоронним органом щодо реєстрації кримінального провадження тощо);</w:t>
      </w:r>
    </w:p>
    <w:p w:rsidR="00275D7E" w:rsidRPr="00275D7E" w:rsidRDefault="00275D7E" w:rsidP="00275D7E">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275D7E">
        <w:rPr>
          <w:rFonts w:ascii="Times New Roman" w:eastAsia="Times New Roman" w:hAnsi="Times New Roman" w:cs="Times New Roman"/>
          <w:sz w:val="24"/>
          <w:szCs w:val="24"/>
          <w:lang w:eastAsia="uk-UA"/>
        </w:rPr>
        <w:t>акт, який засвідчує факт пожежі, складений відповідно до вимог пункту 7 Порядку обліку пожеж та їх наслідків, затвердженого постановою Кабінету Міністрів України від 26 грудня 2003 року № 2030;</w:t>
      </w:r>
    </w:p>
    <w:p w:rsidR="00275D7E" w:rsidRPr="00275D7E" w:rsidRDefault="00275D7E" w:rsidP="00275D7E">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275D7E">
        <w:rPr>
          <w:rFonts w:ascii="Times New Roman" w:eastAsia="Times New Roman" w:hAnsi="Times New Roman" w:cs="Times New Roman"/>
          <w:sz w:val="24"/>
          <w:szCs w:val="24"/>
          <w:lang w:eastAsia="uk-UA"/>
        </w:rPr>
        <w:lastRenderedPageBreak/>
        <w:t>інформація з Державного реєстру речових прав на нерухоме майно, у разі його знищення відповідно до Порядку надання інформації з Державного реєстру речових прав на нерухоме майно, затвердженого постановою Кабінету Міністрів України від 25 грудня 2015 року № 1127 (в редакції постанови Кабінету Міністрів України від 26 червня 2019 року № 599);</w:t>
      </w:r>
    </w:p>
    <w:p w:rsidR="00275D7E" w:rsidRPr="00275D7E" w:rsidRDefault="00275D7E" w:rsidP="00275D7E">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275D7E">
        <w:rPr>
          <w:rFonts w:ascii="Times New Roman" w:eastAsia="Times New Roman" w:hAnsi="Times New Roman" w:cs="Times New Roman"/>
          <w:sz w:val="24"/>
          <w:szCs w:val="24"/>
          <w:lang w:eastAsia="uk-UA"/>
        </w:rPr>
        <w:t>витяг з Єдиного реєстру досудових розслідувань, що засвідчує факт реєстрації відомостей про кримінальне правопорушення, отриманий у порядку, встановленому Кримінальним процесуальним кодексом України, у разі викрадення або руйнування/втрати майна;</w:t>
      </w:r>
    </w:p>
    <w:p w:rsidR="00275D7E" w:rsidRPr="00275D7E" w:rsidRDefault="00275D7E" w:rsidP="00275D7E">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275D7E">
        <w:rPr>
          <w:rFonts w:ascii="Times New Roman" w:eastAsia="Times New Roman" w:hAnsi="Times New Roman" w:cs="Times New Roman"/>
          <w:sz w:val="24"/>
          <w:szCs w:val="24"/>
          <w:lang w:eastAsia="uk-UA"/>
        </w:rPr>
        <w:t xml:space="preserve">подання інформаційного повідомлення про пошкоджене та знищене нерухоме майно внаслідок бойових дій, терористичних актів, диверсій, спричинених військовою агресією Російської Федерації, програмними засобами Єдиного державного </w:t>
      </w:r>
      <w:proofErr w:type="spellStart"/>
      <w:r w:rsidRPr="00275D7E">
        <w:rPr>
          <w:rFonts w:ascii="Times New Roman" w:eastAsia="Times New Roman" w:hAnsi="Times New Roman" w:cs="Times New Roman"/>
          <w:sz w:val="24"/>
          <w:szCs w:val="24"/>
          <w:lang w:eastAsia="uk-UA"/>
        </w:rPr>
        <w:t>вебпорталу</w:t>
      </w:r>
      <w:proofErr w:type="spellEnd"/>
      <w:r w:rsidRPr="00275D7E">
        <w:rPr>
          <w:rFonts w:ascii="Times New Roman" w:eastAsia="Times New Roman" w:hAnsi="Times New Roman" w:cs="Times New Roman"/>
          <w:sz w:val="24"/>
          <w:szCs w:val="24"/>
          <w:lang w:eastAsia="uk-UA"/>
        </w:rPr>
        <w:t xml:space="preserve"> електронних послуг (Портал Дія).</w:t>
      </w:r>
    </w:p>
    <w:p w:rsidR="00275D7E" w:rsidRPr="00275D7E" w:rsidRDefault="00275D7E" w:rsidP="00275D7E">
      <w:pPr>
        <w:spacing w:before="100" w:beforeAutospacing="1" w:after="100" w:afterAutospacing="1" w:line="240" w:lineRule="auto"/>
        <w:jc w:val="both"/>
        <w:rPr>
          <w:rFonts w:ascii="Times New Roman" w:eastAsia="Times New Roman" w:hAnsi="Times New Roman" w:cs="Times New Roman"/>
          <w:b/>
          <w:sz w:val="24"/>
          <w:szCs w:val="24"/>
          <w:lang w:eastAsia="uk-UA"/>
        </w:rPr>
      </w:pPr>
      <w:r w:rsidRPr="00275D7E">
        <w:rPr>
          <w:rFonts w:ascii="Times New Roman" w:eastAsia="Times New Roman" w:hAnsi="Times New Roman" w:cs="Times New Roman"/>
          <w:b/>
          <w:bCs/>
          <w:iCs/>
          <w:sz w:val="24"/>
          <w:szCs w:val="24"/>
          <w:lang w:eastAsia="uk-UA"/>
        </w:rPr>
        <w:t>Директор Департаменту</w:t>
      </w:r>
      <w:r w:rsidRPr="00275D7E">
        <w:rPr>
          <w:rFonts w:ascii="Times New Roman" w:eastAsia="Times New Roman" w:hAnsi="Times New Roman" w:cs="Times New Roman"/>
          <w:b/>
          <w:bCs/>
          <w:iCs/>
          <w:sz w:val="24"/>
          <w:szCs w:val="24"/>
          <w:lang w:val="ru-RU" w:eastAsia="uk-UA"/>
        </w:rPr>
        <w:t xml:space="preserve"> </w:t>
      </w:r>
      <w:r w:rsidRPr="00275D7E">
        <w:rPr>
          <w:rFonts w:ascii="Times New Roman" w:eastAsia="Times New Roman" w:hAnsi="Times New Roman" w:cs="Times New Roman"/>
          <w:b/>
          <w:bCs/>
          <w:iCs/>
          <w:sz w:val="24"/>
          <w:szCs w:val="24"/>
          <w:lang w:eastAsia="uk-UA"/>
        </w:rPr>
        <w:t>податкової політики</w:t>
      </w:r>
      <w:r w:rsidRPr="00275D7E">
        <w:rPr>
          <w:rFonts w:ascii="Times New Roman" w:eastAsia="Times New Roman" w:hAnsi="Times New Roman" w:cs="Times New Roman"/>
          <w:b/>
          <w:bCs/>
          <w:iCs/>
          <w:sz w:val="24"/>
          <w:szCs w:val="24"/>
          <w:lang w:val="ru-RU" w:eastAsia="uk-UA"/>
        </w:rPr>
        <w:t xml:space="preserve">                                  </w:t>
      </w:r>
      <w:r w:rsidRPr="00275D7E">
        <w:rPr>
          <w:rFonts w:ascii="Times New Roman" w:eastAsia="Times New Roman" w:hAnsi="Times New Roman" w:cs="Times New Roman"/>
          <w:b/>
          <w:bCs/>
          <w:iCs/>
          <w:sz w:val="24"/>
          <w:szCs w:val="24"/>
          <w:lang w:eastAsia="uk-UA"/>
        </w:rPr>
        <w:t>Віктор ОВЧАРЕНКО</w:t>
      </w:r>
    </w:p>
    <w:p w:rsidR="004731DC" w:rsidRDefault="004731DC" w:rsidP="00275D7E">
      <w:pPr>
        <w:jc w:val="both"/>
      </w:pPr>
      <w:bookmarkStart w:id="0" w:name="_GoBack"/>
      <w:bookmarkEnd w:id="0"/>
    </w:p>
    <w:sectPr w:rsidR="004731D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A2E6D"/>
    <w:multiLevelType w:val="multilevel"/>
    <w:tmpl w:val="9170E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E96D63"/>
    <w:multiLevelType w:val="multilevel"/>
    <w:tmpl w:val="774A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052175"/>
    <w:multiLevelType w:val="multilevel"/>
    <w:tmpl w:val="9504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1E1D3B"/>
    <w:multiLevelType w:val="multilevel"/>
    <w:tmpl w:val="251AD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C76B19"/>
    <w:multiLevelType w:val="multilevel"/>
    <w:tmpl w:val="F424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EC6"/>
    <w:rsid w:val="00275D7E"/>
    <w:rsid w:val="00447EC6"/>
    <w:rsid w:val="004731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75D7E"/>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75D7E"/>
    <w:rPr>
      <w:rFonts w:ascii="Times New Roman" w:eastAsia="Times New Roman" w:hAnsi="Times New Roman" w:cs="Times New Roman"/>
      <w:b/>
      <w:bCs/>
      <w:sz w:val="27"/>
      <w:szCs w:val="27"/>
      <w:lang w:eastAsia="uk-UA"/>
    </w:rPr>
  </w:style>
  <w:style w:type="paragraph" w:customStyle="1" w:styleId="has-text-align-right">
    <w:name w:val="has-text-align-right"/>
    <w:basedOn w:val="a"/>
    <w:rsid w:val="00275D7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semiHidden/>
    <w:unhideWhenUsed/>
    <w:rsid w:val="00275D7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275D7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75D7E"/>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75D7E"/>
    <w:rPr>
      <w:rFonts w:ascii="Times New Roman" w:eastAsia="Times New Roman" w:hAnsi="Times New Roman" w:cs="Times New Roman"/>
      <w:b/>
      <w:bCs/>
      <w:sz w:val="27"/>
      <w:szCs w:val="27"/>
      <w:lang w:eastAsia="uk-UA"/>
    </w:rPr>
  </w:style>
  <w:style w:type="paragraph" w:customStyle="1" w:styleId="has-text-align-right">
    <w:name w:val="has-text-align-right"/>
    <w:basedOn w:val="a"/>
    <w:rsid w:val="00275D7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semiHidden/>
    <w:unhideWhenUsed/>
    <w:rsid w:val="00275D7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275D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25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4506</Words>
  <Characters>2569</Characters>
  <Application>Microsoft Office Word</Application>
  <DocSecurity>0</DocSecurity>
  <Lines>21</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2022-09-08T09:46:00Z</dcterms:created>
  <dcterms:modified xsi:type="dcterms:W3CDTF">2022-09-08T09:46:00Z</dcterms:modified>
</cp:coreProperties>
</file>