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41" w:rsidRPr="007326CC" w:rsidRDefault="00E52341" w:rsidP="00E52341">
      <w:pPr>
        <w:jc w:val="right"/>
        <w:rPr>
          <w:rFonts w:ascii="Times New Roman" w:hAnsi="Times New Roman"/>
        </w:rPr>
      </w:pPr>
      <w:r w:rsidRPr="007326CC">
        <w:rPr>
          <w:rFonts w:ascii="Times New Roman" w:hAnsi="Times New Roman"/>
          <w:sz w:val="28"/>
          <w:szCs w:val="28"/>
        </w:rPr>
        <w:t>ПРОЕКТ</w:t>
      </w:r>
    </w:p>
    <w:p w:rsidR="00A43153" w:rsidRPr="007326CC" w:rsidRDefault="00A43153" w:rsidP="00A43153">
      <w:pPr>
        <w:spacing w:before="60" w:after="60" w:line="240" w:lineRule="auto"/>
        <w:ind w:right="-1"/>
        <w:jc w:val="center"/>
        <w:rPr>
          <w:rFonts w:ascii="Times New Roman" w:hAnsi="Times New Roman"/>
          <w:b/>
          <w:sz w:val="28"/>
          <w:szCs w:val="28"/>
          <w:lang w:eastAsia="ru-RU"/>
        </w:rPr>
      </w:pPr>
      <w:r w:rsidRPr="007326CC">
        <w:rPr>
          <w:rFonts w:ascii="Times New Roman" w:hAnsi="Times New Roman"/>
          <w:b/>
          <w:sz w:val="28"/>
          <w:szCs w:val="28"/>
          <w:lang w:eastAsia="ru-RU"/>
        </w:rPr>
        <w:t>ПОЯСНЮВАЛЬНА ЗАПИСКА</w:t>
      </w:r>
    </w:p>
    <w:p w:rsidR="004B488D" w:rsidRPr="007326CC" w:rsidRDefault="005D41BD" w:rsidP="0039210C">
      <w:pPr>
        <w:spacing w:after="0" w:line="240" w:lineRule="auto"/>
        <w:ind w:right="27"/>
        <w:jc w:val="center"/>
        <w:rPr>
          <w:rFonts w:ascii="Times New Roman" w:hAnsi="Times New Roman"/>
          <w:b/>
          <w:bCs/>
          <w:iCs/>
          <w:sz w:val="28"/>
          <w:szCs w:val="20"/>
          <w:lang w:eastAsia="ru-RU"/>
        </w:rPr>
      </w:pPr>
      <w:r w:rsidRPr="007326CC">
        <w:rPr>
          <w:rFonts w:ascii="Times New Roman" w:hAnsi="Times New Roman"/>
          <w:b/>
          <w:bCs/>
          <w:iCs/>
          <w:sz w:val="28"/>
          <w:szCs w:val="20"/>
          <w:lang w:eastAsia="ru-RU"/>
        </w:rPr>
        <w:t xml:space="preserve">до проекту наказу Міністерства фінансів України </w:t>
      </w:r>
    </w:p>
    <w:p w:rsidR="00A43153" w:rsidRPr="007326CC" w:rsidRDefault="005D41BD" w:rsidP="0039210C">
      <w:pPr>
        <w:spacing w:after="0" w:line="240" w:lineRule="auto"/>
        <w:ind w:right="27"/>
        <w:jc w:val="center"/>
        <w:rPr>
          <w:rFonts w:ascii="Times New Roman" w:hAnsi="Times New Roman"/>
          <w:b/>
          <w:sz w:val="28"/>
          <w:szCs w:val="28"/>
          <w:lang w:eastAsia="ru-RU"/>
        </w:rPr>
      </w:pPr>
      <w:r w:rsidRPr="007326CC">
        <w:rPr>
          <w:rFonts w:ascii="Times New Roman" w:hAnsi="Times New Roman"/>
          <w:b/>
          <w:bCs/>
          <w:iCs/>
          <w:sz w:val="28"/>
          <w:szCs w:val="20"/>
          <w:lang w:eastAsia="ru-RU"/>
        </w:rPr>
        <w:t>«</w:t>
      </w:r>
      <w:r w:rsidR="00E52341" w:rsidRPr="007326CC">
        <w:rPr>
          <w:rFonts w:ascii="Times New Roman" w:hAnsi="Times New Roman"/>
          <w:b/>
          <w:bCs/>
          <w:iCs/>
          <w:sz w:val="28"/>
          <w:szCs w:val="20"/>
          <w:lang w:eastAsia="ru-RU"/>
        </w:rPr>
        <w:t>Про затвердження Порядку списання безнадійного податкового боргу платників податків</w:t>
      </w:r>
      <w:r w:rsidRPr="007326CC">
        <w:rPr>
          <w:rFonts w:ascii="Times New Roman" w:hAnsi="Times New Roman"/>
          <w:b/>
          <w:bCs/>
          <w:iCs/>
          <w:sz w:val="28"/>
          <w:szCs w:val="20"/>
          <w:lang w:eastAsia="ru-RU"/>
        </w:rPr>
        <w:t>»</w:t>
      </w:r>
    </w:p>
    <w:p w:rsidR="00DA51B9" w:rsidRPr="007326CC" w:rsidRDefault="00DA51B9" w:rsidP="003B17E1">
      <w:pPr>
        <w:spacing w:after="0" w:line="240" w:lineRule="auto"/>
        <w:ind w:firstLine="567"/>
        <w:rPr>
          <w:rFonts w:ascii="Times New Roman" w:hAnsi="Times New Roman"/>
          <w:sz w:val="28"/>
          <w:szCs w:val="20"/>
          <w:lang w:eastAsia="ru-RU"/>
        </w:rPr>
      </w:pPr>
    </w:p>
    <w:p w:rsidR="00A43153" w:rsidRPr="007326CC" w:rsidRDefault="00A43153" w:rsidP="00A94749">
      <w:pPr>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Мета</w:t>
      </w:r>
    </w:p>
    <w:p w:rsidR="00E52341" w:rsidRPr="007326CC" w:rsidRDefault="00E52341" w:rsidP="00A94749">
      <w:pPr>
        <w:tabs>
          <w:tab w:val="left" w:pos="567"/>
        </w:tabs>
        <w:spacing w:after="0" w:line="240" w:lineRule="auto"/>
        <w:ind w:firstLine="567"/>
        <w:jc w:val="both"/>
        <w:rPr>
          <w:rFonts w:ascii="Times New Roman" w:hAnsi="Times New Roman"/>
          <w:sz w:val="28"/>
          <w:szCs w:val="20"/>
          <w:lang w:eastAsia="ru-RU"/>
        </w:rPr>
      </w:pPr>
      <w:r w:rsidRPr="007326CC">
        <w:rPr>
          <w:rFonts w:ascii="Times New Roman" w:hAnsi="Times New Roman"/>
          <w:sz w:val="28"/>
          <w:szCs w:val="20"/>
          <w:lang w:eastAsia="ru-RU"/>
        </w:rPr>
        <w:t xml:space="preserve">Метою прийняття </w:t>
      </w:r>
      <w:r w:rsidR="001F7FB9" w:rsidRPr="007326CC">
        <w:rPr>
          <w:rFonts w:ascii="Times New Roman" w:hAnsi="Times New Roman"/>
          <w:sz w:val="28"/>
          <w:szCs w:val="20"/>
          <w:lang w:eastAsia="ru-RU"/>
        </w:rPr>
        <w:t>проекту наказу Міністерства фінансів України «Про затвердження Порядку списання безнадійного податкового боргу платників податків» (далі – проект наказу)</w:t>
      </w:r>
      <w:r w:rsidRPr="007326CC">
        <w:rPr>
          <w:rFonts w:ascii="Times New Roman" w:hAnsi="Times New Roman"/>
          <w:sz w:val="28"/>
          <w:szCs w:val="20"/>
          <w:lang w:eastAsia="ru-RU"/>
        </w:rPr>
        <w:t xml:space="preserve"> є нормативне врегулювання механізму списання безнадійного податкового боргу платників податків, який відповідає положенням Податкового кодексу України (далі – Кодекс), та його затвердження уповноваженим на формування </w:t>
      </w:r>
      <w:r w:rsidR="001F7FB9" w:rsidRPr="007326CC">
        <w:rPr>
          <w:rFonts w:ascii="Times New Roman" w:hAnsi="Times New Roman"/>
          <w:sz w:val="28"/>
          <w:szCs w:val="20"/>
          <w:lang w:eastAsia="ru-RU"/>
        </w:rPr>
        <w:t>та реалізацію державної фінансової політики</w:t>
      </w:r>
      <w:r w:rsidRPr="007326CC">
        <w:rPr>
          <w:rFonts w:ascii="Times New Roman" w:hAnsi="Times New Roman"/>
          <w:sz w:val="28"/>
          <w:szCs w:val="20"/>
          <w:lang w:eastAsia="ru-RU"/>
        </w:rPr>
        <w:t xml:space="preserve"> органом – Міністерством фінансів України.</w:t>
      </w:r>
    </w:p>
    <w:p w:rsidR="00A94749" w:rsidRPr="007326CC" w:rsidRDefault="00A94749" w:rsidP="00A94749">
      <w:pPr>
        <w:pStyle w:val="a5"/>
        <w:spacing w:after="0" w:line="240" w:lineRule="auto"/>
        <w:ind w:left="0" w:firstLine="567"/>
        <w:rPr>
          <w:rFonts w:ascii="Times New Roman" w:hAnsi="Times New Roman"/>
          <w:sz w:val="28"/>
          <w:szCs w:val="20"/>
          <w:lang w:eastAsia="ru-RU"/>
        </w:rPr>
      </w:pPr>
    </w:p>
    <w:p w:rsidR="00A43153" w:rsidRPr="007326CC" w:rsidRDefault="00A43153" w:rsidP="00A94749">
      <w:pPr>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Обґрунтування необхідності прийняття акта</w:t>
      </w:r>
    </w:p>
    <w:p w:rsidR="00E52341" w:rsidRPr="007326CC" w:rsidRDefault="00E52341" w:rsidP="00A94749">
      <w:pPr>
        <w:keepNext/>
        <w:widowControl w:val="0"/>
        <w:tabs>
          <w:tab w:val="left" w:pos="567"/>
        </w:tabs>
        <w:spacing w:after="0" w:line="240" w:lineRule="auto"/>
        <w:ind w:firstLine="567"/>
        <w:jc w:val="both"/>
        <w:outlineLvl w:val="2"/>
        <w:rPr>
          <w:rFonts w:ascii="Times New Roman" w:hAnsi="Times New Roman"/>
          <w:spacing w:val="-2"/>
          <w:sz w:val="28"/>
          <w:szCs w:val="28"/>
          <w:lang w:eastAsia="ru-RU"/>
        </w:rPr>
      </w:pPr>
      <w:r w:rsidRPr="007326CC">
        <w:rPr>
          <w:rFonts w:ascii="Times New Roman" w:hAnsi="Times New Roman"/>
          <w:spacing w:val="-2"/>
          <w:sz w:val="28"/>
          <w:szCs w:val="28"/>
          <w:lang w:eastAsia="ru-RU"/>
        </w:rPr>
        <w:t xml:space="preserve">Необхідність розробки проекту наказу обумовлена потребою приведення нормативно-правових актів у відповідність до </w:t>
      </w:r>
      <w:r w:rsidR="00EE2FD4" w:rsidRPr="007326CC">
        <w:rPr>
          <w:rFonts w:ascii="Times New Roman" w:hAnsi="Times New Roman"/>
          <w:spacing w:val="-2"/>
          <w:sz w:val="28"/>
          <w:szCs w:val="28"/>
          <w:lang w:eastAsia="ru-RU"/>
        </w:rPr>
        <w:t>З</w:t>
      </w:r>
      <w:r w:rsidRPr="007326CC">
        <w:rPr>
          <w:rFonts w:ascii="Times New Roman" w:hAnsi="Times New Roman"/>
          <w:spacing w:val="-2"/>
          <w:sz w:val="28"/>
          <w:szCs w:val="28"/>
          <w:lang w:eastAsia="ru-RU"/>
        </w:rPr>
        <w:t>аконів України від 21</w:t>
      </w:r>
      <w:r w:rsidR="001F7FB9" w:rsidRPr="007326CC">
        <w:rPr>
          <w:rFonts w:ascii="Times New Roman" w:hAnsi="Times New Roman"/>
          <w:spacing w:val="-2"/>
          <w:sz w:val="28"/>
          <w:szCs w:val="28"/>
          <w:lang w:eastAsia="ru-RU"/>
        </w:rPr>
        <w:t> </w:t>
      </w:r>
      <w:r w:rsidRPr="007326CC">
        <w:rPr>
          <w:rFonts w:ascii="Times New Roman" w:hAnsi="Times New Roman"/>
          <w:spacing w:val="-2"/>
          <w:sz w:val="28"/>
          <w:szCs w:val="28"/>
          <w:lang w:eastAsia="ru-RU"/>
        </w:rPr>
        <w:t>грудня 2016</w:t>
      </w:r>
      <w:r w:rsidR="001F7FB9" w:rsidRPr="007326CC">
        <w:rPr>
          <w:rFonts w:ascii="Times New Roman" w:hAnsi="Times New Roman"/>
          <w:spacing w:val="-2"/>
          <w:sz w:val="28"/>
          <w:szCs w:val="28"/>
          <w:lang w:eastAsia="ru-RU"/>
        </w:rPr>
        <w:t> </w:t>
      </w:r>
      <w:r w:rsidRPr="007326CC">
        <w:rPr>
          <w:rFonts w:ascii="Times New Roman" w:hAnsi="Times New Roman"/>
          <w:spacing w:val="-2"/>
          <w:sz w:val="28"/>
          <w:szCs w:val="28"/>
          <w:lang w:eastAsia="ru-RU"/>
        </w:rPr>
        <w:t>року</w:t>
      </w:r>
      <w:r w:rsidR="00F24742" w:rsidRPr="007326CC">
        <w:rPr>
          <w:rFonts w:ascii="Times New Roman" w:hAnsi="Times New Roman"/>
          <w:spacing w:val="-2"/>
          <w:sz w:val="28"/>
          <w:szCs w:val="28"/>
          <w:lang w:eastAsia="ru-RU"/>
        </w:rPr>
        <w:t xml:space="preserve"> </w:t>
      </w:r>
      <w:r w:rsidRPr="007326CC">
        <w:rPr>
          <w:rFonts w:ascii="Times New Roman" w:hAnsi="Times New Roman"/>
          <w:spacing w:val="-2"/>
          <w:sz w:val="28"/>
          <w:szCs w:val="28"/>
          <w:lang w:eastAsia="ru-RU"/>
        </w:rPr>
        <w:t>№</w:t>
      </w:r>
      <w:r w:rsidR="001F7FB9" w:rsidRPr="007326CC">
        <w:rPr>
          <w:rFonts w:ascii="Times New Roman" w:hAnsi="Times New Roman"/>
          <w:spacing w:val="-2"/>
          <w:sz w:val="28"/>
          <w:szCs w:val="28"/>
          <w:lang w:eastAsia="ru-RU"/>
        </w:rPr>
        <w:t> </w:t>
      </w:r>
      <w:r w:rsidRPr="007326CC">
        <w:rPr>
          <w:rFonts w:ascii="Times New Roman" w:hAnsi="Times New Roman"/>
          <w:spacing w:val="-2"/>
          <w:sz w:val="28"/>
          <w:szCs w:val="28"/>
          <w:lang w:eastAsia="ru-RU"/>
        </w:rPr>
        <w:t>1797-VІІІ «Про внесення змін до Податкового кодексу України щодо покращення інвестиційного клімату в Україні», від 16</w:t>
      </w:r>
      <w:r w:rsidR="001F7FB9" w:rsidRPr="007326CC">
        <w:rPr>
          <w:rFonts w:ascii="Times New Roman" w:hAnsi="Times New Roman"/>
          <w:spacing w:val="-2"/>
          <w:sz w:val="28"/>
          <w:szCs w:val="28"/>
          <w:lang w:eastAsia="ru-RU"/>
        </w:rPr>
        <w:t> </w:t>
      </w:r>
      <w:r w:rsidRPr="007326CC">
        <w:rPr>
          <w:rFonts w:ascii="Times New Roman" w:hAnsi="Times New Roman"/>
          <w:spacing w:val="-2"/>
          <w:sz w:val="28"/>
          <w:szCs w:val="28"/>
          <w:lang w:eastAsia="ru-RU"/>
        </w:rPr>
        <w:t>січня 2020</w:t>
      </w:r>
      <w:r w:rsidR="001F7FB9" w:rsidRPr="007326CC">
        <w:rPr>
          <w:rFonts w:ascii="Times New Roman" w:hAnsi="Times New Roman"/>
          <w:spacing w:val="-2"/>
          <w:sz w:val="28"/>
          <w:szCs w:val="28"/>
          <w:lang w:eastAsia="ru-RU"/>
        </w:rPr>
        <w:t> </w:t>
      </w:r>
      <w:r w:rsidRPr="007326CC">
        <w:rPr>
          <w:rFonts w:ascii="Times New Roman" w:hAnsi="Times New Roman"/>
          <w:spacing w:val="-2"/>
          <w:sz w:val="28"/>
          <w:szCs w:val="28"/>
          <w:lang w:eastAsia="ru-RU"/>
        </w:rPr>
        <w:t>року №</w:t>
      </w:r>
      <w:r w:rsidR="001F7FB9" w:rsidRPr="007326CC">
        <w:rPr>
          <w:rFonts w:ascii="Times New Roman" w:hAnsi="Times New Roman"/>
          <w:spacing w:val="-2"/>
          <w:sz w:val="28"/>
          <w:szCs w:val="28"/>
          <w:lang w:eastAsia="ru-RU"/>
        </w:rPr>
        <w:t> </w:t>
      </w:r>
      <w:r w:rsidRPr="007326CC">
        <w:rPr>
          <w:rFonts w:ascii="Times New Roman" w:hAnsi="Times New Roman"/>
          <w:spacing w:val="-2"/>
          <w:sz w:val="28"/>
          <w:szCs w:val="28"/>
          <w:lang w:eastAsia="ru-RU"/>
        </w:rPr>
        <w:t>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p w:rsidR="00C364FD" w:rsidRPr="007326CC" w:rsidRDefault="00C364FD" w:rsidP="00C364FD">
      <w:pPr>
        <w:keepNext/>
        <w:widowControl w:val="0"/>
        <w:tabs>
          <w:tab w:val="left" w:pos="567"/>
        </w:tabs>
        <w:spacing w:after="0" w:line="240" w:lineRule="auto"/>
        <w:ind w:firstLine="567"/>
        <w:jc w:val="both"/>
        <w:outlineLvl w:val="2"/>
        <w:rPr>
          <w:rFonts w:ascii="Times New Roman" w:hAnsi="Times New Roman"/>
          <w:spacing w:val="-2"/>
          <w:sz w:val="28"/>
          <w:szCs w:val="28"/>
          <w:lang w:eastAsia="ru-RU"/>
        </w:rPr>
      </w:pPr>
      <w:r w:rsidRPr="007326CC">
        <w:rPr>
          <w:rFonts w:ascii="Times New Roman" w:hAnsi="Times New Roman"/>
          <w:spacing w:val="-2"/>
          <w:sz w:val="28"/>
          <w:szCs w:val="28"/>
          <w:lang w:eastAsia="ru-RU"/>
        </w:rPr>
        <w:t>Згідно з пунктом 101.5 статті 101 Кодексу порядок списання безнадійного податкового боргу встановлюється центральним органом виконавчої влади, що забезпечує формування та реалізує державну фінансову політику, – Міністерством фінансів України.</w:t>
      </w:r>
    </w:p>
    <w:p w:rsidR="001F7FB9" w:rsidRPr="007326CC" w:rsidRDefault="001F7FB9" w:rsidP="00A94749">
      <w:pPr>
        <w:keepNext/>
        <w:widowControl w:val="0"/>
        <w:tabs>
          <w:tab w:val="left" w:pos="567"/>
        </w:tabs>
        <w:spacing w:after="0" w:line="240" w:lineRule="auto"/>
        <w:ind w:firstLine="567"/>
        <w:jc w:val="both"/>
        <w:outlineLvl w:val="2"/>
        <w:rPr>
          <w:rFonts w:ascii="Times New Roman" w:hAnsi="Times New Roman"/>
          <w:spacing w:val="-2"/>
          <w:sz w:val="28"/>
          <w:szCs w:val="28"/>
          <w:lang w:eastAsia="ru-RU"/>
        </w:rPr>
      </w:pPr>
      <w:r w:rsidRPr="007326CC">
        <w:rPr>
          <w:rFonts w:ascii="Times New Roman" w:hAnsi="Times New Roman"/>
          <w:spacing w:val="-2"/>
          <w:sz w:val="28"/>
          <w:szCs w:val="28"/>
          <w:lang w:eastAsia="ru-RU"/>
        </w:rPr>
        <w:t xml:space="preserve">Чинний Порядок списання безнадійного податкового боргу платників податків затверджено наказом Міністерства доходів і зборів України </w:t>
      </w:r>
      <w:r w:rsidR="00EE2FD4" w:rsidRPr="007326CC">
        <w:rPr>
          <w:rFonts w:ascii="Times New Roman" w:hAnsi="Times New Roman"/>
          <w:spacing w:val="-2"/>
          <w:sz w:val="28"/>
          <w:szCs w:val="28"/>
          <w:lang w:eastAsia="ru-RU"/>
        </w:rPr>
        <w:br/>
      </w:r>
      <w:r w:rsidRPr="007326CC">
        <w:rPr>
          <w:rFonts w:ascii="Times New Roman" w:hAnsi="Times New Roman"/>
          <w:spacing w:val="-2"/>
          <w:sz w:val="28"/>
          <w:szCs w:val="28"/>
          <w:lang w:eastAsia="ru-RU"/>
        </w:rPr>
        <w:t>від 10</w:t>
      </w:r>
      <w:r w:rsidRPr="007326CC">
        <w:rPr>
          <w:rFonts w:ascii="Times New Roman" w:hAnsi="Times New Roman"/>
          <w:spacing w:val="-2"/>
          <w:sz w:val="28"/>
          <w:szCs w:val="28"/>
          <w:lang w:val="en-US" w:eastAsia="ru-RU"/>
        </w:rPr>
        <w:t> </w:t>
      </w:r>
      <w:r w:rsidRPr="007326CC">
        <w:rPr>
          <w:rFonts w:ascii="Times New Roman" w:hAnsi="Times New Roman"/>
          <w:spacing w:val="-2"/>
          <w:sz w:val="28"/>
          <w:szCs w:val="28"/>
          <w:lang w:eastAsia="ru-RU"/>
        </w:rPr>
        <w:t>жовтня 2013</w:t>
      </w:r>
      <w:r w:rsidRPr="007326CC">
        <w:rPr>
          <w:rFonts w:ascii="Times New Roman" w:hAnsi="Times New Roman"/>
          <w:spacing w:val="-2"/>
          <w:sz w:val="28"/>
          <w:szCs w:val="28"/>
          <w:lang w:val="en-US" w:eastAsia="ru-RU"/>
        </w:rPr>
        <w:t> </w:t>
      </w:r>
      <w:r w:rsidRPr="007326CC">
        <w:rPr>
          <w:rFonts w:ascii="Times New Roman" w:hAnsi="Times New Roman"/>
          <w:spacing w:val="-2"/>
          <w:sz w:val="28"/>
          <w:szCs w:val="28"/>
          <w:lang w:eastAsia="ru-RU"/>
        </w:rPr>
        <w:t>року №</w:t>
      </w:r>
      <w:r w:rsidRPr="007326CC">
        <w:rPr>
          <w:rFonts w:ascii="Times New Roman" w:hAnsi="Times New Roman"/>
          <w:spacing w:val="-2"/>
          <w:sz w:val="28"/>
          <w:szCs w:val="28"/>
          <w:lang w:val="en-US" w:eastAsia="ru-RU"/>
        </w:rPr>
        <w:t> </w:t>
      </w:r>
      <w:r w:rsidRPr="007326CC">
        <w:rPr>
          <w:rFonts w:ascii="Times New Roman" w:hAnsi="Times New Roman"/>
          <w:spacing w:val="-2"/>
          <w:sz w:val="28"/>
          <w:szCs w:val="28"/>
          <w:lang w:eastAsia="ru-RU"/>
        </w:rPr>
        <w:t>577, зареєстрован</w:t>
      </w:r>
      <w:r w:rsidR="00EE2FD4" w:rsidRPr="007326CC">
        <w:rPr>
          <w:rFonts w:ascii="Times New Roman" w:hAnsi="Times New Roman"/>
          <w:spacing w:val="-2"/>
          <w:sz w:val="28"/>
          <w:szCs w:val="28"/>
          <w:lang w:eastAsia="ru-RU"/>
        </w:rPr>
        <w:t>им</w:t>
      </w:r>
      <w:r w:rsidRPr="007326CC">
        <w:rPr>
          <w:rFonts w:ascii="Times New Roman" w:hAnsi="Times New Roman"/>
          <w:spacing w:val="-2"/>
          <w:sz w:val="28"/>
          <w:szCs w:val="28"/>
          <w:lang w:eastAsia="ru-RU"/>
        </w:rPr>
        <w:t xml:space="preserve"> у Міністерстві юстиції України 31</w:t>
      </w:r>
      <w:r w:rsidRPr="007326CC">
        <w:rPr>
          <w:rFonts w:ascii="Times New Roman" w:hAnsi="Times New Roman"/>
          <w:spacing w:val="-2"/>
          <w:sz w:val="28"/>
          <w:szCs w:val="28"/>
          <w:lang w:val="en-US" w:eastAsia="ru-RU"/>
        </w:rPr>
        <w:t> </w:t>
      </w:r>
      <w:r w:rsidRPr="007326CC">
        <w:rPr>
          <w:rFonts w:ascii="Times New Roman" w:hAnsi="Times New Roman"/>
          <w:spacing w:val="-2"/>
          <w:sz w:val="28"/>
          <w:szCs w:val="28"/>
          <w:lang w:eastAsia="ru-RU"/>
        </w:rPr>
        <w:t>жовтня 2013</w:t>
      </w:r>
      <w:r w:rsidRPr="007326CC">
        <w:rPr>
          <w:rFonts w:ascii="Times New Roman" w:hAnsi="Times New Roman"/>
          <w:spacing w:val="-2"/>
          <w:sz w:val="28"/>
          <w:szCs w:val="28"/>
          <w:lang w:val="en-US" w:eastAsia="ru-RU"/>
        </w:rPr>
        <w:t> </w:t>
      </w:r>
      <w:r w:rsidRPr="007326CC">
        <w:rPr>
          <w:rFonts w:ascii="Times New Roman" w:hAnsi="Times New Roman"/>
          <w:spacing w:val="-2"/>
          <w:sz w:val="28"/>
          <w:szCs w:val="28"/>
          <w:lang w:eastAsia="ru-RU"/>
        </w:rPr>
        <w:t>року за №</w:t>
      </w:r>
      <w:r w:rsidRPr="007326CC">
        <w:rPr>
          <w:rFonts w:ascii="Times New Roman" w:hAnsi="Times New Roman"/>
          <w:spacing w:val="-2"/>
          <w:sz w:val="28"/>
          <w:szCs w:val="28"/>
          <w:lang w:val="en-US" w:eastAsia="ru-RU"/>
        </w:rPr>
        <w:t> </w:t>
      </w:r>
      <w:r w:rsidRPr="007326CC">
        <w:rPr>
          <w:rFonts w:ascii="Times New Roman" w:hAnsi="Times New Roman"/>
          <w:spacing w:val="-2"/>
          <w:sz w:val="28"/>
          <w:szCs w:val="28"/>
          <w:lang w:eastAsia="ru-RU"/>
        </w:rPr>
        <w:t>1844/24376.</w:t>
      </w:r>
    </w:p>
    <w:p w:rsidR="00A94749" w:rsidRPr="007326CC" w:rsidRDefault="00A94749" w:rsidP="00A94749">
      <w:pPr>
        <w:pStyle w:val="a5"/>
        <w:spacing w:after="0" w:line="240" w:lineRule="auto"/>
        <w:rPr>
          <w:rFonts w:ascii="Times New Roman" w:hAnsi="Times New Roman"/>
          <w:sz w:val="28"/>
          <w:szCs w:val="20"/>
          <w:lang w:eastAsia="ru-RU"/>
        </w:rPr>
      </w:pPr>
    </w:p>
    <w:p w:rsidR="00BB1707" w:rsidRPr="007326CC" w:rsidRDefault="00A43153" w:rsidP="00A94749">
      <w:pPr>
        <w:numPr>
          <w:ilvl w:val="0"/>
          <w:numId w:val="1"/>
        </w:numPr>
        <w:tabs>
          <w:tab w:val="left" w:pos="567"/>
          <w:tab w:val="left" w:pos="993"/>
        </w:tabs>
        <w:spacing w:after="0" w:line="240" w:lineRule="auto"/>
        <w:ind w:left="0" w:firstLine="567"/>
        <w:jc w:val="both"/>
        <w:rPr>
          <w:rFonts w:ascii="Times New Roman" w:hAnsi="Times New Roman"/>
          <w:b/>
          <w:sz w:val="28"/>
          <w:szCs w:val="20"/>
          <w:lang w:eastAsia="ru-RU"/>
        </w:rPr>
      </w:pPr>
      <w:r w:rsidRPr="007326CC">
        <w:rPr>
          <w:rFonts w:ascii="Times New Roman" w:hAnsi="Times New Roman"/>
          <w:b/>
          <w:sz w:val="28"/>
          <w:szCs w:val="20"/>
          <w:lang w:eastAsia="ru-RU"/>
        </w:rPr>
        <w:t>Основні положення проекту акта</w:t>
      </w:r>
      <w:r w:rsidR="00BB1707" w:rsidRPr="007326CC">
        <w:t xml:space="preserve"> </w:t>
      </w:r>
    </w:p>
    <w:p w:rsidR="00F24742" w:rsidRPr="007326CC" w:rsidRDefault="00F24742" w:rsidP="00A94749">
      <w:pPr>
        <w:tabs>
          <w:tab w:val="left" w:pos="993"/>
        </w:tabs>
        <w:spacing w:after="0" w:line="240" w:lineRule="auto"/>
        <w:ind w:firstLine="567"/>
        <w:jc w:val="both"/>
        <w:outlineLvl w:val="1"/>
        <w:rPr>
          <w:rFonts w:ascii="Times New Roman" w:hAnsi="Times New Roman"/>
          <w:sz w:val="28"/>
          <w:szCs w:val="20"/>
          <w:lang w:eastAsia="ru-RU"/>
        </w:rPr>
      </w:pPr>
      <w:r w:rsidRPr="007326CC">
        <w:rPr>
          <w:rFonts w:ascii="Times New Roman" w:hAnsi="Times New Roman"/>
          <w:sz w:val="28"/>
          <w:szCs w:val="20"/>
          <w:lang w:eastAsia="ru-RU"/>
        </w:rPr>
        <w:t>Проектом наказу пропонується встановити порядок списання податковими органами безнадійного податкового боргу платника податків, зокрема визначення суми безнадійного податкового боргу, що підлягає списанню, прийняття рішення про списання безнадійного податкового боргу та запровадити форму рішення про списання безнадійного податкового боргу.</w:t>
      </w:r>
    </w:p>
    <w:p w:rsidR="00E52341" w:rsidRPr="007326CC" w:rsidRDefault="00EE2FD4" w:rsidP="00A94749">
      <w:pPr>
        <w:tabs>
          <w:tab w:val="left" w:pos="993"/>
        </w:tabs>
        <w:spacing w:after="0" w:line="240" w:lineRule="auto"/>
        <w:ind w:firstLine="567"/>
        <w:jc w:val="both"/>
        <w:outlineLvl w:val="1"/>
        <w:rPr>
          <w:rFonts w:ascii="Times New Roman" w:hAnsi="Times New Roman"/>
          <w:sz w:val="28"/>
          <w:szCs w:val="20"/>
          <w:lang w:eastAsia="ru-RU"/>
        </w:rPr>
      </w:pPr>
      <w:r w:rsidRPr="007326CC">
        <w:rPr>
          <w:rFonts w:ascii="Times New Roman" w:hAnsi="Times New Roman"/>
          <w:sz w:val="28"/>
          <w:szCs w:val="20"/>
          <w:lang w:eastAsia="ru-RU"/>
        </w:rPr>
        <w:t xml:space="preserve">Прийняття </w:t>
      </w:r>
      <w:r w:rsidR="00F24742" w:rsidRPr="007326CC">
        <w:rPr>
          <w:rFonts w:ascii="Times New Roman" w:hAnsi="Times New Roman"/>
          <w:sz w:val="28"/>
          <w:szCs w:val="20"/>
          <w:lang w:eastAsia="ru-RU"/>
        </w:rPr>
        <w:t xml:space="preserve">наказу надасть можливість визнати таким, що втратив чинність, наказ Міністерства доходів і зборів України, яким регламентовано порядок списання безнадійного податкового боргу платників податків, та затвердити відповідний порядок </w:t>
      </w:r>
      <w:r w:rsidRPr="007326CC">
        <w:rPr>
          <w:rFonts w:ascii="Times New Roman" w:hAnsi="Times New Roman"/>
          <w:sz w:val="28"/>
          <w:szCs w:val="20"/>
          <w:lang w:eastAsia="ru-RU"/>
        </w:rPr>
        <w:t>уповноваженим на формування та реалізацію державної фінансової політики органом – Міністерством фінансів України</w:t>
      </w:r>
      <w:r w:rsidR="00F24742" w:rsidRPr="007326CC">
        <w:rPr>
          <w:rFonts w:ascii="Times New Roman" w:hAnsi="Times New Roman"/>
          <w:sz w:val="28"/>
          <w:szCs w:val="20"/>
          <w:lang w:eastAsia="ru-RU"/>
        </w:rPr>
        <w:t>.</w:t>
      </w:r>
    </w:p>
    <w:p w:rsidR="00A94749" w:rsidRPr="007326CC" w:rsidRDefault="00A94749" w:rsidP="00A94749">
      <w:pPr>
        <w:pStyle w:val="a5"/>
        <w:spacing w:after="0" w:line="240" w:lineRule="auto"/>
        <w:rPr>
          <w:rFonts w:ascii="Times New Roman" w:hAnsi="Times New Roman"/>
          <w:sz w:val="28"/>
          <w:szCs w:val="20"/>
          <w:lang w:eastAsia="ru-RU"/>
        </w:rPr>
      </w:pPr>
    </w:p>
    <w:p w:rsidR="00016EE2" w:rsidRPr="007326CC" w:rsidRDefault="00016EE2" w:rsidP="00A94749">
      <w:pPr>
        <w:pStyle w:val="a5"/>
        <w:spacing w:after="0" w:line="240" w:lineRule="auto"/>
        <w:rPr>
          <w:rFonts w:ascii="Times New Roman" w:hAnsi="Times New Roman"/>
          <w:sz w:val="28"/>
          <w:szCs w:val="20"/>
          <w:lang w:eastAsia="ru-RU"/>
        </w:rPr>
      </w:pPr>
    </w:p>
    <w:p w:rsidR="00016EE2" w:rsidRPr="007326CC" w:rsidRDefault="00016EE2" w:rsidP="00A94749">
      <w:pPr>
        <w:pStyle w:val="a5"/>
        <w:spacing w:after="0" w:line="240" w:lineRule="auto"/>
        <w:rPr>
          <w:rFonts w:ascii="Times New Roman" w:hAnsi="Times New Roman"/>
          <w:sz w:val="28"/>
          <w:szCs w:val="20"/>
          <w:lang w:eastAsia="ru-RU"/>
        </w:rPr>
      </w:pPr>
    </w:p>
    <w:p w:rsidR="00A201EA" w:rsidRPr="007326CC" w:rsidRDefault="00A201EA" w:rsidP="00A94749">
      <w:pPr>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Правові аспекти</w:t>
      </w:r>
    </w:p>
    <w:p w:rsidR="00EB1DA5" w:rsidRPr="007326CC" w:rsidRDefault="003F658D" w:rsidP="00A94749">
      <w:pPr>
        <w:tabs>
          <w:tab w:val="left" w:pos="993"/>
        </w:tabs>
        <w:spacing w:after="0" w:line="240" w:lineRule="auto"/>
        <w:ind w:firstLine="567"/>
        <w:jc w:val="both"/>
        <w:outlineLvl w:val="1"/>
        <w:rPr>
          <w:rFonts w:ascii="Times New Roman" w:hAnsi="Times New Roman"/>
          <w:b/>
          <w:bCs/>
          <w:iCs/>
          <w:sz w:val="28"/>
          <w:szCs w:val="28"/>
          <w:shd w:val="clear" w:color="auto" w:fill="FFFFFF"/>
          <w:lang w:eastAsia="ru-RU"/>
        </w:rPr>
      </w:pPr>
      <w:r w:rsidRPr="007326CC">
        <w:rPr>
          <w:rFonts w:ascii="Times New Roman" w:hAnsi="Times New Roman"/>
          <w:sz w:val="28"/>
          <w:szCs w:val="28"/>
          <w:lang w:eastAsia="ru-RU"/>
        </w:rPr>
        <w:t xml:space="preserve">Проект наказу розроблено відповідно до </w:t>
      </w:r>
      <w:r w:rsidR="00A94749" w:rsidRPr="007326CC">
        <w:rPr>
          <w:rFonts w:ascii="Times New Roman" w:hAnsi="Times New Roman"/>
          <w:sz w:val="28"/>
          <w:szCs w:val="28"/>
          <w:lang w:eastAsia="ru-RU"/>
        </w:rPr>
        <w:t xml:space="preserve">Податкового кодексу України, </w:t>
      </w:r>
      <w:r w:rsidR="00EE2FD4" w:rsidRPr="007326CC">
        <w:rPr>
          <w:rFonts w:ascii="Times New Roman" w:hAnsi="Times New Roman"/>
          <w:sz w:val="28"/>
          <w:szCs w:val="28"/>
          <w:lang w:eastAsia="ru-RU"/>
        </w:rPr>
        <w:t>З</w:t>
      </w:r>
      <w:r w:rsidR="00F24742" w:rsidRPr="007326CC">
        <w:rPr>
          <w:rFonts w:ascii="Times New Roman" w:hAnsi="Times New Roman"/>
          <w:sz w:val="28"/>
          <w:szCs w:val="28"/>
          <w:lang w:eastAsia="ru-RU"/>
        </w:rPr>
        <w:t>аконів України «Про внесення змін до Податкового кодексу України щодо покращення інвестиційного клімату в Україні»,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r w:rsidRPr="007326CC">
        <w:rPr>
          <w:rFonts w:ascii="Times New Roman" w:hAnsi="Times New Roman"/>
          <w:sz w:val="28"/>
          <w:szCs w:val="28"/>
          <w:lang w:eastAsia="ru-RU"/>
        </w:rPr>
        <w:t>, постанов Кабінету Міністрів України</w:t>
      </w:r>
      <w:r w:rsidR="00F24742" w:rsidRPr="007326CC">
        <w:rPr>
          <w:rFonts w:ascii="Times New Roman" w:hAnsi="Times New Roman"/>
          <w:sz w:val="28"/>
          <w:szCs w:val="28"/>
          <w:lang w:eastAsia="ru-RU"/>
        </w:rPr>
        <w:t xml:space="preserve"> </w:t>
      </w:r>
      <w:r w:rsidR="00A94749" w:rsidRPr="007326CC">
        <w:rPr>
          <w:rFonts w:ascii="Times New Roman" w:hAnsi="Times New Roman"/>
          <w:sz w:val="28"/>
          <w:szCs w:val="28"/>
          <w:lang w:eastAsia="ru-RU"/>
        </w:rPr>
        <w:t xml:space="preserve">від 27 грудня 2010 року № 1235 «Про затвердження переліку обставин, що свідчать про наявність загрози виникнення або накопичення податкового боргу, і доказів існування таких обставин», </w:t>
      </w:r>
      <w:bookmarkStart w:id="0" w:name="_GoBack"/>
      <w:bookmarkEnd w:id="0"/>
      <w:r w:rsidRPr="007326CC">
        <w:rPr>
          <w:rFonts w:ascii="Times New Roman" w:hAnsi="Times New Roman"/>
          <w:sz w:val="28"/>
          <w:szCs w:val="28"/>
          <w:lang w:eastAsia="ru-RU"/>
        </w:rPr>
        <w:t>від 18</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грудня 2018</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року №</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1200 «Про утворення Державної податкової служби України та Державної митної служби України», від 06</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березня 2019</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року №</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227 «Про затвердження положень про Державну податкову службу України та Державну митну службу України», від 20</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серпня 2014</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року №</w:t>
      </w:r>
      <w:r w:rsidR="00077E8A" w:rsidRPr="007326CC">
        <w:rPr>
          <w:rFonts w:ascii="Times New Roman" w:hAnsi="Times New Roman"/>
          <w:sz w:val="28"/>
          <w:szCs w:val="28"/>
          <w:lang w:eastAsia="ru-RU"/>
        </w:rPr>
        <w:t> </w:t>
      </w:r>
      <w:r w:rsidRPr="007326CC">
        <w:rPr>
          <w:rFonts w:ascii="Times New Roman" w:hAnsi="Times New Roman"/>
          <w:sz w:val="28"/>
          <w:szCs w:val="28"/>
          <w:lang w:eastAsia="ru-RU"/>
        </w:rPr>
        <w:t>375 «Про затвердження Положення про Міністерство фінансів України».</w:t>
      </w:r>
    </w:p>
    <w:p w:rsidR="00A94749" w:rsidRPr="007326CC" w:rsidRDefault="00A94749" w:rsidP="00A94749">
      <w:pPr>
        <w:pStyle w:val="a5"/>
        <w:spacing w:after="0" w:line="240" w:lineRule="auto"/>
        <w:rPr>
          <w:rFonts w:ascii="Times New Roman" w:hAnsi="Times New Roman"/>
          <w:sz w:val="28"/>
          <w:szCs w:val="20"/>
          <w:lang w:eastAsia="ru-RU"/>
        </w:rPr>
      </w:pPr>
    </w:p>
    <w:p w:rsidR="00A201EA" w:rsidRPr="007326CC" w:rsidRDefault="00A201EA" w:rsidP="00A94749">
      <w:pPr>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Фінансово-економічне обґрунтування</w:t>
      </w:r>
    </w:p>
    <w:p w:rsidR="00A43153" w:rsidRPr="007326CC" w:rsidRDefault="003F658D" w:rsidP="00A94749">
      <w:pPr>
        <w:tabs>
          <w:tab w:val="num" w:pos="0"/>
          <w:tab w:val="left" w:pos="567"/>
        </w:tabs>
        <w:spacing w:after="0" w:line="240" w:lineRule="auto"/>
        <w:ind w:firstLine="567"/>
        <w:jc w:val="both"/>
        <w:rPr>
          <w:rFonts w:ascii="Times New Roman" w:hAnsi="Times New Roman"/>
          <w:sz w:val="28"/>
          <w:szCs w:val="20"/>
          <w:lang w:eastAsia="ru-RU"/>
        </w:rPr>
      </w:pPr>
      <w:r w:rsidRPr="007326CC">
        <w:rPr>
          <w:rFonts w:ascii="Times New Roman" w:hAnsi="Times New Roman"/>
          <w:sz w:val="28"/>
          <w:szCs w:val="20"/>
          <w:lang w:eastAsia="ru-RU"/>
        </w:rPr>
        <w:t>Реалізація норм проекту наказу не потребує фінансування з державного та місцевих бюджетів.</w:t>
      </w:r>
    </w:p>
    <w:p w:rsidR="00A94749" w:rsidRPr="007326CC" w:rsidRDefault="00A94749" w:rsidP="00A94749">
      <w:pPr>
        <w:pStyle w:val="a5"/>
        <w:spacing w:after="0" w:line="240" w:lineRule="auto"/>
        <w:rPr>
          <w:rFonts w:ascii="Times New Roman" w:hAnsi="Times New Roman"/>
          <w:sz w:val="28"/>
          <w:szCs w:val="20"/>
          <w:lang w:eastAsia="ru-RU"/>
        </w:rPr>
      </w:pPr>
    </w:p>
    <w:p w:rsidR="00A43153" w:rsidRPr="007326CC" w:rsidRDefault="00A43153" w:rsidP="00A94749">
      <w:pPr>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Позиція заінтересованих сторін</w:t>
      </w:r>
    </w:p>
    <w:p w:rsidR="00A94749" w:rsidRPr="007326CC" w:rsidRDefault="00A94749" w:rsidP="00A94749">
      <w:pPr>
        <w:tabs>
          <w:tab w:val="left" w:pos="993"/>
        </w:tabs>
        <w:spacing w:after="0" w:line="240" w:lineRule="auto"/>
        <w:ind w:firstLine="567"/>
        <w:jc w:val="both"/>
        <w:outlineLvl w:val="1"/>
        <w:rPr>
          <w:rFonts w:ascii="Times New Roman" w:hAnsi="Times New Roman"/>
          <w:sz w:val="28"/>
          <w:szCs w:val="28"/>
        </w:rPr>
      </w:pPr>
      <w:r w:rsidRPr="007326CC">
        <w:rPr>
          <w:rFonts w:ascii="Times New Roman" w:hAnsi="Times New Roman"/>
          <w:sz w:val="28"/>
          <w:szCs w:val="28"/>
        </w:rPr>
        <w:t>Проект наказу потребує погодження Державною податковою службою України, Державною регуляторною службою України.</w:t>
      </w:r>
    </w:p>
    <w:p w:rsidR="00A94749" w:rsidRPr="007326CC" w:rsidRDefault="00A94749" w:rsidP="00A94749">
      <w:pPr>
        <w:tabs>
          <w:tab w:val="left" w:pos="993"/>
        </w:tabs>
        <w:spacing w:after="0" w:line="240" w:lineRule="auto"/>
        <w:ind w:firstLine="567"/>
        <w:jc w:val="both"/>
        <w:outlineLvl w:val="1"/>
        <w:rPr>
          <w:rFonts w:ascii="Times New Roman" w:hAnsi="Times New Roman"/>
          <w:sz w:val="28"/>
          <w:szCs w:val="28"/>
        </w:rPr>
      </w:pPr>
      <w:r w:rsidRPr="007326CC">
        <w:rPr>
          <w:rFonts w:ascii="Times New Roman" w:hAnsi="Times New Roman"/>
          <w:sz w:val="28"/>
          <w:szCs w:val="28"/>
        </w:rPr>
        <w:t>Проект наказу підлягає державній реєстрації в Міністерстві юстиції України.</w:t>
      </w:r>
    </w:p>
    <w:p w:rsidR="00A94749" w:rsidRPr="007326CC" w:rsidRDefault="00A94749" w:rsidP="00A94749">
      <w:pPr>
        <w:tabs>
          <w:tab w:val="left" w:pos="993"/>
        </w:tabs>
        <w:spacing w:after="0" w:line="240" w:lineRule="auto"/>
        <w:ind w:firstLine="567"/>
        <w:jc w:val="both"/>
        <w:outlineLvl w:val="1"/>
        <w:rPr>
          <w:rFonts w:ascii="Times New Roman" w:hAnsi="Times New Roman"/>
          <w:sz w:val="28"/>
          <w:szCs w:val="28"/>
        </w:rPr>
      </w:pPr>
      <w:r w:rsidRPr="007326CC">
        <w:rPr>
          <w:rFonts w:ascii="Times New Roman" w:hAnsi="Times New Roman"/>
          <w:sz w:val="28"/>
          <w:szCs w:val="28"/>
        </w:rPr>
        <w:t>Проект наказу опубліковано на офіційному вебпорталі ДПС з метою отримання зауважень і пропозицій заінтересованих сторін.</w:t>
      </w:r>
    </w:p>
    <w:p w:rsidR="003F658D" w:rsidRPr="007326CC" w:rsidRDefault="003F658D" w:rsidP="00A94749">
      <w:pPr>
        <w:tabs>
          <w:tab w:val="left" w:pos="993"/>
        </w:tabs>
        <w:spacing w:after="0" w:line="240" w:lineRule="auto"/>
        <w:ind w:firstLine="567"/>
        <w:jc w:val="both"/>
        <w:outlineLvl w:val="1"/>
        <w:rPr>
          <w:rFonts w:ascii="Times New Roman" w:hAnsi="Times New Roman"/>
          <w:sz w:val="28"/>
          <w:szCs w:val="28"/>
        </w:rPr>
      </w:pPr>
      <w:r w:rsidRPr="007326CC">
        <w:rPr>
          <w:rFonts w:ascii="Times New Roman" w:hAnsi="Times New Roman"/>
          <w:sz w:val="28"/>
          <w:szCs w:val="28"/>
        </w:rPr>
        <w:t>Проект наказу не потребує проведення цифрової експертизи та отримання висновку Мінцифри про проведення цифрової експертизи у зв’язку з тим, що він не стосується питань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w:t>
      </w:r>
    </w:p>
    <w:p w:rsidR="006E44EC" w:rsidRPr="007326CC" w:rsidRDefault="006E44EC" w:rsidP="00A94749">
      <w:pPr>
        <w:tabs>
          <w:tab w:val="left" w:pos="993"/>
        </w:tabs>
        <w:spacing w:after="0" w:line="240" w:lineRule="auto"/>
        <w:ind w:firstLine="567"/>
        <w:jc w:val="both"/>
        <w:outlineLvl w:val="1"/>
        <w:rPr>
          <w:rFonts w:ascii="Times New Roman" w:hAnsi="Times New Roman"/>
          <w:sz w:val="28"/>
          <w:szCs w:val="28"/>
        </w:rPr>
      </w:pPr>
      <w:r w:rsidRPr="007326CC">
        <w:rPr>
          <w:rFonts w:ascii="Times New Roman" w:hAnsi="Times New Roman"/>
          <w:sz w:val="28"/>
          <w:szCs w:val="28"/>
        </w:rPr>
        <w:t>Положення проекту наказу не стосуються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6E44EC" w:rsidRPr="007326CC" w:rsidRDefault="006E44EC" w:rsidP="00A94749">
      <w:pPr>
        <w:tabs>
          <w:tab w:val="left" w:pos="993"/>
        </w:tabs>
        <w:spacing w:after="0" w:line="240" w:lineRule="auto"/>
        <w:ind w:firstLine="567"/>
        <w:jc w:val="both"/>
        <w:outlineLvl w:val="1"/>
        <w:rPr>
          <w:rFonts w:ascii="Times New Roman" w:hAnsi="Times New Roman"/>
          <w:sz w:val="28"/>
          <w:szCs w:val="28"/>
        </w:rPr>
      </w:pPr>
      <w:r w:rsidRPr="007326CC">
        <w:rPr>
          <w:rFonts w:ascii="Times New Roman" w:hAnsi="Times New Roman"/>
          <w:sz w:val="28"/>
          <w:szCs w:val="28"/>
        </w:rPr>
        <w:t>Проект наказу не стосується сфери наукової та науково-технічної діяльності.</w:t>
      </w:r>
    </w:p>
    <w:p w:rsidR="00A94749" w:rsidRPr="007326CC" w:rsidRDefault="00A94749" w:rsidP="00A94749">
      <w:pPr>
        <w:pStyle w:val="a5"/>
        <w:spacing w:after="0" w:line="240" w:lineRule="auto"/>
        <w:rPr>
          <w:rFonts w:ascii="Times New Roman" w:hAnsi="Times New Roman"/>
          <w:sz w:val="28"/>
          <w:szCs w:val="20"/>
          <w:lang w:eastAsia="ru-RU"/>
        </w:rPr>
      </w:pPr>
    </w:p>
    <w:p w:rsidR="00EC7F5D" w:rsidRPr="007326CC" w:rsidRDefault="00EC7F5D" w:rsidP="00A94749">
      <w:pPr>
        <w:pStyle w:val="a5"/>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Оцінка відповідності</w:t>
      </w:r>
    </w:p>
    <w:p w:rsidR="008F4857" w:rsidRPr="007326CC" w:rsidRDefault="008F4857" w:rsidP="00A94749">
      <w:pPr>
        <w:spacing w:after="0" w:line="240" w:lineRule="auto"/>
        <w:ind w:firstLine="567"/>
        <w:jc w:val="both"/>
        <w:rPr>
          <w:rFonts w:ascii="Times New Roman" w:hAnsi="Times New Roman"/>
          <w:sz w:val="28"/>
          <w:szCs w:val="28"/>
          <w:lang w:eastAsia="ru-RU"/>
        </w:rPr>
      </w:pPr>
      <w:r w:rsidRPr="007326CC">
        <w:rPr>
          <w:rFonts w:ascii="Times New Roman" w:hAnsi="Times New Roman"/>
          <w:sz w:val="28"/>
          <w:szCs w:val="28"/>
          <w:lang w:eastAsia="ru-RU"/>
        </w:rPr>
        <w:t>Проект наказу не містить норм, що стосуються зобов’язань України у сфері європейської інтеграції.</w:t>
      </w:r>
    </w:p>
    <w:p w:rsidR="008F4857" w:rsidRPr="007326CC" w:rsidRDefault="008F4857" w:rsidP="00A94749">
      <w:pPr>
        <w:spacing w:after="0" w:line="240" w:lineRule="auto"/>
        <w:ind w:firstLine="567"/>
        <w:jc w:val="both"/>
        <w:rPr>
          <w:rFonts w:ascii="Times New Roman" w:hAnsi="Times New Roman"/>
          <w:sz w:val="28"/>
          <w:szCs w:val="28"/>
          <w:lang w:eastAsia="ru-RU"/>
        </w:rPr>
      </w:pPr>
      <w:r w:rsidRPr="007326CC">
        <w:rPr>
          <w:rFonts w:ascii="Times New Roman" w:hAnsi="Times New Roman"/>
          <w:sz w:val="28"/>
          <w:szCs w:val="28"/>
          <w:lang w:eastAsia="ru-RU"/>
        </w:rPr>
        <w:lastRenderedPageBreak/>
        <w:t>У проекті наказу відсутні положення, що стосуються прав та свобод, гарантованих Конвенцією про захист прав людини і основоположних свобод.</w:t>
      </w:r>
    </w:p>
    <w:p w:rsidR="008F4857" w:rsidRPr="007326CC" w:rsidRDefault="008F4857" w:rsidP="00A94749">
      <w:pPr>
        <w:spacing w:after="0" w:line="240" w:lineRule="auto"/>
        <w:ind w:firstLine="567"/>
        <w:jc w:val="both"/>
        <w:rPr>
          <w:rFonts w:ascii="Times New Roman" w:hAnsi="Times New Roman"/>
          <w:sz w:val="28"/>
          <w:szCs w:val="28"/>
          <w:lang w:eastAsia="ru-RU"/>
        </w:rPr>
      </w:pPr>
      <w:r w:rsidRPr="007326CC">
        <w:rPr>
          <w:rFonts w:ascii="Times New Roman" w:hAnsi="Times New Roman"/>
          <w:sz w:val="28"/>
          <w:szCs w:val="28"/>
          <w:lang w:eastAsia="ru-RU"/>
        </w:rPr>
        <w:t>У проекті наказу відсутні положення, які порушують принципи забезпечення рівних прав та можливостей жінок і чоловіків.</w:t>
      </w:r>
    </w:p>
    <w:p w:rsidR="00CB200E" w:rsidRPr="007326CC" w:rsidRDefault="00CB200E" w:rsidP="00A94749">
      <w:pPr>
        <w:spacing w:after="0" w:line="240" w:lineRule="auto"/>
        <w:ind w:firstLine="567"/>
        <w:jc w:val="both"/>
        <w:rPr>
          <w:rFonts w:ascii="Times New Roman" w:hAnsi="Times New Roman"/>
          <w:sz w:val="28"/>
          <w:szCs w:val="28"/>
          <w:lang w:eastAsia="ru-RU"/>
        </w:rPr>
      </w:pPr>
      <w:r w:rsidRPr="007326CC">
        <w:rPr>
          <w:rFonts w:ascii="Times New Roman" w:hAnsi="Times New Roman"/>
          <w:sz w:val="28"/>
          <w:szCs w:val="28"/>
          <w:lang w:eastAsia="ru-RU"/>
        </w:rPr>
        <w:t xml:space="preserve">У проекті наказу відсутні положення, які містять ризики вчинення корупційних правопорушень та правопорушень, пов’язаних </w:t>
      </w:r>
      <w:r w:rsidR="00C70D78" w:rsidRPr="007326CC">
        <w:rPr>
          <w:rFonts w:ascii="Times New Roman" w:hAnsi="Times New Roman"/>
          <w:sz w:val="28"/>
          <w:szCs w:val="28"/>
          <w:lang w:eastAsia="ru-RU"/>
        </w:rPr>
        <w:t>і</w:t>
      </w:r>
      <w:r w:rsidRPr="007326CC">
        <w:rPr>
          <w:rFonts w:ascii="Times New Roman" w:hAnsi="Times New Roman"/>
          <w:sz w:val="28"/>
          <w:szCs w:val="28"/>
          <w:lang w:eastAsia="ru-RU"/>
        </w:rPr>
        <w:t>з корупцією.</w:t>
      </w:r>
    </w:p>
    <w:p w:rsidR="008F4857" w:rsidRPr="007326CC" w:rsidRDefault="008F4857" w:rsidP="00A94749">
      <w:pPr>
        <w:spacing w:after="0" w:line="240" w:lineRule="auto"/>
        <w:ind w:firstLine="567"/>
        <w:jc w:val="both"/>
        <w:rPr>
          <w:rFonts w:ascii="Times New Roman" w:hAnsi="Times New Roman"/>
          <w:sz w:val="28"/>
          <w:szCs w:val="28"/>
          <w:lang w:eastAsia="ru-RU"/>
        </w:rPr>
      </w:pPr>
      <w:r w:rsidRPr="007326CC">
        <w:rPr>
          <w:rFonts w:ascii="Times New Roman" w:hAnsi="Times New Roman"/>
          <w:sz w:val="28"/>
          <w:szCs w:val="28"/>
          <w:lang w:eastAsia="ru-RU"/>
        </w:rPr>
        <w:t>У проекті наказу відсутні положення, які містять ознаки дискримінації чи які створюють підстави для дискримінації.</w:t>
      </w:r>
    </w:p>
    <w:p w:rsidR="00A43153" w:rsidRPr="007326CC" w:rsidRDefault="008F4857" w:rsidP="00A94749">
      <w:pPr>
        <w:spacing w:after="0" w:line="240" w:lineRule="auto"/>
        <w:ind w:firstLine="567"/>
        <w:jc w:val="both"/>
        <w:rPr>
          <w:rFonts w:ascii="Times New Roman" w:hAnsi="Times New Roman"/>
          <w:sz w:val="28"/>
          <w:szCs w:val="28"/>
          <w:lang w:eastAsia="ru-RU"/>
        </w:rPr>
      </w:pPr>
      <w:r w:rsidRPr="007326CC">
        <w:rPr>
          <w:rFonts w:ascii="Times New Roman" w:hAnsi="Times New Roman"/>
          <w:sz w:val="28"/>
          <w:szCs w:val="28"/>
          <w:lang w:eastAsia="ru-RU"/>
        </w:rPr>
        <w:t xml:space="preserve">Проект наказу не передбачає </w:t>
      </w:r>
      <w:r w:rsidRPr="000C288F">
        <w:rPr>
          <w:rFonts w:ascii="Times New Roman" w:hAnsi="Times New Roman"/>
          <w:sz w:val="28"/>
          <w:szCs w:val="28"/>
          <w:lang w:eastAsia="ru-RU"/>
        </w:rPr>
        <w:t>надання державної допомоги суб’єктам</w:t>
      </w:r>
      <w:r w:rsidRPr="007326CC">
        <w:rPr>
          <w:rFonts w:ascii="Times New Roman" w:hAnsi="Times New Roman"/>
          <w:sz w:val="28"/>
          <w:szCs w:val="28"/>
          <w:lang w:eastAsia="ru-RU"/>
        </w:rPr>
        <w:t xml:space="preserve"> господарювання та підтримку суб’єктів господарювання, відповідно</w:t>
      </w:r>
      <w:r w:rsidR="00C70D78" w:rsidRPr="007326CC">
        <w:rPr>
          <w:rFonts w:ascii="Times New Roman" w:hAnsi="Times New Roman"/>
          <w:sz w:val="28"/>
          <w:szCs w:val="28"/>
          <w:lang w:eastAsia="ru-RU"/>
        </w:rPr>
        <w:t>,</w:t>
      </w:r>
      <w:r w:rsidRPr="007326CC">
        <w:rPr>
          <w:rFonts w:ascii="Times New Roman" w:hAnsi="Times New Roman"/>
          <w:sz w:val="28"/>
          <w:szCs w:val="28"/>
          <w:lang w:eastAsia="ru-RU"/>
        </w:rPr>
        <w:t xml:space="preserve"> дія Закону України «Про державну допомогу суб’єктам господарювання» не поширюється на проект наказу. У зв’язку з цим відповідне рішення Антимонопольного комітету України, передбачене зазначеним Законом, не потребується.</w:t>
      </w:r>
    </w:p>
    <w:p w:rsidR="00A94749" w:rsidRPr="007326CC" w:rsidRDefault="00A94749" w:rsidP="00A94749">
      <w:pPr>
        <w:pStyle w:val="a5"/>
        <w:spacing w:after="0" w:line="240" w:lineRule="auto"/>
        <w:rPr>
          <w:rFonts w:ascii="Times New Roman" w:hAnsi="Times New Roman"/>
          <w:sz w:val="28"/>
          <w:szCs w:val="20"/>
          <w:lang w:eastAsia="ru-RU"/>
        </w:rPr>
      </w:pPr>
    </w:p>
    <w:p w:rsidR="00A43153" w:rsidRPr="007326CC" w:rsidRDefault="00EC7F5D" w:rsidP="00A94749">
      <w:pPr>
        <w:pStyle w:val="a5"/>
        <w:numPr>
          <w:ilvl w:val="0"/>
          <w:numId w:val="1"/>
        </w:numPr>
        <w:tabs>
          <w:tab w:val="left" w:pos="993"/>
        </w:tabs>
        <w:spacing w:after="0" w:line="240" w:lineRule="auto"/>
        <w:ind w:left="0" w:firstLine="567"/>
        <w:outlineLvl w:val="1"/>
        <w:rPr>
          <w:rFonts w:ascii="Times New Roman" w:hAnsi="Times New Roman"/>
          <w:b/>
          <w:bCs/>
          <w:iCs/>
          <w:sz w:val="28"/>
          <w:szCs w:val="28"/>
          <w:shd w:val="clear" w:color="auto" w:fill="FFFFFF"/>
          <w:lang w:eastAsia="ru-RU"/>
        </w:rPr>
      </w:pPr>
      <w:r w:rsidRPr="007326CC">
        <w:rPr>
          <w:rFonts w:ascii="Times New Roman" w:hAnsi="Times New Roman"/>
          <w:b/>
          <w:bCs/>
          <w:iCs/>
          <w:sz w:val="28"/>
          <w:szCs w:val="28"/>
          <w:shd w:val="clear" w:color="auto" w:fill="FFFFFF"/>
          <w:lang w:eastAsia="ru-RU"/>
        </w:rPr>
        <w:t>Прогноз результатів</w:t>
      </w:r>
    </w:p>
    <w:p w:rsidR="00A43153" w:rsidRPr="007326CC" w:rsidRDefault="00A43153" w:rsidP="00EE2FD4">
      <w:pPr>
        <w:spacing w:after="0" w:line="240" w:lineRule="auto"/>
        <w:ind w:firstLine="567"/>
        <w:jc w:val="both"/>
        <w:rPr>
          <w:rFonts w:ascii="Times New Roman" w:hAnsi="Times New Roman"/>
          <w:sz w:val="28"/>
          <w:szCs w:val="28"/>
        </w:rPr>
      </w:pPr>
      <w:r w:rsidRPr="007326CC">
        <w:rPr>
          <w:rFonts w:ascii="Times New Roman" w:hAnsi="Times New Roman"/>
          <w:sz w:val="28"/>
          <w:szCs w:val="28"/>
        </w:rPr>
        <w:t>Реалізація норм проекту наказу не впливатиме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tbl>
      <w:tblPr>
        <w:tblW w:w="9747" w:type="dxa"/>
        <w:tblLook w:val="04A0" w:firstRow="1" w:lastRow="0" w:firstColumn="1" w:lastColumn="0" w:noHBand="0" w:noVBand="1"/>
      </w:tblPr>
      <w:tblGrid>
        <w:gridCol w:w="4785"/>
        <w:gridCol w:w="4962"/>
      </w:tblGrid>
      <w:tr w:rsidR="00A43153" w:rsidRPr="007326CC" w:rsidTr="003604DE">
        <w:tc>
          <w:tcPr>
            <w:tcW w:w="4785" w:type="dxa"/>
          </w:tcPr>
          <w:p w:rsidR="003B17E1" w:rsidRPr="007326CC" w:rsidRDefault="003B17E1" w:rsidP="00A43153">
            <w:pPr>
              <w:tabs>
                <w:tab w:val="center" w:pos="2367"/>
              </w:tabs>
              <w:spacing w:before="100" w:beforeAutospacing="1" w:after="100" w:afterAutospacing="1" w:line="240" w:lineRule="auto"/>
              <w:rPr>
                <w:rFonts w:ascii="Times New Roman" w:hAnsi="Times New Roman"/>
                <w:b/>
                <w:bCs/>
                <w:sz w:val="28"/>
                <w:szCs w:val="28"/>
                <w:lang w:eastAsia="ru-RU"/>
              </w:rPr>
            </w:pPr>
          </w:p>
          <w:p w:rsidR="00A43153" w:rsidRPr="007326CC" w:rsidRDefault="00A43153" w:rsidP="00457B92">
            <w:pPr>
              <w:tabs>
                <w:tab w:val="center" w:pos="2367"/>
              </w:tabs>
              <w:spacing w:before="100" w:beforeAutospacing="1" w:after="100" w:afterAutospacing="1" w:line="240" w:lineRule="auto"/>
              <w:ind w:left="-113"/>
              <w:rPr>
                <w:rFonts w:ascii="Times New Roman" w:hAnsi="Times New Roman"/>
                <w:sz w:val="24"/>
                <w:szCs w:val="24"/>
                <w:lang w:eastAsia="ru-RU"/>
              </w:rPr>
            </w:pPr>
            <w:r w:rsidRPr="007326CC">
              <w:rPr>
                <w:rFonts w:ascii="Times New Roman" w:hAnsi="Times New Roman"/>
                <w:b/>
                <w:bCs/>
                <w:sz w:val="28"/>
                <w:szCs w:val="28"/>
                <w:lang w:eastAsia="ru-RU"/>
              </w:rPr>
              <w:t>Міністр фінансів України</w:t>
            </w:r>
          </w:p>
        </w:tc>
        <w:tc>
          <w:tcPr>
            <w:tcW w:w="4962" w:type="dxa"/>
            <w:vAlign w:val="bottom"/>
          </w:tcPr>
          <w:p w:rsidR="00A43153" w:rsidRPr="007326CC" w:rsidRDefault="00A43153" w:rsidP="00457B92">
            <w:pPr>
              <w:spacing w:before="100" w:beforeAutospacing="1" w:after="100" w:afterAutospacing="1" w:line="240" w:lineRule="auto"/>
              <w:ind w:right="3"/>
              <w:jc w:val="right"/>
              <w:rPr>
                <w:rFonts w:ascii="Times New Roman" w:hAnsi="Times New Roman"/>
                <w:b/>
                <w:bCs/>
                <w:sz w:val="24"/>
                <w:szCs w:val="24"/>
                <w:lang w:eastAsia="ru-RU"/>
              </w:rPr>
            </w:pPr>
            <w:r w:rsidRPr="007326CC">
              <w:rPr>
                <w:rFonts w:ascii="Times New Roman" w:hAnsi="Times New Roman"/>
                <w:b/>
                <w:sz w:val="28"/>
                <w:szCs w:val="28"/>
                <w:lang w:eastAsia="x-none"/>
              </w:rPr>
              <w:t>Сергій МАРЧЕНКО</w:t>
            </w:r>
          </w:p>
        </w:tc>
      </w:tr>
    </w:tbl>
    <w:p w:rsidR="00A43153" w:rsidRPr="007326CC" w:rsidRDefault="00A43153" w:rsidP="00A43153">
      <w:pPr>
        <w:spacing w:after="0" w:line="240" w:lineRule="auto"/>
        <w:ind w:right="-2"/>
        <w:jc w:val="both"/>
        <w:rPr>
          <w:rFonts w:ascii="Times New Roman" w:hAnsi="Times New Roman"/>
          <w:sz w:val="28"/>
          <w:szCs w:val="20"/>
          <w:lang w:eastAsia="ru-RU"/>
        </w:rPr>
      </w:pPr>
    </w:p>
    <w:p w:rsidR="00A43153" w:rsidRPr="007326CC" w:rsidRDefault="00A43153" w:rsidP="00A43153">
      <w:pPr>
        <w:spacing w:after="0" w:line="240" w:lineRule="auto"/>
        <w:ind w:right="-2"/>
        <w:jc w:val="both"/>
        <w:rPr>
          <w:rFonts w:ascii="Times New Roman" w:hAnsi="Times New Roman"/>
          <w:sz w:val="28"/>
          <w:szCs w:val="20"/>
          <w:lang w:eastAsia="ru-RU"/>
        </w:rPr>
      </w:pPr>
    </w:p>
    <w:p w:rsidR="00A43153" w:rsidRPr="007326CC" w:rsidRDefault="0002762D" w:rsidP="00A43153">
      <w:pPr>
        <w:spacing w:after="0" w:line="240" w:lineRule="auto"/>
        <w:ind w:right="-2"/>
        <w:jc w:val="both"/>
        <w:rPr>
          <w:rFonts w:ascii="Times New Roman" w:hAnsi="Times New Roman"/>
          <w:sz w:val="28"/>
          <w:szCs w:val="20"/>
          <w:lang w:eastAsia="ru-RU"/>
        </w:rPr>
      </w:pPr>
      <w:r w:rsidRPr="007326CC">
        <w:rPr>
          <w:rFonts w:ascii="Times New Roman" w:hAnsi="Times New Roman"/>
          <w:sz w:val="28"/>
          <w:szCs w:val="20"/>
          <w:lang w:eastAsia="ru-RU"/>
        </w:rPr>
        <w:t>_</w:t>
      </w:r>
      <w:r w:rsidR="003B17E1" w:rsidRPr="007326CC">
        <w:rPr>
          <w:rFonts w:ascii="Times New Roman" w:hAnsi="Times New Roman"/>
          <w:sz w:val="28"/>
          <w:szCs w:val="20"/>
          <w:lang w:eastAsia="ru-RU"/>
        </w:rPr>
        <w:t>__ ___</w:t>
      </w:r>
      <w:r w:rsidR="00A43153" w:rsidRPr="007326CC">
        <w:rPr>
          <w:rFonts w:ascii="Times New Roman" w:hAnsi="Times New Roman"/>
          <w:sz w:val="28"/>
          <w:szCs w:val="20"/>
          <w:lang w:eastAsia="ru-RU"/>
        </w:rPr>
        <w:t>__________ 20</w:t>
      </w:r>
      <w:r w:rsidR="00B81A05" w:rsidRPr="007326CC">
        <w:rPr>
          <w:rFonts w:ascii="Times New Roman" w:hAnsi="Times New Roman"/>
          <w:sz w:val="28"/>
          <w:szCs w:val="20"/>
          <w:lang w:eastAsia="ru-RU"/>
        </w:rPr>
        <w:t>21</w:t>
      </w:r>
      <w:r w:rsidR="00A43153" w:rsidRPr="007326CC">
        <w:rPr>
          <w:rFonts w:ascii="Times New Roman" w:hAnsi="Times New Roman"/>
          <w:sz w:val="28"/>
          <w:szCs w:val="20"/>
          <w:lang w:eastAsia="ru-RU"/>
        </w:rPr>
        <w:t xml:space="preserve"> </w:t>
      </w:r>
      <w:r w:rsidR="003B17E1" w:rsidRPr="007326CC">
        <w:rPr>
          <w:rFonts w:ascii="Times New Roman" w:hAnsi="Times New Roman"/>
          <w:sz w:val="28"/>
          <w:szCs w:val="20"/>
          <w:lang w:eastAsia="ru-RU"/>
        </w:rPr>
        <w:t>р</w:t>
      </w:r>
      <w:r w:rsidR="004B488D" w:rsidRPr="007326CC">
        <w:rPr>
          <w:rFonts w:ascii="Times New Roman" w:hAnsi="Times New Roman"/>
          <w:sz w:val="28"/>
          <w:szCs w:val="20"/>
          <w:lang w:eastAsia="ru-RU"/>
        </w:rPr>
        <w:t>оку</w:t>
      </w:r>
    </w:p>
    <w:sectPr w:rsidR="00A43153" w:rsidRPr="007326CC" w:rsidSect="00E52341">
      <w:headerReference w:type="default" r:id="rId8"/>
      <w:pgSz w:w="11906" w:h="16838"/>
      <w:pgMar w:top="851" w:right="566" w:bottom="993" w:left="1701" w:header="708" w:footer="19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0" w:rsidRDefault="00901240">
      <w:pPr>
        <w:spacing w:after="0" w:line="240" w:lineRule="auto"/>
      </w:pPr>
      <w:r>
        <w:separator/>
      </w:r>
    </w:p>
  </w:endnote>
  <w:endnote w:type="continuationSeparator" w:id="0">
    <w:p w:rsidR="00901240" w:rsidRDefault="0090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0" w:rsidRDefault="00901240">
      <w:pPr>
        <w:spacing w:after="0" w:line="240" w:lineRule="auto"/>
      </w:pPr>
      <w:r>
        <w:separator/>
      </w:r>
    </w:p>
  </w:footnote>
  <w:footnote w:type="continuationSeparator" w:id="0">
    <w:p w:rsidR="00901240" w:rsidRDefault="00901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18" w:rsidRDefault="007709DE">
    <w:pPr>
      <w:pStyle w:val="a3"/>
      <w:jc w:val="center"/>
    </w:pPr>
    <w:r>
      <w:fldChar w:fldCharType="begin"/>
    </w:r>
    <w:r>
      <w:instrText>PAGE   \* MERGEFORMAT</w:instrText>
    </w:r>
    <w:r>
      <w:fldChar w:fldCharType="separate"/>
    </w:r>
    <w:r w:rsidR="006B4FDE">
      <w:rPr>
        <w:noProof/>
      </w:rPr>
      <w:t>3</w:t>
    </w:r>
    <w:r>
      <w:fldChar w:fldCharType="end"/>
    </w:r>
  </w:p>
  <w:p w:rsidR="006F4718" w:rsidRDefault="006F47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2F4C"/>
    <w:multiLevelType w:val="hybridMultilevel"/>
    <w:tmpl w:val="FF0280B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3B9915C3"/>
    <w:multiLevelType w:val="hybridMultilevel"/>
    <w:tmpl w:val="AE9E8DD0"/>
    <w:lvl w:ilvl="0" w:tplc="E24C3F46">
      <w:start w:val="6"/>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53"/>
    <w:rsid w:val="00016EE2"/>
    <w:rsid w:val="0002762D"/>
    <w:rsid w:val="00041016"/>
    <w:rsid w:val="000464BB"/>
    <w:rsid w:val="0005164A"/>
    <w:rsid w:val="0006129A"/>
    <w:rsid w:val="00077E8A"/>
    <w:rsid w:val="00081E96"/>
    <w:rsid w:val="00097AB1"/>
    <w:rsid w:val="000C288F"/>
    <w:rsid w:val="000C3B08"/>
    <w:rsid w:val="000C406D"/>
    <w:rsid w:val="00103E4A"/>
    <w:rsid w:val="00137684"/>
    <w:rsid w:val="0013773C"/>
    <w:rsid w:val="0014700C"/>
    <w:rsid w:val="0015082D"/>
    <w:rsid w:val="00161C72"/>
    <w:rsid w:val="00176411"/>
    <w:rsid w:val="001B6DD6"/>
    <w:rsid w:val="001C2FC2"/>
    <w:rsid w:val="001C439A"/>
    <w:rsid w:val="001F7FB9"/>
    <w:rsid w:val="00206075"/>
    <w:rsid w:val="002441FA"/>
    <w:rsid w:val="0026190F"/>
    <w:rsid w:val="002A10E1"/>
    <w:rsid w:val="002C13C5"/>
    <w:rsid w:val="002D04E0"/>
    <w:rsid w:val="002D686B"/>
    <w:rsid w:val="002E3B4C"/>
    <w:rsid w:val="002F320A"/>
    <w:rsid w:val="003278FF"/>
    <w:rsid w:val="0033100D"/>
    <w:rsid w:val="0033638C"/>
    <w:rsid w:val="003604DE"/>
    <w:rsid w:val="00371911"/>
    <w:rsid w:val="00372B75"/>
    <w:rsid w:val="0039210C"/>
    <w:rsid w:val="003B17E1"/>
    <w:rsid w:val="003C7F04"/>
    <w:rsid w:val="003D457F"/>
    <w:rsid w:val="003D5AA2"/>
    <w:rsid w:val="003F658D"/>
    <w:rsid w:val="00412ECF"/>
    <w:rsid w:val="004423FD"/>
    <w:rsid w:val="00457B92"/>
    <w:rsid w:val="00465CBC"/>
    <w:rsid w:val="00472315"/>
    <w:rsid w:val="00473FB3"/>
    <w:rsid w:val="004B488D"/>
    <w:rsid w:val="004D780A"/>
    <w:rsid w:val="004F436A"/>
    <w:rsid w:val="00517F02"/>
    <w:rsid w:val="005421FA"/>
    <w:rsid w:val="005D41BD"/>
    <w:rsid w:val="005F15B1"/>
    <w:rsid w:val="006238E3"/>
    <w:rsid w:val="00682314"/>
    <w:rsid w:val="006A2CF5"/>
    <w:rsid w:val="006B4FDE"/>
    <w:rsid w:val="006C024B"/>
    <w:rsid w:val="006C0513"/>
    <w:rsid w:val="006D4D05"/>
    <w:rsid w:val="006E44EC"/>
    <w:rsid w:val="006F4718"/>
    <w:rsid w:val="006F6A7C"/>
    <w:rsid w:val="007326CC"/>
    <w:rsid w:val="00746DFE"/>
    <w:rsid w:val="007709DE"/>
    <w:rsid w:val="00775FF6"/>
    <w:rsid w:val="007900E7"/>
    <w:rsid w:val="00792A6B"/>
    <w:rsid w:val="007A0A7F"/>
    <w:rsid w:val="007A49CF"/>
    <w:rsid w:val="0080788C"/>
    <w:rsid w:val="008156FC"/>
    <w:rsid w:val="00817338"/>
    <w:rsid w:val="00840DEB"/>
    <w:rsid w:val="00851B57"/>
    <w:rsid w:val="00894AAB"/>
    <w:rsid w:val="008B55F8"/>
    <w:rsid w:val="008D039E"/>
    <w:rsid w:val="008F4857"/>
    <w:rsid w:val="00901240"/>
    <w:rsid w:val="00964665"/>
    <w:rsid w:val="0098039E"/>
    <w:rsid w:val="009A3F4C"/>
    <w:rsid w:val="009D1A68"/>
    <w:rsid w:val="009D5141"/>
    <w:rsid w:val="009D600A"/>
    <w:rsid w:val="009F0FF2"/>
    <w:rsid w:val="009F4DE2"/>
    <w:rsid w:val="00A201EA"/>
    <w:rsid w:val="00A229C1"/>
    <w:rsid w:val="00A25DC8"/>
    <w:rsid w:val="00A3015E"/>
    <w:rsid w:val="00A30416"/>
    <w:rsid w:val="00A40694"/>
    <w:rsid w:val="00A43153"/>
    <w:rsid w:val="00A53B1D"/>
    <w:rsid w:val="00A64EEE"/>
    <w:rsid w:val="00A81F7A"/>
    <w:rsid w:val="00A9123F"/>
    <w:rsid w:val="00A92E3C"/>
    <w:rsid w:val="00A94749"/>
    <w:rsid w:val="00AA0814"/>
    <w:rsid w:val="00AD0B64"/>
    <w:rsid w:val="00AD6307"/>
    <w:rsid w:val="00B01A4D"/>
    <w:rsid w:val="00B2289A"/>
    <w:rsid w:val="00B25493"/>
    <w:rsid w:val="00B331CE"/>
    <w:rsid w:val="00B54259"/>
    <w:rsid w:val="00B60310"/>
    <w:rsid w:val="00B81A05"/>
    <w:rsid w:val="00B82B2E"/>
    <w:rsid w:val="00BA7EEE"/>
    <w:rsid w:val="00BB1707"/>
    <w:rsid w:val="00BC3358"/>
    <w:rsid w:val="00BD2BDF"/>
    <w:rsid w:val="00C0762C"/>
    <w:rsid w:val="00C364FD"/>
    <w:rsid w:val="00C63C99"/>
    <w:rsid w:val="00C67493"/>
    <w:rsid w:val="00C70D78"/>
    <w:rsid w:val="00CB200E"/>
    <w:rsid w:val="00CE095F"/>
    <w:rsid w:val="00CE7D9A"/>
    <w:rsid w:val="00D00981"/>
    <w:rsid w:val="00D416A1"/>
    <w:rsid w:val="00D758E5"/>
    <w:rsid w:val="00DA4A50"/>
    <w:rsid w:val="00DA51B9"/>
    <w:rsid w:val="00DE2BBC"/>
    <w:rsid w:val="00E260A4"/>
    <w:rsid w:val="00E52341"/>
    <w:rsid w:val="00E7569B"/>
    <w:rsid w:val="00E82B71"/>
    <w:rsid w:val="00E87F99"/>
    <w:rsid w:val="00EB0DB8"/>
    <w:rsid w:val="00EB1DA5"/>
    <w:rsid w:val="00EC0E72"/>
    <w:rsid w:val="00EC7F5D"/>
    <w:rsid w:val="00ED2B25"/>
    <w:rsid w:val="00EE2FD4"/>
    <w:rsid w:val="00EE627F"/>
    <w:rsid w:val="00F01BD9"/>
    <w:rsid w:val="00F01EC0"/>
    <w:rsid w:val="00F05607"/>
    <w:rsid w:val="00F20156"/>
    <w:rsid w:val="00F24742"/>
    <w:rsid w:val="00F3569D"/>
    <w:rsid w:val="00F407CF"/>
    <w:rsid w:val="00F51F16"/>
    <w:rsid w:val="00F82184"/>
    <w:rsid w:val="00F9670F"/>
    <w:rsid w:val="00FA26C3"/>
    <w:rsid w:val="00FB6468"/>
    <w:rsid w:val="00FD2390"/>
    <w:rsid w:val="00FD6E34"/>
    <w:rsid w:val="00FF64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153"/>
    <w:pPr>
      <w:tabs>
        <w:tab w:val="center" w:pos="4819"/>
        <w:tab w:val="right" w:pos="9639"/>
      </w:tabs>
      <w:spacing w:after="0" w:line="240" w:lineRule="auto"/>
    </w:pPr>
    <w:rPr>
      <w:rFonts w:ascii="Times New Roman" w:hAnsi="Times New Roman"/>
      <w:sz w:val="28"/>
      <w:szCs w:val="20"/>
      <w:lang w:eastAsia="ru-RU"/>
    </w:rPr>
  </w:style>
  <w:style w:type="character" w:customStyle="1" w:styleId="a4">
    <w:name w:val="Верхній колонтитул Знак"/>
    <w:basedOn w:val="a0"/>
    <w:link w:val="a3"/>
    <w:uiPriority w:val="99"/>
    <w:locked/>
    <w:rsid w:val="00A43153"/>
    <w:rPr>
      <w:rFonts w:ascii="Times New Roman" w:hAnsi="Times New Roman" w:cs="Times New Roman"/>
      <w:sz w:val="20"/>
      <w:szCs w:val="20"/>
      <w:lang w:val="x-none" w:eastAsia="ru-RU"/>
    </w:rPr>
  </w:style>
  <w:style w:type="paragraph" w:styleId="a5">
    <w:name w:val="List Paragraph"/>
    <w:basedOn w:val="a"/>
    <w:uiPriority w:val="34"/>
    <w:qFormat/>
    <w:rsid w:val="00EC7F5D"/>
    <w:pPr>
      <w:ind w:left="720"/>
      <w:contextualSpacing/>
    </w:pPr>
  </w:style>
  <w:style w:type="paragraph" w:styleId="a6">
    <w:name w:val="Balloon Text"/>
    <w:basedOn w:val="a"/>
    <w:link w:val="a7"/>
    <w:uiPriority w:val="99"/>
    <w:semiHidden/>
    <w:unhideWhenUsed/>
    <w:rsid w:val="00DA51B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locked/>
    <w:rsid w:val="00DA51B9"/>
    <w:rPr>
      <w:rFonts w:ascii="Segoe UI" w:hAnsi="Segoe UI" w:cs="Segoe UI"/>
      <w:sz w:val="18"/>
      <w:szCs w:val="18"/>
    </w:rPr>
  </w:style>
  <w:style w:type="paragraph" w:styleId="a8">
    <w:name w:val="footer"/>
    <w:basedOn w:val="a"/>
    <w:link w:val="a9"/>
    <w:uiPriority w:val="99"/>
    <w:unhideWhenUsed/>
    <w:rsid w:val="003B17E1"/>
    <w:pPr>
      <w:tabs>
        <w:tab w:val="center" w:pos="4819"/>
        <w:tab w:val="right" w:pos="9639"/>
      </w:tabs>
      <w:spacing w:after="0" w:line="240" w:lineRule="auto"/>
    </w:pPr>
  </w:style>
  <w:style w:type="character" w:customStyle="1" w:styleId="a9">
    <w:name w:val="Нижній колонтитул Знак"/>
    <w:basedOn w:val="a0"/>
    <w:link w:val="a8"/>
    <w:uiPriority w:val="99"/>
    <w:locked/>
    <w:rsid w:val="003B17E1"/>
    <w:rPr>
      <w:rFonts w:cs="Times New Roman"/>
    </w:rPr>
  </w:style>
  <w:style w:type="character" w:customStyle="1" w:styleId="aa">
    <w:name w:val="Основной текст_"/>
    <w:link w:val="1"/>
    <w:locked/>
    <w:rsid w:val="00F20156"/>
    <w:rPr>
      <w:sz w:val="26"/>
      <w:shd w:val="clear" w:color="auto" w:fill="FFFFFF"/>
    </w:rPr>
  </w:style>
  <w:style w:type="paragraph" w:customStyle="1" w:styleId="1">
    <w:name w:val="Основной текст1"/>
    <w:basedOn w:val="a"/>
    <w:link w:val="aa"/>
    <w:rsid w:val="00F20156"/>
    <w:pPr>
      <w:widowControl w:val="0"/>
      <w:shd w:val="clear" w:color="auto" w:fill="FFFFFF"/>
      <w:spacing w:after="0" w:line="240" w:lineRule="auto"/>
      <w:ind w:firstLine="40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153"/>
    <w:pPr>
      <w:tabs>
        <w:tab w:val="center" w:pos="4819"/>
        <w:tab w:val="right" w:pos="9639"/>
      </w:tabs>
      <w:spacing w:after="0" w:line="240" w:lineRule="auto"/>
    </w:pPr>
    <w:rPr>
      <w:rFonts w:ascii="Times New Roman" w:hAnsi="Times New Roman"/>
      <w:sz w:val="28"/>
      <w:szCs w:val="20"/>
      <w:lang w:eastAsia="ru-RU"/>
    </w:rPr>
  </w:style>
  <w:style w:type="character" w:customStyle="1" w:styleId="a4">
    <w:name w:val="Верхній колонтитул Знак"/>
    <w:basedOn w:val="a0"/>
    <w:link w:val="a3"/>
    <w:uiPriority w:val="99"/>
    <w:locked/>
    <w:rsid w:val="00A43153"/>
    <w:rPr>
      <w:rFonts w:ascii="Times New Roman" w:hAnsi="Times New Roman" w:cs="Times New Roman"/>
      <w:sz w:val="20"/>
      <w:szCs w:val="20"/>
      <w:lang w:val="x-none" w:eastAsia="ru-RU"/>
    </w:rPr>
  </w:style>
  <w:style w:type="paragraph" w:styleId="a5">
    <w:name w:val="List Paragraph"/>
    <w:basedOn w:val="a"/>
    <w:uiPriority w:val="34"/>
    <w:qFormat/>
    <w:rsid w:val="00EC7F5D"/>
    <w:pPr>
      <w:ind w:left="720"/>
      <w:contextualSpacing/>
    </w:pPr>
  </w:style>
  <w:style w:type="paragraph" w:styleId="a6">
    <w:name w:val="Balloon Text"/>
    <w:basedOn w:val="a"/>
    <w:link w:val="a7"/>
    <w:uiPriority w:val="99"/>
    <w:semiHidden/>
    <w:unhideWhenUsed/>
    <w:rsid w:val="00DA51B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locked/>
    <w:rsid w:val="00DA51B9"/>
    <w:rPr>
      <w:rFonts w:ascii="Segoe UI" w:hAnsi="Segoe UI" w:cs="Segoe UI"/>
      <w:sz w:val="18"/>
      <w:szCs w:val="18"/>
    </w:rPr>
  </w:style>
  <w:style w:type="paragraph" w:styleId="a8">
    <w:name w:val="footer"/>
    <w:basedOn w:val="a"/>
    <w:link w:val="a9"/>
    <w:uiPriority w:val="99"/>
    <w:unhideWhenUsed/>
    <w:rsid w:val="003B17E1"/>
    <w:pPr>
      <w:tabs>
        <w:tab w:val="center" w:pos="4819"/>
        <w:tab w:val="right" w:pos="9639"/>
      </w:tabs>
      <w:spacing w:after="0" w:line="240" w:lineRule="auto"/>
    </w:pPr>
  </w:style>
  <w:style w:type="character" w:customStyle="1" w:styleId="a9">
    <w:name w:val="Нижній колонтитул Знак"/>
    <w:basedOn w:val="a0"/>
    <w:link w:val="a8"/>
    <w:uiPriority w:val="99"/>
    <w:locked/>
    <w:rsid w:val="003B17E1"/>
    <w:rPr>
      <w:rFonts w:cs="Times New Roman"/>
    </w:rPr>
  </w:style>
  <w:style w:type="character" w:customStyle="1" w:styleId="aa">
    <w:name w:val="Основной текст_"/>
    <w:link w:val="1"/>
    <w:locked/>
    <w:rsid w:val="00F20156"/>
    <w:rPr>
      <w:sz w:val="26"/>
      <w:shd w:val="clear" w:color="auto" w:fill="FFFFFF"/>
    </w:rPr>
  </w:style>
  <w:style w:type="paragraph" w:customStyle="1" w:styleId="1">
    <w:name w:val="Основной текст1"/>
    <w:basedOn w:val="a"/>
    <w:link w:val="aa"/>
    <w:rsid w:val="00F20156"/>
    <w:pPr>
      <w:widowControl w:val="0"/>
      <w:shd w:val="clear" w:color="auto" w:fill="FFFFFF"/>
      <w:spacing w:after="0" w:line="240" w:lineRule="auto"/>
      <w:ind w:firstLine="4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5657">
      <w:marLeft w:val="0"/>
      <w:marRight w:val="0"/>
      <w:marTop w:val="0"/>
      <w:marBottom w:val="0"/>
      <w:divBdr>
        <w:top w:val="none" w:sz="0" w:space="0" w:color="auto"/>
        <w:left w:val="none" w:sz="0" w:space="0" w:color="auto"/>
        <w:bottom w:val="none" w:sz="0" w:space="0" w:color="auto"/>
        <w:right w:val="none" w:sz="0" w:space="0" w:color="auto"/>
      </w:divBdr>
    </w:div>
    <w:div w:id="656885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3928</Words>
  <Characters>2240</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Ярема Петро Васильович</dc:creator>
  <cp:lastModifiedBy>ЮРКОВСЬКА НАТАЛІЯ ОЛЕКСАНДРІВНА</cp:lastModifiedBy>
  <cp:revision>2</cp:revision>
  <cp:lastPrinted>2021-02-08T16:50:00Z</cp:lastPrinted>
  <dcterms:created xsi:type="dcterms:W3CDTF">2021-11-11T08:58:00Z</dcterms:created>
  <dcterms:modified xsi:type="dcterms:W3CDTF">2021-11-11T08:58:00Z</dcterms:modified>
</cp:coreProperties>
</file>