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D4B" w:rsidRPr="00D5298F" w:rsidRDefault="00D30D4B" w:rsidP="00D30D4B">
      <w:pPr>
        <w:pStyle w:val="3"/>
        <w:spacing w:before="0" w:beforeAutospacing="0" w:after="0" w:afterAutospacing="0" w:line="276" w:lineRule="auto"/>
        <w:ind w:left="4820"/>
        <w:jc w:val="both"/>
        <w:rPr>
          <w:b w:val="0"/>
          <w:sz w:val="28"/>
          <w:szCs w:val="28"/>
        </w:rPr>
      </w:pPr>
      <w:r w:rsidRPr="00D5298F">
        <w:rPr>
          <w:b w:val="0"/>
          <w:sz w:val="28"/>
          <w:szCs w:val="28"/>
        </w:rPr>
        <w:t>ЗАТВЕРДЖЕНО</w:t>
      </w:r>
    </w:p>
    <w:p w:rsidR="00D30D4B" w:rsidRPr="00D5298F" w:rsidRDefault="00D30D4B" w:rsidP="00D30D4B">
      <w:pPr>
        <w:pStyle w:val="3"/>
        <w:spacing w:before="0" w:beforeAutospacing="0" w:after="0" w:afterAutospacing="0" w:line="276" w:lineRule="auto"/>
        <w:ind w:left="4820"/>
        <w:jc w:val="both"/>
        <w:rPr>
          <w:b w:val="0"/>
          <w:sz w:val="28"/>
          <w:szCs w:val="28"/>
        </w:rPr>
      </w:pPr>
      <w:r w:rsidRPr="00D5298F">
        <w:rPr>
          <w:b w:val="0"/>
          <w:sz w:val="28"/>
          <w:szCs w:val="28"/>
        </w:rPr>
        <w:t>Наказ Міністерства фінансів України</w:t>
      </w:r>
    </w:p>
    <w:p w:rsidR="00D30D4B" w:rsidRPr="00D5298F" w:rsidRDefault="00D30D4B" w:rsidP="00D30D4B">
      <w:pPr>
        <w:pStyle w:val="3"/>
        <w:spacing w:before="0" w:beforeAutospacing="0" w:after="0" w:afterAutospacing="0" w:line="276" w:lineRule="auto"/>
        <w:ind w:left="4820"/>
        <w:jc w:val="both"/>
        <w:rPr>
          <w:b w:val="0"/>
          <w:sz w:val="28"/>
          <w:szCs w:val="28"/>
        </w:rPr>
      </w:pPr>
      <w:r w:rsidRPr="00D5298F">
        <w:rPr>
          <w:b w:val="0"/>
          <w:sz w:val="28"/>
          <w:szCs w:val="28"/>
        </w:rPr>
        <w:t>______________ 20</w:t>
      </w:r>
      <w:r w:rsidR="00FC05BE">
        <w:rPr>
          <w:b w:val="0"/>
          <w:sz w:val="28"/>
          <w:szCs w:val="28"/>
          <w:lang w:val="ru-RU"/>
        </w:rPr>
        <w:t>___</w:t>
      </w:r>
      <w:bookmarkStart w:id="0" w:name="_GoBack"/>
      <w:bookmarkEnd w:id="0"/>
      <w:r w:rsidRPr="00D5298F">
        <w:rPr>
          <w:b w:val="0"/>
          <w:sz w:val="28"/>
          <w:szCs w:val="28"/>
        </w:rPr>
        <w:t xml:space="preserve"> року № ______</w:t>
      </w:r>
    </w:p>
    <w:p w:rsidR="00D30D4B" w:rsidRPr="00D5298F" w:rsidRDefault="00D30D4B" w:rsidP="00D30D4B">
      <w:pPr>
        <w:pStyle w:val="3"/>
        <w:spacing w:before="0" w:beforeAutospacing="0" w:after="0" w:afterAutospacing="0" w:line="360" w:lineRule="auto"/>
        <w:ind w:left="4820" w:firstLine="709"/>
        <w:jc w:val="center"/>
        <w:rPr>
          <w:rFonts w:eastAsia="Times New Roman"/>
          <w:sz w:val="28"/>
          <w:szCs w:val="28"/>
        </w:rPr>
      </w:pPr>
    </w:p>
    <w:p w:rsidR="00D30D4B" w:rsidRPr="00D5298F" w:rsidRDefault="00D30D4B" w:rsidP="00D30D4B">
      <w:pPr>
        <w:pStyle w:val="3"/>
        <w:spacing w:before="0" w:beforeAutospacing="0" w:after="0" w:afterAutospacing="0" w:line="360" w:lineRule="auto"/>
        <w:jc w:val="center"/>
        <w:rPr>
          <w:rFonts w:eastAsia="Times New Roman"/>
          <w:sz w:val="28"/>
          <w:szCs w:val="28"/>
        </w:rPr>
      </w:pPr>
    </w:p>
    <w:p w:rsidR="00D30D4B" w:rsidRPr="00D5298F" w:rsidRDefault="00D30D4B" w:rsidP="00D30D4B">
      <w:pPr>
        <w:pStyle w:val="3"/>
        <w:spacing w:before="0" w:beforeAutospacing="0" w:after="0" w:afterAutospacing="0" w:line="360" w:lineRule="auto"/>
        <w:jc w:val="center"/>
        <w:rPr>
          <w:rFonts w:eastAsia="Times New Roman"/>
          <w:sz w:val="28"/>
          <w:szCs w:val="28"/>
        </w:rPr>
      </w:pPr>
    </w:p>
    <w:p w:rsidR="00D30D4B" w:rsidRPr="00D5298F" w:rsidRDefault="00D30D4B" w:rsidP="00D30D4B">
      <w:pPr>
        <w:pStyle w:val="3"/>
        <w:spacing w:before="0" w:beforeAutospacing="0" w:after="0" w:afterAutospacing="0" w:line="360" w:lineRule="auto"/>
        <w:jc w:val="center"/>
        <w:rPr>
          <w:rFonts w:eastAsia="Times New Roman"/>
          <w:sz w:val="28"/>
          <w:szCs w:val="28"/>
        </w:rPr>
      </w:pPr>
    </w:p>
    <w:p w:rsidR="00D30D4B" w:rsidRPr="00D5298F" w:rsidRDefault="00D30D4B" w:rsidP="00D30D4B">
      <w:pPr>
        <w:pStyle w:val="3"/>
        <w:spacing w:before="0" w:beforeAutospacing="0" w:after="0" w:afterAutospacing="0"/>
        <w:jc w:val="center"/>
        <w:rPr>
          <w:rFonts w:eastAsia="Times New Roman"/>
          <w:sz w:val="28"/>
          <w:szCs w:val="28"/>
        </w:rPr>
      </w:pPr>
      <w:r w:rsidRPr="00D5298F">
        <w:rPr>
          <w:rFonts w:eastAsia="Times New Roman"/>
          <w:sz w:val="28"/>
          <w:szCs w:val="28"/>
        </w:rPr>
        <w:t>ФОРМАТ</w:t>
      </w:r>
    </w:p>
    <w:p w:rsidR="00D30D4B" w:rsidRPr="00D5298F" w:rsidRDefault="00D30D4B" w:rsidP="00D30D4B">
      <w:pPr>
        <w:pStyle w:val="3"/>
        <w:spacing w:before="0" w:beforeAutospacing="0" w:after="0" w:afterAutospacing="0"/>
        <w:jc w:val="center"/>
        <w:rPr>
          <w:rFonts w:eastAsia="Times New Roman"/>
          <w:sz w:val="28"/>
          <w:szCs w:val="28"/>
        </w:rPr>
      </w:pPr>
      <w:r w:rsidRPr="00D5298F">
        <w:rPr>
          <w:rFonts w:eastAsia="Times New Roman"/>
          <w:sz w:val="28"/>
          <w:szCs w:val="28"/>
        </w:rPr>
        <w:t>даних та структура Єдиного державного реєстру витратомірів-лічильників і рівнемірів-лічильників рівня пального у резервуарі</w:t>
      </w:r>
    </w:p>
    <w:p w:rsidR="00D30D4B" w:rsidRPr="00D5298F" w:rsidRDefault="00D30D4B" w:rsidP="00D30D4B">
      <w:pPr>
        <w:pStyle w:val="3"/>
        <w:spacing w:before="0" w:beforeAutospacing="0" w:after="0" w:afterAutospacing="0"/>
        <w:jc w:val="center"/>
        <w:rPr>
          <w:rFonts w:eastAsia="Times New Roman"/>
          <w:sz w:val="28"/>
          <w:szCs w:val="28"/>
        </w:rPr>
      </w:pPr>
    </w:p>
    <w:p w:rsidR="00D30D4B" w:rsidRPr="00D5298F" w:rsidRDefault="00D30D4B" w:rsidP="00D30D4B">
      <w:pPr>
        <w:pStyle w:val="3"/>
        <w:spacing w:before="0" w:beforeAutospacing="0" w:after="0" w:afterAutospacing="0"/>
        <w:jc w:val="center"/>
        <w:rPr>
          <w:rFonts w:eastAsia="Times New Roman"/>
          <w:sz w:val="28"/>
          <w:szCs w:val="28"/>
        </w:rPr>
      </w:pPr>
      <w:r w:rsidRPr="00D5298F">
        <w:rPr>
          <w:rFonts w:eastAsia="Times New Roman"/>
          <w:sz w:val="28"/>
          <w:szCs w:val="28"/>
        </w:rPr>
        <w:t>I. Формат даних Реєстру</w:t>
      </w:r>
    </w:p>
    <w:p w:rsidR="00D30D4B" w:rsidRPr="00D5298F" w:rsidRDefault="00D30D4B" w:rsidP="00D30D4B">
      <w:pPr>
        <w:pStyle w:val="a4"/>
        <w:spacing w:before="0" w:beforeAutospacing="0" w:after="0" w:afterAutospacing="0"/>
        <w:ind w:firstLine="709"/>
        <w:jc w:val="both"/>
        <w:rPr>
          <w:rFonts w:eastAsia="Times New Roman"/>
          <w:sz w:val="28"/>
          <w:szCs w:val="28"/>
          <w:lang w:eastAsia="ru-RU"/>
        </w:rPr>
      </w:pPr>
      <w:r w:rsidRPr="00D5298F">
        <w:rPr>
          <w:sz w:val="28"/>
          <w:szCs w:val="28"/>
        </w:rPr>
        <w:t xml:space="preserve">1. Єдиний державний реєстр витратомірів-лічильників і рівнемірів-лічильників рівня пального у резервуарі (далі – Реєстр) – електронна база даних, яка містить податкову інформацію про наявність у розпорядників акцизних складів витратомірів та рівнемірів, їх серійні (ідентифікаційні) номери, відомості щодо резервуарів та акцизних складів, на яких встановлені витратоміри і рівнеміри, а також облікові дані щодо обсягів обігу та залишку пального за кожним кодом товарної підкатегорії згідно з УКТ ЗЕД, </w:t>
      </w:r>
      <w:r w:rsidRPr="00D5298F">
        <w:rPr>
          <w:sz w:val="28"/>
          <w:szCs w:val="28"/>
          <w:lang w:eastAsia="en-US"/>
        </w:rPr>
        <w:t xml:space="preserve">крім </w:t>
      </w:r>
      <w:r w:rsidRPr="00D5298F">
        <w:rPr>
          <w:rFonts w:eastAsia="Times New Roman"/>
          <w:sz w:val="28"/>
          <w:szCs w:val="28"/>
          <w:lang w:eastAsia="ru-RU"/>
        </w:rPr>
        <w:t>скрапленого газу (пропану або суміші пропану з бутаном), інших газів, бутану, ізобутану, для яких зазначається умовний код.</w:t>
      </w:r>
    </w:p>
    <w:p w:rsidR="00D30D4B" w:rsidRPr="00D5298F" w:rsidRDefault="00D30D4B" w:rsidP="00D30D4B">
      <w:pPr>
        <w:pStyle w:val="a4"/>
        <w:spacing w:before="0" w:beforeAutospacing="0" w:after="0" w:afterAutospacing="0"/>
        <w:ind w:firstLine="709"/>
        <w:jc w:val="both"/>
        <w:rPr>
          <w:rFonts w:eastAsia="Times New Roman"/>
          <w:sz w:val="28"/>
          <w:szCs w:val="28"/>
          <w:lang w:eastAsia="ru-RU"/>
        </w:rPr>
      </w:pPr>
      <w:r w:rsidRPr="00D5298F">
        <w:rPr>
          <w:rFonts w:eastAsia="Times New Roman"/>
          <w:sz w:val="28"/>
          <w:szCs w:val="28"/>
          <w:lang w:eastAsia="ru-RU"/>
        </w:rPr>
        <w:t xml:space="preserve">Для скрапленого газу (пропану або суміші пропану з бутаном), інших газів, бутану, ізобутану (коди згідно з УКТ ЗЕД 2711 12 11 00, 2711 12 19 00, 2711 12 91 00, 2711 12 93 00, 2711 12 94 00, 2711 12 97 00, 2711 13 10 00, 2711 13 30 00, 2711 13 91 00, 2711 13 97 00, 2711 14 00 00, 2711 19 00 00, 2901 10 00 10), на які Податковим кодексом України (далі – Кодекс) встановлено однакові ставки акцизного податку, </w:t>
      </w:r>
      <w:r w:rsidRPr="00D5298F">
        <w:rPr>
          <w:sz w:val="28"/>
          <w:szCs w:val="28"/>
        </w:rPr>
        <w:t xml:space="preserve">у Реєстрі </w:t>
      </w:r>
      <w:r w:rsidRPr="00D5298F">
        <w:rPr>
          <w:rFonts w:eastAsia="Times New Roman"/>
          <w:sz w:val="28"/>
          <w:szCs w:val="28"/>
          <w:lang w:eastAsia="ru-RU"/>
        </w:rPr>
        <w:t>код товарної підкатегорії згідно з УКТ ЗЕД не зазначається, а зазначається умовний код 2711 00 00 00.</w:t>
      </w:r>
    </w:p>
    <w:p w:rsidR="00D30D4B" w:rsidRPr="00D5298F" w:rsidRDefault="00D30D4B" w:rsidP="00D30D4B">
      <w:pPr>
        <w:pStyle w:val="a4"/>
        <w:spacing w:before="0" w:beforeAutospacing="0" w:after="0" w:afterAutospacing="0"/>
        <w:ind w:firstLine="709"/>
        <w:jc w:val="both"/>
        <w:rPr>
          <w:sz w:val="28"/>
          <w:szCs w:val="28"/>
        </w:rPr>
      </w:pP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2. Файли електронних форм довідок розробляються адміністратором Реєстру. Розроблення файлів електронних форм документів та кодування відповідних полів документів здійснюються у форматі Adobe Portable Document Format (PDF) та у XML-форматі із застосуванням схем контролю XML-документів (XML-Schema) відповідно до наказу Міністерства доходів і зборів України від 29 листопада 2013 року № 729 «Про затвердження Формату (стандарту) електронного документа звітності суб’єктів господарювання та Опису довідників, що публікуються з Форматом (стандартом) електронного документа звітності суб’єктів господарювання», зареєстрованого в Міністерстві юстиції України 06 лютого 2014 року за № 243/25020.</w:t>
      </w:r>
    </w:p>
    <w:p w:rsidR="00D30D4B" w:rsidRDefault="00D30D4B" w:rsidP="00D30D4B">
      <w:pPr>
        <w:pStyle w:val="a4"/>
        <w:spacing w:before="0" w:beforeAutospacing="0" w:after="0" w:afterAutospacing="0"/>
        <w:ind w:firstLine="709"/>
        <w:jc w:val="both"/>
        <w:rPr>
          <w:sz w:val="28"/>
          <w:szCs w:val="28"/>
        </w:rPr>
      </w:pPr>
    </w:p>
    <w:p w:rsidR="00C755ED" w:rsidRDefault="00C755ED" w:rsidP="00D30D4B">
      <w:pPr>
        <w:pStyle w:val="a4"/>
        <w:spacing w:before="0" w:beforeAutospacing="0" w:after="0" w:afterAutospacing="0"/>
        <w:ind w:firstLine="709"/>
        <w:jc w:val="both"/>
        <w:rPr>
          <w:sz w:val="28"/>
          <w:szCs w:val="28"/>
        </w:rPr>
      </w:pPr>
    </w:p>
    <w:p w:rsidR="00C755ED" w:rsidRPr="00D5298F" w:rsidRDefault="00C755ED" w:rsidP="00D30D4B">
      <w:pPr>
        <w:pStyle w:val="a4"/>
        <w:spacing w:before="0" w:beforeAutospacing="0" w:after="0" w:afterAutospacing="0"/>
        <w:ind w:firstLine="709"/>
        <w:jc w:val="both"/>
        <w:rPr>
          <w:sz w:val="28"/>
          <w:szCs w:val="28"/>
        </w:rPr>
      </w:pPr>
    </w:p>
    <w:p w:rsidR="00D30D4B" w:rsidRPr="00D5298F" w:rsidRDefault="00D30D4B" w:rsidP="00D30D4B">
      <w:pPr>
        <w:pStyle w:val="3"/>
        <w:spacing w:before="0" w:beforeAutospacing="0" w:after="0" w:afterAutospacing="0"/>
        <w:ind w:firstLine="709"/>
        <w:jc w:val="center"/>
        <w:rPr>
          <w:rFonts w:eastAsia="Times New Roman"/>
          <w:sz w:val="28"/>
          <w:szCs w:val="28"/>
        </w:rPr>
      </w:pPr>
      <w:r w:rsidRPr="00D5298F">
        <w:rPr>
          <w:rFonts w:eastAsia="Times New Roman"/>
          <w:sz w:val="28"/>
          <w:szCs w:val="28"/>
        </w:rPr>
        <w:lastRenderedPageBreak/>
        <w:t>II. Структура Реєстру</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1. Реєстр складається із записів з посиланням на електронні документи, які подаються у вигляді таких форм:</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довідка про розпорядника акцизного складу пального, акцизні склади пального, розташовані на них резервуари пального, витратоміри та рівнеміри (далі – Довідка АС);</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довідка про фактичні залишки пального на початок та кінець звітного періоду та про фактичні обсяги отриманого та реалізованого пального за звітний період (далі – Довідка Д);</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довідка виробника про фактичні залишки пального на початок та кінець звітної доби та про добові фактичні обсяги отриманого та реалізованого пального (далі – Довідка ДВ);</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довідка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(далі – Довідка ДВM);</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довідка про фактичні залишки пального на початок та кінець звітного періоду на акцизному складі, який є місцем роздрібної торгівлі пальним, на який отримано ліцензію на право роздрібної торгівлі пальним, та про фактичні обсяги отриманого та реалізованого пального за звітний період (далі – Довідка ДР).</w:t>
      </w:r>
    </w:p>
    <w:p w:rsidR="00D30D4B" w:rsidRPr="00D5298F" w:rsidRDefault="00D30D4B" w:rsidP="00D30D4B">
      <w:pPr>
        <w:pStyle w:val="a4"/>
        <w:spacing w:before="0" w:beforeAutospacing="0" w:after="0" w:afterAutospacing="0"/>
        <w:ind w:firstLine="709"/>
        <w:jc w:val="both"/>
        <w:rPr>
          <w:sz w:val="28"/>
          <w:szCs w:val="28"/>
        </w:rPr>
      </w:pP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 xml:space="preserve">2. Реєстр містить інформацію щодо: </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1) виду електронних документів – основні або коригуючі. Для основних довідок зазначаються реєстраційні номери основних довідок, реєстраційний номер попередньої основної довідки, поданої за попередній період, які вказуються у позитивних квитанціях, які надсилаються розпоряднику акцизного складу після її реєстрації у Реєстрі. Для коригуючих довідок зазначаються порядковий номер та дата складання коригуючої довідки, реєстраційні номери основних довідок та реєстраційний номер попередньої коригуючої довідки (у разі подання такої довідки більше одного разу), які вказуються у позитивних квитанціях, які надсилаються розпоряднику акцизного складу після її реєстрації у Реєстрі;</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2) податкового номера (коду ЄДРПОУ або реєстраційного номера облікової картки або серії (за наявності) та номера паспорта або податкового номера, який виданий контролюючим органом) платника податків.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3) н</w:t>
      </w:r>
      <w:r w:rsidRPr="00D5298F">
        <w:rPr>
          <w:bCs/>
          <w:sz w:val="28"/>
          <w:szCs w:val="28"/>
        </w:rPr>
        <w:t>азви платника або прізвища, імені та по батькові (за наявності) фізичної особи – підприємця</w:t>
      </w:r>
      <w:r w:rsidRPr="00D5298F">
        <w:rPr>
          <w:sz w:val="28"/>
          <w:szCs w:val="28"/>
        </w:rPr>
        <w:t>;</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 xml:space="preserve">4) уніфікованого номера акцизного складу пального в Системі електронного адміністрування реалізації пального та спирту етилового, цифрове значення якого має відповідати вимогам частини першої пункту 14 Порядку ведення Єдиного державного реєстру витратомірів-лічильників і </w:t>
      </w:r>
      <w:r w:rsidRPr="00D5298F">
        <w:rPr>
          <w:sz w:val="28"/>
          <w:szCs w:val="28"/>
        </w:rPr>
        <w:lastRenderedPageBreak/>
        <w:t>рівнемірів-лічильників рівня пального у резервуарі, передачі облікових даних з них електронними засобами зв’язку до контролюючих органів, затвердженого постановою Кабінету Міністрів України від 22 листопада 2017 року № 891 (зі змінами) (далі – Порядок № 891);</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5) розташованих на акцизному складі пального стаціонарних резервуарів, зокрема:</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уніфікованих номерів резервуарів, цифрове значення яких має відповідати вимогам частини другої пункту 14 Порядку № 891;</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типу (назви) резервуарів у вигляді текстових символів;</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серійного (ідентифікаційного) номера резервуарів;</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дати події;</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типу події: введення резервуара в експлуатацію / виведення з експлуатації резервуара;</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ємності резервуарів, розмірність яких позначається в кубічних метрах;</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6) рівнемірів, встановлених на резервуарах, зокрема:</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назви (моделі) рівнемірів у вигляді текстових символів;</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серійних (ідентифікаційних) номерів рівнемірів;</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дати події;</w:t>
      </w:r>
    </w:p>
    <w:p w:rsidR="00D30D4B" w:rsidRPr="00D5298F" w:rsidRDefault="00D30D4B" w:rsidP="00D30D4B">
      <w:pPr>
        <w:pStyle w:val="a4"/>
        <w:spacing w:before="0" w:beforeAutospacing="0" w:after="0" w:afterAutospacing="0"/>
        <w:ind w:firstLine="709"/>
        <w:jc w:val="both"/>
        <w:rPr>
          <w:strike/>
          <w:sz w:val="28"/>
          <w:szCs w:val="28"/>
        </w:rPr>
      </w:pPr>
      <w:r w:rsidRPr="00D5298F">
        <w:rPr>
          <w:sz w:val="28"/>
          <w:szCs w:val="28"/>
        </w:rPr>
        <w:t>типу події: встановлення рівноміра на резервуар/вилучення рівноміра з резервуара;</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похибки вимірювання згідно з технічною документацією на рівнемір відповідно до його метрологічної характеристики;</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7) витратомірів, установлених на акцизному складі пального на місцях відпуску пального наливом з акцизного складу, зокрема:</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уніфікованого номера резервуара, під’єднаного до витратоміра, який встановлюється у кожному місці відпуску пального шляхом наливу з акцизного складу;</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назви (моделі) витратомірів у вигляді текстових символів;</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серійних (ідентифікаційних) номерів витратомірів;</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дати події;</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типу події: введення в експлуатацію витратоміра/виведення з експлуатації витратоміра;</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похибки вимірювання згідно з технічною документацією на витратомір відповідно до його метрологічної характеристики;</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8) днів, у які акцизний склад не працює, зокрема:</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дати дня, з початку якого акцизний склад не працює;</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дати дня, до закінчення якого акцизний склад не працює;</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9) проведених робіт/послуг із заміни, опломбування, технічного обслуговування, ремонту, повірки, калібрування резервуарів, витратомірів та рівнемірів, зокрема:</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типу об’єкта: резервуар/витратомір/рівнемір;</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уніфікованого номера резервуара/серійного номера (ідентифікаційного) витратоміра/рівноміра;</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дати події;</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lastRenderedPageBreak/>
        <w:t>типу події: розміщення об’єкта в межах акцизного складу/встан</w:t>
      </w:r>
      <w:r w:rsidR="00C755ED">
        <w:rPr>
          <w:sz w:val="28"/>
          <w:szCs w:val="28"/>
        </w:rPr>
        <w:t xml:space="preserve">овлення на резервуар/демонтаж з </w:t>
      </w:r>
      <w:r w:rsidRPr="00D5298F">
        <w:rPr>
          <w:sz w:val="28"/>
          <w:szCs w:val="28"/>
        </w:rPr>
        <w:t>резе</w:t>
      </w:r>
      <w:r w:rsidR="00C755ED">
        <w:rPr>
          <w:sz w:val="28"/>
          <w:szCs w:val="28"/>
        </w:rPr>
        <w:t xml:space="preserve">рвуару/опломбування/технічне </w:t>
      </w:r>
      <w:r w:rsidRPr="00D5298F">
        <w:rPr>
          <w:sz w:val="28"/>
          <w:szCs w:val="28"/>
        </w:rPr>
        <w:t>обслуговування/ремонт/повірка/калібрування об’єкта;</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виконавців робіт / послуг:</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податкового номера платника податків або серії (за наявності) та номера паспорта фізичної особи – підприємця, який має відмітку в паспорті про право здійснювати платежі за серією (за наявності) та номером паспорта та який виконує роботи/ надає послуги;</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найменування/прізвища, імені, по батькові (за наявності) фізичної особи – підприємця;</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місцезнаходження виконавця(ів);</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поштового індексу виконавця(ів);</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телефону виконавця(ів);</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адреси електронної пошти виконавця(ів);</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фізичної особи, яка безпосередньо виконує роботи/надає послуги:</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прізвища, імені, по батькові (за наявності);</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посади виконавця(ів)/фізичної особи, яка безпосередньо виконує роботи/надає послуги;</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10) звітного періоду – за добу або за місяць;</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 xml:space="preserve">11) коду товарної підкатегорії згідно з УКТ ЗЕД / умовного коду – для скрапленого газу (10 знаків) та опису пального, товарів, які використовуються як сировина при виробництві пального; </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12) обсягу залишку пального на акцизному складі на початок та кінець звітного періоду за показами рівнемірів та/або за показ</w:t>
      </w:r>
      <w:r w:rsidR="009766BD" w:rsidRPr="00D5298F">
        <w:rPr>
          <w:sz w:val="28"/>
          <w:szCs w:val="28"/>
        </w:rPr>
        <w:t>ами</w:t>
      </w:r>
      <w:r w:rsidRPr="00D5298F">
        <w:rPr>
          <w:sz w:val="28"/>
          <w:szCs w:val="28"/>
        </w:rPr>
        <w:t xml:space="preserve"> інших </w:t>
      </w:r>
      <w:r w:rsidR="009B115A" w:rsidRPr="00D5298F">
        <w:rPr>
          <w:sz w:val="28"/>
          <w:szCs w:val="28"/>
        </w:rPr>
        <w:t xml:space="preserve">засобів </w:t>
      </w:r>
      <w:r w:rsidRPr="00D5298F">
        <w:rPr>
          <w:sz w:val="28"/>
          <w:szCs w:val="28"/>
        </w:rPr>
        <w:t>вимірювальн</w:t>
      </w:r>
      <w:r w:rsidR="009B115A" w:rsidRPr="00D5298F">
        <w:rPr>
          <w:sz w:val="28"/>
          <w:szCs w:val="28"/>
        </w:rPr>
        <w:t>ої</w:t>
      </w:r>
      <w:r w:rsidRPr="00D5298F">
        <w:rPr>
          <w:sz w:val="28"/>
          <w:szCs w:val="28"/>
        </w:rPr>
        <w:t xml:space="preserve"> </w:t>
      </w:r>
      <w:r w:rsidR="009B115A" w:rsidRPr="00D5298F">
        <w:rPr>
          <w:sz w:val="28"/>
          <w:szCs w:val="28"/>
        </w:rPr>
        <w:t>техніки</w:t>
      </w:r>
      <w:r w:rsidRPr="00D5298F">
        <w:rPr>
          <w:sz w:val="28"/>
          <w:szCs w:val="28"/>
        </w:rPr>
        <w:t>;</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 xml:space="preserve">13) показів витратомірів, встановлених в місцях відпуску пального наливом з акцизного складу, розташованих на акцизному складі, та/або </w:t>
      </w:r>
      <w:r w:rsidRPr="00D5298F">
        <w:rPr>
          <w:strike/>
          <w:sz w:val="28"/>
          <w:szCs w:val="28"/>
        </w:rPr>
        <w:t xml:space="preserve">за </w:t>
      </w:r>
      <w:r w:rsidRPr="00D5298F">
        <w:rPr>
          <w:sz w:val="28"/>
          <w:szCs w:val="28"/>
        </w:rPr>
        <w:t>показ</w:t>
      </w:r>
      <w:r w:rsidR="005D0266" w:rsidRPr="00D5298F">
        <w:rPr>
          <w:sz w:val="28"/>
          <w:szCs w:val="28"/>
        </w:rPr>
        <w:t>ів</w:t>
      </w:r>
      <w:r w:rsidRPr="00D5298F">
        <w:rPr>
          <w:sz w:val="28"/>
          <w:szCs w:val="28"/>
        </w:rPr>
        <w:t xml:space="preserve"> інших </w:t>
      </w:r>
      <w:r w:rsidR="00F7466E" w:rsidRPr="00D5298F">
        <w:rPr>
          <w:sz w:val="28"/>
          <w:szCs w:val="28"/>
        </w:rPr>
        <w:t xml:space="preserve">засобів вимірювальної техніки </w:t>
      </w:r>
      <w:r w:rsidRPr="00D5298F">
        <w:rPr>
          <w:sz w:val="28"/>
          <w:szCs w:val="28"/>
        </w:rPr>
        <w:t>на початок та на кінець звітного періоду;</w:t>
      </w:r>
    </w:p>
    <w:p w:rsidR="004818CD" w:rsidRPr="00D5298F" w:rsidRDefault="004818CD" w:rsidP="00D30D4B">
      <w:pPr>
        <w:pStyle w:val="a4"/>
        <w:spacing w:before="0" w:beforeAutospacing="0" w:after="0" w:afterAutospacing="0"/>
        <w:ind w:firstLine="709"/>
        <w:jc w:val="both"/>
        <w:rPr>
          <w:sz w:val="28"/>
          <w:szCs w:val="28"/>
          <w:lang w:val="ru-RU"/>
        </w:rPr>
      </w:pPr>
      <w:r w:rsidRPr="00D5298F">
        <w:rPr>
          <w:sz w:val="28"/>
          <w:szCs w:val="28"/>
          <w:lang w:val="ru-RU"/>
        </w:rPr>
        <w:t xml:space="preserve">14) </w:t>
      </w:r>
      <w:r w:rsidR="00ED4C1C" w:rsidRPr="00D5298F">
        <w:rPr>
          <w:sz w:val="28"/>
          <w:szCs w:val="28"/>
        </w:rPr>
        <w:t>обсяг</w:t>
      </w:r>
      <w:r w:rsidR="008A4C94" w:rsidRPr="00D5298F">
        <w:rPr>
          <w:sz w:val="28"/>
          <w:szCs w:val="28"/>
        </w:rPr>
        <w:t>у</w:t>
      </w:r>
      <w:r w:rsidR="00ED4C1C" w:rsidRPr="00D5298F">
        <w:rPr>
          <w:sz w:val="28"/>
          <w:szCs w:val="28"/>
        </w:rPr>
        <w:t xml:space="preserve"> пального, повернутого до резервуару після проведення перевірки точності відпуску пального за допомогою еталонних мірників</w:t>
      </w:r>
      <w:r w:rsidR="008A4C94" w:rsidRPr="00D5298F">
        <w:rPr>
          <w:sz w:val="28"/>
          <w:szCs w:val="28"/>
        </w:rPr>
        <w:t xml:space="preserve"> –</w:t>
      </w:r>
      <w:r w:rsidR="00ED4C1C" w:rsidRPr="00D5298F">
        <w:rPr>
          <w:sz w:val="28"/>
          <w:szCs w:val="28"/>
        </w:rPr>
        <w:t xml:space="preserve"> </w:t>
      </w:r>
      <w:r w:rsidR="00ED4C1C" w:rsidRPr="00D5298F">
        <w:rPr>
          <w:bCs/>
          <w:sz w:val="28"/>
          <w:szCs w:val="28"/>
        </w:rPr>
        <w:t>за показ</w:t>
      </w:r>
      <w:r w:rsidR="009B115A" w:rsidRPr="00D5298F">
        <w:rPr>
          <w:bCs/>
          <w:sz w:val="28"/>
          <w:szCs w:val="28"/>
        </w:rPr>
        <w:t>а</w:t>
      </w:r>
      <w:r w:rsidR="00ED4C1C" w:rsidRPr="00D5298F">
        <w:rPr>
          <w:bCs/>
          <w:sz w:val="28"/>
          <w:szCs w:val="28"/>
        </w:rPr>
        <w:t xml:space="preserve">ми витратомірів, встановлених в </w:t>
      </w:r>
      <w:r w:rsidR="00ED4C1C" w:rsidRPr="00D5298F">
        <w:rPr>
          <w:sz w:val="28"/>
          <w:szCs w:val="28"/>
        </w:rPr>
        <w:t>місцях відпуску пального наливом з акцизного складу, розташованих на акцизному складі</w:t>
      </w:r>
      <w:r w:rsidR="008A4C94" w:rsidRPr="00D5298F">
        <w:rPr>
          <w:sz w:val="28"/>
          <w:szCs w:val="28"/>
        </w:rPr>
        <w:t>, та/або за показ</w:t>
      </w:r>
      <w:r w:rsidR="00F7466E" w:rsidRPr="00D5298F">
        <w:rPr>
          <w:sz w:val="28"/>
          <w:szCs w:val="28"/>
        </w:rPr>
        <w:t>ами</w:t>
      </w:r>
      <w:r w:rsidR="008A4C94" w:rsidRPr="00D5298F">
        <w:rPr>
          <w:sz w:val="28"/>
          <w:szCs w:val="28"/>
        </w:rPr>
        <w:t xml:space="preserve"> інших </w:t>
      </w:r>
      <w:r w:rsidR="00F7466E" w:rsidRPr="00D5298F">
        <w:rPr>
          <w:sz w:val="28"/>
          <w:szCs w:val="28"/>
        </w:rPr>
        <w:t>засобів вимірювальної техніки</w:t>
      </w:r>
      <w:r w:rsidR="00E96748" w:rsidRPr="00D5298F">
        <w:rPr>
          <w:sz w:val="28"/>
          <w:szCs w:val="28"/>
        </w:rPr>
        <w:t>;</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1</w:t>
      </w:r>
      <w:r w:rsidR="00E96748" w:rsidRPr="00D5298F">
        <w:rPr>
          <w:sz w:val="28"/>
          <w:szCs w:val="28"/>
        </w:rPr>
        <w:t>5</w:t>
      </w:r>
      <w:r w:rsidRPr="00D5298F">
        <w:rPr>
          <w:sz w:val="28"/>
          <w:szCs w:val="28"/>
        </w:rPr>
        <w:t xml:space="preserve">) добового обсягу за звітний період отриманого (виробленого) та реалізованого на акцизному складі пального; </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1</w:t>
      </w:r>
      <w:r w:rsidR="00E96748" w:rsidRPr="00D5298F">
        <w:rPr>
          <w:sz w:val="28"/>
          <w:szCs w:val="28"/>
        </w:rPr>
        <w:t>6</w:t>
      </w:r>
      <w:r w:rsidRPr="00D5298F">
        <w:rPr>
          <w:sz w:val="28"/>
          <w:szCs w:val="28"/>
        </w:rPr>
        <w:t xml:space="preserve">) добового обсягу за звітний період втраченого на акцизному складі пального, зазначеного в акцизних накладних, зареєстрованих у Єдиному реєстрі акцизних накладних; </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1</w:t>
      </w:r>
      <w:r w:rsidR="00E96748" w:rsidRPr="00D5298F">
        <w:rPr>
          <w:sz w:val="28"/>
          <w:szCs w:val="28"/>
        </w:rPr>
        <w:t>7</w:t>
      </w:r>
      <w:r w:rsidRPr="00D5298F">
        <w:rPr>
          <w:sz w:val="28"/>
          <w:szCs w:val="28"/>
        </w:rPr>
        <w:t>) додаткового обсягу пального за звітний період на акцизному складі, зазначеного у зареєстрованих заявках на поповнення обсягу залишку пального;</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1</w:t>
      </w:r>
      <w:r w:rsidR="00E96748" w:rsidRPr="00D5298F">
        <w:rPr>
          <w:sz w:val="28"/>
          <w:szCs w:val="28"/>
        </w:rPr>
        <w:t>8</w:t>
      </w:r>
      <w:r w:rsidRPr="00D5298F">
        <w:rPr>
          <w:sz w:val="28"/>
          <w:szCs w:val="28"/>
        </w:rPr>
        <w:t>) реєстраційного номера заявки, якою змінюється код УКТ ЗЕД у зв’язку зі зміною хімічного складу пального в резервуарі;</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1</w:t>
      </w:r>
      <w:r w:rsidR="00E96748" w:rsidRPr="00D5298F">
        <w:rPr>
          <w:sz w:val="28"/>
          <w:szCs w:val="28"/>
        </w:rPr>
        <w:t>9</w:t>
      </w:r>
      <w:r w:rsidRPr="00D5298F">
        <w:rPr>
          <w:sz w:val="28"/>
          <w:szCs w:val="28"/>
        </w:rPr>
        <w:t>) залишку товарів, які використовуються як сировина при виробництві пального на початок та на кінець звітного періоду;</w:t>
      </w:r>
    </w:p>
    <w:p w:rsidR="00D30D4B" w:rsidRPr="00D5298F" w:rsidRDefault="003F4994" w:rsidP="00D30D4B">
      <w:pPr>
        <w:pStyle w:val="a4"/>
        <w:spacing w:before="0" w:beforeAutospacing="0" w:after="0" w:afterAutospacing="0"/>
        <w:ind w:firstLine="709"/>
        <w:jc w:val="both"/>
        <w:rPr>
          <w:sz w:val="28"/>
          <w:szCs w:val="28"/>
        </w:rPr>
      </w:pPr>
      <w:r w:rsidRPr="00D5298F">
        <w:rPr>
          <w:sz w:val="28"/>
          <w:szCs w:val="28"/>
        </w:rPr>
        <w:lastRenderedPageBreak/>
        <w:t>20</w:t>
      </w:r>
      <w:r w:rsidR="00D30D4B" w:rsidRPr="00D5298F">
        <w:rPr>
          <w:sz w:val="28"/>
          <w:szCs w:val="28"/>
        </w:rPr>
        <w:t>) дати отримання (ввезення) платником товарів, які використовуються як сировина при виробництві пального. Номер, дата товарно-транспортної накладної / митної декларації, відповідно до якої здійснено отримання / ввезення таких товарів. Повні реквізити постачальника товарів, які використовуються як сировина при виробництві пального (виробника/імпортера);</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2</w:t>
      </w:r>
      <w:r w:rsidR="003F4994" w:rsidRPr="00D5298F">
        <w:rPr>
          <w:sz w:val="28"/>
          <w:szCs w:val="28"/>
        </w:rPr>
        <w:t>1</w:t>
      </w:r>
      <w:r w:rsidRPr="00D5298F">
        <w:rPr>
          <w:sz w:val="28"/>
          <w:szCs w:val="28"/>
        </w:rPr>
        <w:t>) обсягів фактично отриманих платником товарів, які використовуються як сировина при виробництві пального;</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2</w:t>
      </w:r>
      <w:r w:rsidR="003F4994" w:rsidRPr="00D5298F">
        <w:rPr>
          <w:sz w:val="28"/>
          <w:szCs w:val="28"/>
        </w:rPr>
        <w:t>2</w:t>
      </w:r>
      <w:r w:rsidRPr="00D5298F">
        <w:rPr>
          <w:sz w:val="28"/>
          <w:szCs w:val="28"/>
        </w:rPr>
        <w:t>) обсягів відпущених на виробництво пального товарів, які використовуються як сировина при виробництві пального;</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2</w:t>
      </w:r>
      <w:r w:rsidR="003F4994" w:rsidRPr="00D5298F">
        <w:rPr>
          <w:sz w:val="28"/>
          <w:szCs w:val="28"/>
        </w:rPr>
        <w:t>3</w:t>
      </w:r>
      <w:r w:rsidRPr="00D5298F">
        <w:rPr>
          <w:sz w:val="28"/>
          <w:szCs w:val="28"/>
        </w:rPr>
        <w:t xml:space="preserve">) типу дії: </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"1" – включення. Використовується під час заповнення основної та коригуючої довідок;</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"2" – вилучення. Використовується під час заповнення коригуючої довідки;</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23) особи, яка формує, підтверджує, що зазначена інформація є достовірною, та надсилає електронні документи для наповнення Реєстру, зокрема:</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 xml:space="preserve">відображення в цифровій формі податкового номера платника податків або серії (за наявності) та номера паспорта зазначають фізичні особи, які мають відмітку в паспорті про право здійснювати платежі за серією (за наявності) та номером паспорта; </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власне імʼя та прізвище посадової (уповноваженої) особи/фізичної особи (законного представника).</w:t>
      </w:r>
    </w:p>
    <w:p w:rsidR="00D30D4B" w:rsidRPr="00D5298F" w:rsidRDefault="00D30D4B" w:rsidP="00D30D4B">
      <w:pPr>
        <w:pStyle w:val="a4"/>
        <w:spacing w:before="0" w:beforeAutospacing="0" w:after="0" w:afterAutospacing="0"/>
        <w:ind w:firstLine="709"/>
        <w:jc w:val="both"/>
        <w:rPr>
          <w:sz w:val="28"/>
          <w:szCs w:val="28"/>
        </w:rPr>
      </w:pP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3. Довідки Д, ДВ, ДВM, ДР заповнюються відповідно до Порядку заповнення електронних документів, якими з витратомірів-лічильників і рівнемірів-лічильників рівня пального у резервуарі електронними засобами зв’язку до контролюючих органів передаються облікові дані щодо обсягу обігу та залишку пального.</w:t>
      </w:r>
    </w:p>
    <w:p w:rsidR="00D30D4B" w:rsidRPr="00D5298F" w:rsidRDefault="00D30D4B" w:rsidP="00D30D4B">
      <w:pPr>
        <w:pStyle w:val="a4"/>
        <w:spacing w:before="0" w:beforeAutospacing="0" w:after="0" w:afterAutospacing="0"/>
        <w:ind w:firstLine="709"/>
        <w:jc w:val="both"/>
        <w:rPr>
          <w:sz w:val="28"/>
          <w:szCs w:val="28"/>
        </w:rPr>
      </w:pP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4. Довідки подаються окремо щодо кожного акцизного складу пального.</w:t>
      </w:r>
    </w:p>
    <w:p w:rsidR="00D30D4B" w:rsidRPr="00D5298F" w:rsidRDefault="00D30D4B" w:rsidP="00D30D4B">
      <w:pPr>
        <w:pStyle w:val="a4"/>
        <w:spacing w:before="0" w:beforeAutospacing="0" w:after="0" w:afterAutospacing="0"/>
        <w:ind w:firstLine="709"/>
        <w:jc w:val="both"/>
        <w:rPr>
          <w:sz w:val="28"/>
          <w:szCs w:val="28"/>
        </w:rPr>
      </w:pP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 xml:space="preserve">5. Довідки зберігаються </w:t>
      </w:r>
      <w:r w:rsidRPr="00D5298F">
        <w:rPr>
          <w:color w:val="000000"/>
          <w:sz w:val="28"/>
          <w:szCs w:val="28"/>
        </w:rPr>
        <w:t>протягом визначених законодавством термінів, але не менш як 1095 днів з дня подання</w:t>
      </w:r>
      <w:r w:rsidRPr="00D5298F">
        <w:rPr>
          <w:sz w:val="28"/>
          <w:szCs w:val="28"/>
        </w:rPr>
        <w:t>.</w:t>
      </w:r>
    </w:p>
    <w:p w:rsidR="00D30D4B" w:rsidRPr="00D5298F" w:rsidRDefault="00D30D4B" w:rsidP="00D30D4B">
      <w:pPr>
        <w:pStyle w:val="a4"/>
        <w:spacing w:before="0" w:beforeAutospacing="0" w:after="0" w:afterAutospacing="0"/>
        <w:ind w:firstLine="709"/>
        <w:jc w:val="both"/>
        <w:rPr>
          <w:sz w:val="28"/>
          <w:szCs w:val="28"/>
        </w:rPr>
      </w:pP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6. Надсилання довідок до Реєстру:</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основна Довідка АС надсилається окремо щодо кожного акцизного складу пального одноразово;</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основна Довідка Д (за звітну добу), ДВ, ДР формується після проведення останньої операції з обігу пального у звітній добі, але не пізніше 23 години 59 хвилин цієї доби, до початку здійснення операцій з обігу пального у добу, що настає за звітною добою, та надсилається не пізніше 23 години 59 хвилин доби, що настає за звітною добою;</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lastRenderedPageBreak/>
        <w:t>основна Довідка ДВМ, Д (за звітний місяць) формується після проведення останньої операції з обігу пального, яка здійснена в останню добу звітного місяця, але не пізніше 23 години 59 хвилин цієї доби, до початку здійснення операцій з обігу пального у добу, що настає за останньою добою звітного місяця, та надсилається не пізніше 23 години 59 хвилин доби, що настає за останньою добою звітного місяця;</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коригуюча Довідка АС складається окремо щодо кожного акцизного складу протягом трьох календарних днів з дати виявлення помилок у наявній в Довідці АС інформації або виникнення змін та у межах 1095 днів з дати реєстрації основної довідки, яка коригується;</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коригуючі довідки Д, ДВ, ДВМ, ДР формуються і надсилаються протягом трьох календарних днів з дати виявлення помилки (помилок) у наданій у довідках інформації та у межах 1095 днів з дати реєстрації основної довідки, яка коригується;</w:t>
      </w:r>
    </w:p>
    <w:p w:rsidR="00D30D4B" w:rsidRPr="00D5298F" w:rsidRDefault="00D30D4B" w:rsidP="00D30D4B">
      <w:pPr>
        <w:pStyle w:val="a4"/>
        <w:spacing w:before="0" w:beforeAutospacing="0" w:after="0" w:afterAutospacing="0"/>
        <w:ind w:firstLine="709"/>
        <w:jc w:val="both"/>
        <w:rPr>
          <w:sz w:val="28"/>
          <w:szCs w:val="28"/>
        </w:rPr>
      </w:pPr>
      <w:r w:rsidRPr="00D5298F">
        <w:rPr>
          <w:sz w:val="28"/>
          <w:szCs w:val="28"/>
        </w:rPr>
        <w:t>коригуюча довідка подається не частіше одного разу на добу.</w:t>
      </w:r>
    </w:p>
    <w:p w:rsidR="00D30D4B" w:rsidRPr="00D5298F" w:rsidRDefault="00D30D4B" w:rsidP="00D30D4B">
      <w:pPr>
        <w:pStyle w:val="a4"/>
        <w:tabs>
          <w:tab w:val="left" w:pos="142"/>
          <w:tab w:val="left" w:pos="284"/>
          <w:tab w:val="left" w:pos="567"/>
        </w:tabs>
        <w:spacing w:before="0" w:beforeAutospacing="0" w:after="0" w:afterAutospacing="0"/>
        <w:jc w:val="both"/>
        <w:rPr>
          <w:b/>
          <w:sz w:val="28"/>
          <w:szCs w:val="28"/>
        </w:rPr>
      </w:pPr>
    </w:p>
    <w:p w:rsidR="00D30D4B" w:rsidRPr="00D5298F" w:rsidRDefault="00D30D4B" w:rsidP="00D30D4B">
      <w:pPr>
        <w:pStyle w:val="a4"/>
        <w:tabs>
          <w:tab w:val="left" w:pos="142"/>
          <w:tab w:val="left" w:pos="284"/>
          <w:tab w:val="left" w:pos="567"/>
        </w:tabs>
        <w:spacing w:before="0" w:beforeAutospacing="0" w:after="0" w:afterAutospacing="0"/>
        <w:jc w:val="both"/>
        <w:rPr>
          <w:b/>
          <w:sz w:val="28"/>
          <w:szCs w:val="28"/>
        </w:rPr>
      </w:pPr>
    </w:p>
    <w:p w:rsidR="00D30D4B" w:rsidRPr="00D5298F" w:rsidRDefault="00D30D4B" w:rsidP="00D30D4B">
      <w:pPr>
        <w:pStyle w:val="a5"/>
        <w:rPr>
          <w:b/>
          <w:sz w:val="28"/>
          <w:szCs w:val="28"/>
        </w:rPr>
      </w:pPr>
      <w:r w:rsidRPr="00D5298F">
        <w:rPr>
          <w:b/>
          <w:sz w:val="28"/>
          <w:szCs w:val="28"/>
        </w:rPr>
        <w:t xml:space="preserve">Директор Департаменту </w:t>
      </w:r>
    </w:p>
    <w:p w:rsidR="00D30D4B" w:rsidRPr="00D657F7" w:rsidRDefault="00D30D4B" w:rsidP="00D30D4B">
      <w:pPr>
        <w:pStyle w:val="a5"/>
        <w:rPr>
          <w:b/>
          <w:sz w:val="28"/>
          <w:szCs w:val="28"/>
        </w:rPr>
      </w:pPr>
      <w:r w:rsidRPr="00D5298F">
        <w:rPr>
          <w:b/>
          <w:sz w:val="28"/>
          <w:szCs w:val="28"/>
        </w:rPr>
        <w:t>податкової політики                                                      Лариса МАКСИМЕНКО</w:t>
      </w:r>
    </w:p>
    <w:p w:rsidR="009A63BB" w:rsidRDefault="009A63BB"/>
    <w:sectPr w:rsidR="009A63BB" w:rsidSect="00C755ED">
      <w:headerReference w:type="default" r:id="rId6"/>
      <w:pgSz w:w="11906" w:h="16838" w:code="9"/>
      <w:pgMar w:top="1134" w:right="707" w:bottom="1134" w:left="1560"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0A6" w:rsidRDefault="00FD30A6">
      <w:pPr>
        <w:spacing w:after="0" w:line="240" w:lineRule="auto"/>
      </w:pPr>
      <w:r>
        <w:separator/>
      </w:r>
    </w:p>
  </w:endnote>
  <w:endnote w:type="continuationSeparator" w:id="0">
    <w:p w:rsidR="00FD30A6" w:rsidRDefault="00FD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0A6" w:rsidRDefault="00FD30A6">
      <w:pPr>
        <w:spacing w:after="0" w:line="240" w:lineRule="auto"/>
      </w:pPr>
      <w:r>
        <w:separator/>
      </w:r>
    </w:p>
  </w:footnote>
  <w:footnote w:type="continuationSeparator" w:id="0">
    <w:p w:rsidR="00FD30A6" w:rsidRDefault="00FD3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51517"/>
      <w:docPartObj>
        <w:docPartGallery w:val="Page Numbers (Top of Page)"/>
        <w:docPartUnique/>
      </w:docPartObj>
    </w:sdtPr>
    <w:sdtEndPr>
      <w:rPr>
        <w:rFonts w:ascii="Times New Roman" w:hAnsi="Times New Roman" w:cs="Times New Roman"/>
        <w:sz w:val="20"/>
        <w:szCs w:val="20"/>
      </w:rPr>
    </w:sdtEndPr>
    <w:sdtContent>
      <w:p w:rsidR="00FD635E" w:rsidRPr="00D94016" w:rsidRDefault="00D30D4B" w:rsidP="0034326C">
        <w:pPr>
          <w:pStyle w:val="a6"/>
          <w:jc w:val="center"/>
          <w:rPr>
            <w:rFonts w:ascii="Times New Roman" w:hAnsi="Times New Roman" w:cs="Times New Roman"/>
            <w:sz w:val="20"/>
            <w:szCs w:val="20"/>
          </w:rPr>
        </w:pPr>
        <w:r w:rsidRPr="00D94016">
          <w:rPr>
            <w:rFonts w:ascii="Times New Roman" w:hAnsi="Times New Roman" w:cs="Times New Roman"/>
            <w:sz w:val="20"/>
            <w:szCs w:val="20"/>
          </w:rPr>
          <w:fldChar w:fldCharType="begin"/>
        </w:r>
        <w:r w:rsidRPr="00D94016">
          <w:rPr>
            <w:rFonts w:ascii="Times New Roman" w:hAnsi="Times New Roman" w:cs="Times New Roman"/>
            <w:sz w:val="20"/>
            <w:szCs w:val="20"/>
          </w:rPr>
          <w:instrText>PAGE   \* MERGEFORMAT</w:instrText>
        </w:r>
        <w:r w:rsidRPr="00D94016">
          <w:rPr>
            <w:rFonts w:ascii="Times New Roman" w:hAnsi="Times New Roman" w:cs="Times New Roman"/>
            <w:sz w:val="20"/>
            <w:szCs w:val="20"/>
          </w:rPr>
          <w:fldChar w:fldCharType="separate"/>
        </w:r>
        <w:r w:rsidR="00FC05BE" w:rsidRPr="00FC05BE">
          <w:rPr>
            <w:rFonts w:ascii="Times New Roman" w:hAnsi="Times New Roman" w:cs="Times New Roman"/>
            <w:noProof/>
            <w:sz w:val="20"/>
            <w:szCs w:val="20"/>
            <w:lang w:val="ru-RU"/>
          </w:rPr>
          <w:t>2</w:t>
        </w:r>
        <w:r w:rsidRPr="00D94016">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4B"/>
    <w:rsid w:val="000719D0"/>
    <w:rsid w:val="000D2639"/>
    <w:rsid w:val="0015721F"/>
    <w:rsid w:val="0019530B"/>
    <w:rsid w:val="001B0AE0"/>
    <w:rsid w:val="0035473C"/>
    <w:rsid w:val="003C39E0"/>
    <w:rsid w:val="003D3FF4"/>
    <w:rsid w:val="003F4994"/>
    <w:rsid w:val="004818CD"/>
    <w:rsid w:val="004F2761"/>
    <w:rsid w:val="005176B3"/>
    <w:rsid w:val="00530BCE"/>
    <w:rsid w:val="00562F88"/>
    <w:rsid w:val="005D0266"/>
    <w:rsid w:val="005F78AC"/>
    <w:rsid w:val="00600EA1"/>
    <w:rsid w:val="00674404"/>
    <w:rsid w:val="006C53B9"/>
    <w:rsid w:val="00797503"/>
    <w:rsid w:val="007A1BB5"/>
    <w:rsid w:val="007F192C"/>
    <w:rsid w:val="00806F88"/>
    <w:rsid w:val="00856BD3"/>
    <w:rsid w:val="008A4C94"/>
    <w:rsid w:val="008B4880"/>
    <w:rsid w:val="008F4DB7"/>
    <w:rsid w:val="009222AD"/>
    <w:rsid w:val="009766BD"/>
    <w:rsid w:val="009A63BB"/>
    <w:rsid w:val="009B115A"/>
    <w:rsid w:val="009B7DF0"/>
    <w:rsid w:val="009F1CA6"/>
    <w:rsid w:val="00A63C0C"/>
    <w:rsid w:val="00AA159F"/>
    <w:rsid w:val="00AC3B8C"/>
    <w:rsid w:val="00C755ED"/>
    <w:rsid w:val="00C7739C"/>
    <w:rsid w:val="00C84D94"/>
    <w:rsid w:val="00C85C8C"/>
    <w:rsid w:val="00C96BC0"/>
    <w:rsid w:val="00CF044D"/>
    <w:rsid w:val="00D30D4B"/>
    <w:rsid w:val="00D37E5C"/>
    <w:rsid w:val="00D5298F"/>
    <w:rsid w:val="00D541FD"/>
    <w:rsid w:val="00D9617D"/>
    <w:rsid w:val="00DA114E"/>
    <w:rsid w:val="00E350B8"/>
    <w:rsid w:val="00E930E3"/>
    <w:rsid w:val="00E93264"/>
    <w:rsid w:val="00E96748"/>
    <w:rsid w:val="00EA4C2A"/>
    <w:rsid w:val="00EB20A6"/>
    <w:rsid w:val="00ED4C1C"/>
    <w:rsid w:val="00EF6C9D"/>
    <w:rsid w:val="00F20703"/>
    <w:rsid w:val="00F7466E"/>
    <w:rsid w:val="00FC05BE"/>
    <w:rsid w:val="00FD3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3C59"/>
  <w15:docId w15:val="{2454AEF0-66CD-40C9-B220-65CD057E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4B"/>
  </w:style>
  <w:style w:type="paragraph" w:styleId="3">
    <w:name w:val="heading 3"/>
    <w:basedOn w:val="a"/>
    <w:link w:val="30"/>
    <w:uiPriority w:val="9"/>
    <w:unhideWhenUsed/>
    <w:qFormat/>
    <w:rsid w:val="00D30D4B"/>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0D4B"/>
    <w:rPr>
      <w:rFonts w:ascii="Times New Roman" w:eastAsiaTheme="minorEastAsia" w:hAnsi="Times New Roman" w:cs="Times New Roman"/>
      <w:b/>
      <w:bCs/>
      <w:sz w:val="27"/>
      <w:szCs w:val="27"/>
      <w:lang w:eastAsia="uk-UA"/>
    </w:rPr>
  </w:style>
  <w:style w:type="character" w:customStyle="1" w:styleId="a3">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4"/>
    <w:uiPriority w:val="99"/>
    <w:locked/>
    <w:rsid w:val="00D30D4B"/>
    <w:rPr>
      <w:rFonts w:ascii="Times New Roman" w:eastAsiaTheme="minorEastAsia" w:hAnsi="Times New Roman" w:cs="Times New Roman"/>
      <w:sz w:val="24"/>
      <w:szCs w:val="24"/>
      <w:lang w:eastAsia="uk-UA"/>
    </w:rPr>
  </w:style>
  <w:style w:type="paragraph" w:styleId="a4">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3"/>
    <w:uiPriority w:val="99"/>
    <w:unhideWhenUsed/>
    <w:qFormat/>
    <w:rsid w:val="00D30D4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No Spacing"/>
    <w:basedOn w:val="a"/>
    <w:uiPriority w:val="1"/>
    <w:qFormat/>
    <w:rsid w:val="00D30D4B"/>
    <w:pPr>
      <w:spacing w:after="0" w:line="240" w:lineRule="auto"/>
    </w:pPr>
    <w:rPr>
      <w:rFonts w:ascii="Times New Roman" w:eastAsia="Times New Roman" w:hAnsi="Times New Roman" w:cs="Times New Roman"/>
      <w:sz w:val="24"/>
      <w:szCs w:val="24"/>
      <w:lang w:eastAsia="uk-UA"/>
    </w:rPr>
  </w:style>
  <w:style w:type="paragraph" w:styleId="a6">
    <w:name w:val="header"/>
    <w:basedOn w:val="a"/>
    <w:link w:val="a7"/>
    <w:uiPriority w:val="99"/>
    <w:unhideWhenUsed/>
    <w:rsid w:val="00D30D4B"/>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30D4B"/>
  </w:style>
  <w:style w:type="paragraph" w:styleId="a8">
    <w:name w:val="Balloon Text"/>
    <w:basedOn w:val="a"/>
    <w:link w:val="a9"/>
    <w:uiPriority w:val="99"/>
    <w:semiHidden/>
    <w:unhideWhenUsed/>
    <w:rsid w:val="00FC05BE"/>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C0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8061</Words>
  <Characters>4595</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Орлянський Олексій Андрійович</cp:lastModifiedBy>
  <cp:revision>5</cp:revision>
  <cp:lastPrinted>2021-09-21T07:57:00Z</cp:lastPrinted>
  <dcterms:created xsi:type="dcterms:W3CDTF">2021-09-07T05:55:00Z</dcterms:created>
  <dcterms:modified xsi:type="dcterms:W3CDTF">2021-09-21T07:58:00Z</dcterms:modified>
</cp:coreProperties>
</file>