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B7" w:rsidRPr="00A11CB7" w:rsidRDefault="00A11CB7" w:rsidP="00A11CB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11CB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ЗАТВЕРДЖЕНО</w:t>
      </w:r>
      <w:r w:rsidRPr="00A11CB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Наказ Міністерства фінансів України</w:t>
      </w:r>
      <w:r w:rsidRPr="00A11CB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16 липня 2019 року N 308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02"/>
        <w:gridCol w:w="6598"/>
      </w:tblGrid>
      <w:tr w:rsidR="00A11CB7" w:rsidRPr="00A11CB7" w:rsidTr="00A11CB7">
        <w:trPr>
          <w:tblCellSpacing w:w="22" w:type="dxa"/>
          <w:jc w:val="center"/>
        </w:trPr>
        <w:tc>
          <w:tcPr>
            <w:tcW w:w="1850" w:type="pct"/>
            <w:vAlign w:val="center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Номер реєстрації заяви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 контролюючому органі</w:t>
            </w:r>
          </w:p>
        </w:tc>
        <w:tc>
          <w:tcPr>
            <w:tcW w:w="3150" w:type="pct"/>
            <w:vAlign w:val="center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847725" cy="490855"/>
                  <wp:effectExtent l="0" t="0" r="0" b="0"/>
                  <wp:docPr id="156" name="Рисунок 156" descr="http://search.ligazakon.ua/l_flib1.nsf/LookupFiles/re34025_img_001.gif/$file/re3402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search.ligazakon.ua/l_flib1.nsf/LookupFiles/re34025_img_001.gif/$file/re3402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rPr>
          <w:tblCellSpacing w:w="22" w:type="dxa"/>
          <w:jc w:val="center"/>
        </w:trPr>
        <w:tc>
          <w:tcPr>
            <w:tcW w:w="1850" w:type="pct"/>
            <w:vAlign w:val="center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реєстрації заяви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 контролюючому органі</w:t>
            </w:r>
          </w:p>
        </w:tc>
        <w:tc>
          <w:tcPr>
            <w:tcW w:w="3150" w:type="pct"/>
            <w:vAlign w:val="center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847725" cy="290195"/>
                  <wp:effectExtent l="0" t="0" r="0" b="0"/>
                  <wp:docPr id="155" name="Рисунок 155" descr="http://search.ligazakon.ua/l_flib1.nsf/LookupFiles/re34025_img_002.gif/$file/re34025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search.ligazakon.ua/l_flib1.nsf/LookupFiles/re34025_img_002.gif/$file/re34025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A11CB7" w:rsidRPr="00A11CB7" w:rsidRDefault="00A11CB7" w:rsidP="00A11CB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A11CB7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ЗАЯВА</w:t>
      </w:r>
      <w:r w:rsidRPr="00A11CB7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br/>
        <w:t>про застосування спрощеної системи оподаткування</w:t>
      </w:r>
    </w:p>
    <w:p w:rsidR="00A11CB7" w:rsidRPr="00A11CB7" w:rsidRDefault="00A11CB7" w:rsidP="00A11CB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6269905" cy="3638587"/>
            <wp:effectExtent l="0" t="0" r="0" b="0"/>
            <wp:docPr id="154" name="Рисунок 154" descr="http://search.ligazakon.ua/l_flib1.nsf/LookupFiles/Re34025_IMG_051.gif/$file/Re34025_IMG_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search.ligazakon.ua/l_flib1.nsf/LookupFiles/Re34025_IMG_051.gif/$file/Re34025_IMG_05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22" cy="364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CB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 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195"/>
      </w:tblGrid>
      <w:tr w:rsidR="00A11CB7" w:rsidRPr="00A11CB7" w:rsidTr="00A11CB7">
        <w:trPr>
          <w:tblCellSpacing w:w="22" w:type="dxa"/>
          <w:jc w:val="center"/>
        </w:trPr>
        <w:tc>
          <w:tcPr>
            <w:tcW w:w="5000" w:type="pct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5.1. Обрання або перехід на спрощену систему оподаткування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**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Відповідно до </w:t>
            </w:r>
            <w:r w:rsidRPr="00A11CB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глави 1 розділу XIV Податкового кодексу України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(далі - Кодекс) прошу перевести мене на спрощену систему оподаткування, обліку та звітності з "___" ____________ 20__ року.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5.1.1. Обрана ставка єдиного податку під час переходу на спрощену систему оподаткування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53" name="Рисунок 153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відсотків до розміру мінімальної заробітної плати*** або ставка у відсотках до доходу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52" name="Рисунок 152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та група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51" name="Рисунок 151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із реєстрацією ПДВ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50" name="Рисунок 150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без реєстрації ПДВ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49" name="Рисунок 149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rPr>
          <w:tblCellSpacing w:w="22" w:type="dxa"/>
          <w:jc w:val="center"/>
        </w:trPr>
        <w:tc>
          <w:tcPr>
            <w:tcW w:w="5000" w:type="pct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5.2. Зміна ставки та групи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****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 групи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48" name="Рисунок 148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групу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47" name="Рисунок 147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та/або зі ставки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46" name="Рисунок 146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ставку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45" name="Рисунок 145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%, із реєстрацією ПДВ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44" name="Рисунок 144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без реєстрації ПДВ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43" name="Рисунок 143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(період) зміни з "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  <w:t>___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 ____________ 20__ року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                                                               (словами)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5.3. Відомості про реєстрацію платника ПДВ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Індивідуальний податковий номер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          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2241550" cy="212090"/>
                  <wp:effectExtent l="0" t="0" r="0" b="0"/>
                  <wp:docPr id="142" name="Рисунок 142" descr="http://search.ligazakon.ua/l_flib1.nsf/LookupFiles/re34025_img_015.gif/$file/re34025_img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search.ligazakon.ua/l_flib1.nsf/LookupFiles/re34025_img_015.gif/$file/re34025_img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реєстрації платником ПДВ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"___" ____________ _____ року</w:t>
            </w:r>
          </w:p>
          <w:tbl>
            <w:tblPr>
              <w:tblW w:w="500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89"/>
              <w:gridCol w:w="10498"/>
            </w:tblGrid>
            <w:tr w:rsidR="00A11CB7" w:rsidRPr="00A11CB7">
              <w:trPr>
                <w:tblCellSpacing w:w="22" w:type="dxa"/>
              </w:trPr>
              <w:tc>
                <w:tcPr>
                  <w:tcW w:w="60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>
                        <wp:extent cx="300990" cy="568960"/>
                        <wp:effectExtent l="0" t="0" r="0" b="0"/>
                        <wp:docPr id="141" name="Рисунок 141" descr="http://search.ligazakon.ua/l_flib1.nsf/LookupFiles/re34025_img_016.gif/$file/re34025_img_0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4" descr="http://search.ligazakon.ua/l_flib1.nsf/LookupFiles/re34025_img_016.gif/$file/re34025_img_0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990" cy="568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  <w:tc>
                <w:tcPr>
                  <w:tcW w:w="440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Прошу зареєструвати платником ПДВ з першого числа календарного кварталу, в якому буде застосовуватись ставка єдиного податку, що передбачає сплату ПДВ (реєстраційна заява платника ПДВ додається)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60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>
                        <wp:extent cx="300990" cy="568960"/>
                        <wp:effectExtent l="0" t="0" r="0" b="0"/>
                        <wp:docPr id="140" name="Рисунок 140" descr="http://search.ligazakon.ua/l_flib1.nsf/LookupFiles/re34025_img_016.gif/$file/re34025_img_0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5" descr="http://search.ligazakon.ua/l_flib1.nsf/LookupFiles/re34025_img_016.gif/$file/re34025_img_0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990" cy="568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  <w:tc>
                <w:tcPr>
                  <w:tcW w:w="440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Прошу анулювати реєстрацію платником ПДВ останнім днем звітного періоду, що передує переходу на застосування ставки єдиного податку, що не передбачає сплати ПДВ (без подання заяви про анулювання реєстрації платником ПДВ)</w:t>
                  </w:r>
                </w:p>
              </w:tc>
            </w:tr>
          </w:tbl>
          <w:p w:rsidR="00A11CB7" w:rsidRPr="00A11CB7" w:rsidRDefault="00A11CB7" w:rsidP="00A11CB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 w:type="textWrapping" w:clear="all"/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(потрібне відмітити "</w:t>
            </w:r>
            <w:r w:rsidRPr="00A11CB7">
              <w:rPr>
                <w:rFonts w:ascii="Symbol" w:eastAsia="Times New Roman" w:hAnsi="Symbol" w:cs="Times New Roman"/>
                <w:sz w:val="24"/>
                <w:szCs w:val="24"/>
                <w:lang w:val="uk-UA" w:eastAsia="uk-UA"/>
              </w:rPr>
              <w:t>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")</w:t>
            </w:r>
          </w:p>
        </w:tc>
      </w:tr>
      <w:tr w:rsidR="00A11CB7" w:rsidRPr="00A11CB7" w:rsidTr="00A11CB7">
        <w:trPr>
          <w:tblCellSpacing w:w="22" w:type="dxa"/>
          <w:jc w:val="center"/>
        </w:trPr>
        <w:tc>
          <w:tcPr>
            <w:tcW w:w="5000" w:type="pct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5.4. Внесення змін до реєстру платників єдиного податку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*** </w:t>
            </w: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щодо: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               (потрібне відмітити "</w:t>
            </w:r>
            <w:r w:rsidRPr="00A11CB7">
              <w:rPr>
                <w:rFonts w:ascii="Symbol" w:eastAsia="Times New Roman" w:hAnsi="Symbol" w:cs="Times New Roman"/>
                <w:sz w:val="24"/>
                <w:szCs w:val="24"/>
                <w:lang w:val="uk-UA" w:eastAsia="uk-UA"/>
              </w:rPr>
              <w:t>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")</w:t>
            </w:r>
          </w:p>
          <w:tbl>
            <w:tblPr>
              <w:tblW w:w="500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380"/>
              <w:gridCol w:w="1607"/>
            </w:tblGrid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найменування суб'єкта господарювання (юридичної особи) або прізвища, імені, по батькові фізичної особи - підприємця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>
                        <wp:extent cx="323215" cy="167005"/>
                        <wp:effectExtent l="0" t="0" r="0" b="0"/>
                        <wp:docPr id="139" name="Рисунок 139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видів господарської діяльності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>
                        <wp:extent cx="323215" cy="167005"/>
                        <wp:effectExtent l="0" t="0" r="0" b="0"/>
                        <wp:docPr id="138" name="Рисунок 138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7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податкової адреси суб'єкта господарювання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>
                        <wp:extent cx="323215" cy="167005"/>
                        <wp:effectExtent l="0" t="0" r="0" b="0"/>
                        <wp:docPr id="137" name="Рисунок 137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8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серії (за наявності) та номера паспорта (для фізичних осіб*)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>
                        <wp:extent cx="323215" cy="167005"/>
                        <wp:effectExtent l="0" t="0" r="0" b="0"/>
                        <wp:docPr id="136" name="Рисунок 136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9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місця провадження господарської діяльності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>
                        <wp:extent cx="323215" cy="167005"/>
                        <wp:effectExtent l="0" t="0" r="0" b="0"/>
                        <wp:docPr id="135" name="Рисунок 135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</w:tr>
          </w:tbl>
          <w:p w:rsidR="00A11CB7" w:rsidRPr="00A11CB7" w:rsidRDefault="00A11CB7" w:rsidP="00A11CB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 w:type="textWrapping" w:clear="all"/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rPr>
          <w:tblCellSpacing w:w="22" w:type="dxa"/>
          <w:jc w:val="center"/>
        </w:trPr>
        <w:tc>
          <w:tcPr>
            <w:tcW w:w="5000" w:type="pct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5.5. Відмова від спрощеної системи оподаткування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***</w:t>
            </w: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(період) відмови від застосування спрощеної системи оподаткування з "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  <w:t>__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 _______ 20__ року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 (словами)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Причини відмови від спрощеної системи оподаткування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***</w:t>
            </w: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                         (потрібне відмітити "</w:t>
            </w:r>
            <w:r w:rsidRPr="00A11CB7">
              <w:rPr>
                <w:rFonts w:ascii="Symbol" w:eastAsia="Times New Roman" w:hAnsi="Symbol" w:cs="Times New Roman"/>
                <w:sz w:val="24"/>
                <w:szCs w:val="24"/>
                <w:lang w:val="uk-UA" w:eastAsia="uk-UA"/>
              </w:rPr>
              <w:t>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")</w:t>
            </w:r>
          </w:p>
          <w:tbl>
            <w:tblPr>
              <w:tblW w:w="500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380"/>
              <w:gridCol w:w="1607"/>
            </w:tblGrid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lastRenderedPageBreak/>
                    <w:t>припинення провадження господарської діяльності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>
                        <wp:extent cx="323215" cy="167005"/>
                        <wp:effectExtent l="0" t="0" r="0" b="0"/>
                        <wp:docPr id="134" name="Рисунок 134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1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самостійна відмова у зв'язку з переходом на сплату інших податків та зборів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>
                        <wp:extent cx="323215" cy="167005"/>
                        <wp:effectExtent l="0" t="0" r="0" b="0"/>
                        <wp:docPr id="133" name="Рисунок 133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перевищення протягом календарного року встановленого обсягу доходу та нездійснення переходу на застосування іншої ставки (для платників єдиного податку першої - другої груп)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 wp14:anchorId="0FE86C82" wp14:editId="62977591">
                        <wp:extent cx="323215" cy="167005"/>
                        <wp:effectExtent l="0" t="0" r="0" b="0"/>
                        <wp:docPr id="132" name="Рисунок 132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3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перевищення протягом календарного року обсягу доходу, встановленого </w:t>
                  </w:r>
                  <w:r w:rsidRPr="00A11CB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uk-UA" w:eastAsia="uk-UA"/>
                    </w:rPr>
                    <w:t>підпунктами 1 - 3 пункту 291.4 статті 291 глави 1 розділу XIV Кодексу</w:t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(для платників першої - третьої груп)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 wp14:anchorId="67861A4F" wp14:editId="1EAC325A">
                        <wp:extent cx="323215" cy="167005"/>
                        <wp:effectExtent l="0" t="0" r="0" b="0"/>
                        <wp:docPr id="131" name="Рисунок 131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недотримання умов, встановлених </w:t>
                  </w:r>
                  <w:r w:rsidRPr="00A11CB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uk-UA" w:eastAsia="uk-UA"/>
                    </w:rPr>
                    <w:t>підпунктом 4 пункту 291.4 статті 291 глави 1 розділу XIV Кодексу</w:t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(для платників четвертої групи)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 wp14:anchorId="4F145E84" wp14:editId="5B7AD427">
                        <wp:extent cx="323215" cy="167005"/>
                        <wp:effectExtent l="0" t="0" r="0" b="0"/>
                        <wp:docPr id="130" name="Рисунок 130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5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застосування іншого способу розрахунків, ніж зазначені в </w:t>
                  </w:r>
                  <w:r w:rsidRPr="00A11CB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uk-UA" w:eastAsia="uk-UA"/>
                    </w:rPr>
                    <w:t>пункті 291.6 статті 291 глави 1 розділу XIV Кодексу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 wp14:anchorId="1229D315" wp14:editId="69938A38">
                        <wp:extent cx="323215" cy="167005"/>
                        <wp:effectExtent l="0" t="0" r="0" b="0"/>
                        <wp:docPr id="129" name="Рисунок 129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провадження видів діяльності, які не дають права застосовувати спрощену систему оподаткування, або невідповідність вимогам організаційно-правових форм господарювання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 wp14:anchorId="5C2A6C05" wp14:editId="627EE850">
                        <wp:extent cx="323215" cy="167005"/>
                        <wp:effectExtent l="0" t="0" r="0" b="0"/>
                        <wp:docPr id="128" name="Рисунок 128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перевищення чисельності фізичних осіб, які перебувають у трудових відносинах із платником єдиного податку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 wp14:anchorId="39A31F80" wp14:editId="41FC548E">
                        <wp:extent cx="323215" cy="167005"/>
                        <wp:effectExtent l="0" t="0" r="0" b="0"/>
                        <wp:docPr id="127" name="Рисунок 127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провадження видів діяльності, не зазначених у реєстрі платників єдиного податку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 wp14:anchorId="0844AA60" wp14:editId="4D48CFBC">
                        <wp:extent cx="323215" cy="167005"/>
                        <wp:effectExtent l="0" t="0" r="0" b="0"/>
                        <wp:docPr id="126" name="Рисунок 126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наявність податкового боргу на кожне перше число місяця протягом двох послідовних кварталів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 wp14:anchorId="7D56353C" wp14:editId="6F454C1C">
                        <wp:extent cx="323215" cy="167005"/>
                        <wp:effectExtent l="0" t="0" r="0" b="0"/>
                        <wp:docPr id="125" name="Рисунок 125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здійснення платником першої і другої груп діяльності, яка не передбачена в </w:t>
                  </w:r>
                  <w:r w:rsidRPr="00A11CB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uk-UA" w:eastAsia="uk-UA"/>
                    </w:rPr>
                    <w:t>пунктах 1</w:t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r w:rsidRPr="00A11CB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uk-UA" w:eastAsia="uk-UA"/>
                    </w:rPr>
                    <w:t>2 пункту 291.4 статті 291 глави 1 розділу XIV Кодексу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>
                        <wp:extent cx="323215" cy="167005"/>
                        <wp:effectExtent l="0" t="0" r="0" b="0"/>
                        <wp:docPr id="124" name="Рисунок 124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;</w:t>
                  </w:r>
                </w:p>
              </w:tc>
            </w:tr>
            <w:tr w:rsidR="00A11CB7" w:rsidRPr="00A11CB7">
              <w:trPr>
                <w:tblCellSpacing w:w="22" w:type="dxa"/>
              </w:trPr>
              <w:tc>
                <w:tcPr>
                  <w:tcW w:w="43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анулювання реєстрації платника податку на додану вартість (для платників єдиного податку третьої групи) та нездійснення переходу на застосування ставок, які не передбачають звільнення від ПДВ</w:t>
                  </w:r>
                </w:p>
              </w:tc>
              <w:tc>
                <w:tcPr>
                  <w:tcW w:w="650" w:type="pct"/>
                  <w:hideMark/>
                </w:tcPr>
                <w:p w:rsidR="00A11CB7" w:rsidRPr="00A11CB7" w:rsidRDefault="00A11CB7" w:rsidP="00A11CB7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>
                        <wp:extent cx="323215" cy="167005"/>
                        <wp:effectExtent l="0" t="0" r="0" b="0"/>
                        <wp:docPr id="123" name="Рисунок 123" descr="http://search.ligazakon.ua/l_flib1.nsf/LookupFiles/re34025_img_004.gif/$file/re34025_img_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" descr="http://search.ligazakon.ua/l_flib1.nsf/LookupFiles/re34025_img_004.gif/$file/re34025_img_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</w:tr>
          </w:tbl>
          <w:p w:rsidR="00A11CB7" w:rsidRPr="00A11CB7" w:rsidRDefault="00A11CB7" w:rsidP="00A11CB7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 w:type="textWrapping" w:clear="all"/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_____________________________________________________________________________________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6. Місце провадження господарської діяльності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(індекс, адреса)</w:t>
            </w:r>
          </w:p>
        </w:tc>
      </w:tr>
    </w:tbl>
    <w:p w:rsidR="00A11CB7" w:rsidRPr="00A11CB7" w:rsidRDefault="00A11CB7" w:rsidP="00A11CB7">
      <w:pPr>
        <w:spacing w:after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44"/>
        <w:gridCol w:w="2618"/>
        <w:gridCol w:w="3629"/>
        <w:gridCol w:w="1514"/>
        <w:gridCol w:w="71"/>
      </w:tblGrid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Код за КОАТУУ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Область, район, населений пункт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Вулиця, номер будинку / офісу / квартири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Індекс</w:t>
            </w:r>
          </w:p>
        </w:tc>
      </w:tr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5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Код за КОАТУУ заповнюється відповідно до Класифікатора об'єктів адміністративно-територіального устрою України, затвердженого наказом Державної служби статистики України від 31 жовтня 1997 р. N 659, розміщений на офіційному </w:t>
            </w:r>
            <w:proofErr w:type="spellStart"/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вебсайті</w:t>
            </w:r>
            <w:proofErr w:type="spellEnd"/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Державної служби статистики України.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7. Кількість осіб, які одночасно перебувають із фізичною особою - підприємцем у трудових відносинах, або середньооблікова чисельність працівників у юридичної особи:           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702310" cy="178435"/>
                  <wp:effectExtent l="0" t="0" r="0" b="0"/>
                  <wp:docPr id="122" name="Рисунок 122" descr="http://search.ligazakon.ua/l_flib1.nsf/LookupFiles/Re34025_IMG_052.gif/$file/Re34025_IMG_0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search.ligazakon.ua/l_flib1.nsf/LookupFiles/Re34025_IMG_052.gif/$file/Re34025_IMG_0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 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8. Обрані види діяльності згідно з </w:t>
            </w:r>
            <w:r w:rsidRPr="00A11CB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uk-UA" w:eastAsia="uk-UA"/>
              </w:rPr>
              <w:t>КВЕД ДК 009:2010</w:t>
            </w:r>
          </w:p>
        </w:tc>
      </w:tr>
    </w:tbl>
    <w:p w:rsidR="00A11CB7" w:rsidRPr="00A11CB7" w:rsidRDefault="00A11CB7" w:rsidP="00A11CB7">
      <w:pPr>
        <w:spacing w:after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48"/>
        <w:gridCol w:w="2960"/>
        <w:gridCol w:w="1161"/>
        <w:gridCol w:w="3475"/>
        <w:gridCol w:w="1180"/>
      </w:tblGrid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Код 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згідно з </w:t>
            </w:r>
            <w:r w:rsidRPr="00A11CB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КВЕД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Назва згідно з </w:t>
            </w:r>
            <w:r w:rsidRPr="00A11CB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КВЕД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Код 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згідно з </w:t>
            </w:r>
            <w:r w:rsidRPr="00A11CB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КВЕД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Назва згідно з </w:t>
            </w:r>
            <w:r w:rsidRPr="00A11CB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КВЕД</w:t>
            </w:r>
          </w:p>
        </w:tc>
      </w:tr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rPr>
          <w:gridAfter w:val="1"/>
          <w:wAfter w:w="328" w:type="dxa"/>
          <w:tblCellSpacing w:w="22" w:type="dxa"/>
          <w:jc w:val="center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11CB7" w:rsidRPr="00A11CB7" w:rsidTr="00A11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5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9. Наявність податкового боргу, крім безнадійного податкового боргу, що виник унаслідок дії обставин непереборної сили (форс-мажорних обставин): відсутній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21" name="Рисунок 121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, наявний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20" name="Рисунок 120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сума _____________ гривень.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10. Обсяг доходу за попередній календарний рік становить (пункт 5 Розрахунку доходу за попередній календарний рік, що передує року переходу на спрощену систему оподаткування)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**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_____________________________________________________________________________ гривень.</w:t>
            </w: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br/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                                                                                          (сума словами)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11. Розрахунок доходу за попередній календарний рік, що передує року переходу на спрощену систему оподаткування за попередній календарний рік, додається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323215" cy="167005"/>
                  <wp:effectExtent l="0" t="0" r="0" b="0"/>
                  <wp:docPr id="119" name="Рисунок 119" descr="http://search.ligazakon.ua/l_flib1.nsf/LookupFiles/re34025_img_004.gif/$file/re3402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search.ligazakon.ua/l_flib1.nsf/LookupFiles/re34025_img_004.gif/$file/re3402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**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Мені відомі вимоги </w:t>
            </w:r>
            <w:r w:rsidRPr="00A11CB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глави 1 розділу XIV Кодексу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граничні терміни сплати єдиного податку та ставки єдиного податку, термін подання звітності, обмеження у застосуванні спрощеної системи оподаткування, обліку та звітності й відповідальність платника єдиного податку, а також вимоги чинного законодавства щодо потреби утримання та перерахування до бюджету податку на доходи фізичних осіб, що нараховуються і виплачуватимуться найманим працівникам, та потреби подання до контролюючих органів відомостей про виплачені доходи.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</w:t>
            </w:r>
            <w:bookmarkStart w:id="0" w:name="_GoBack"/>
            <w:bookmarkEnd w:id="0"/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* Для фізичних осіб, які мають відмітку в паспорті про право здійснювати будь-які платежі за серією (за наявності) та номером паспорта.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** Для суб'єктів господарювання, які переходять на спрощену систему оподаткування, обліку та звітності.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*** З урахуванням </w:t>
            </w:r>
            <w:r w:rsidRPr="00A11CB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пунктів 293.6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Pr="00A11CB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293.7 статті 293 глави 1 розділу XIV Кодексу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**** Для суб'єктів господарювання, які в установленому порядку зареєстровані 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платником єдиного податку.</w:t>
            </w:r>
          </w:p>
        </w:tc>
      </w:tr>
    </w:tbl>
    <w:p w:rsidR="00A11CB7" w:rsidRPr="00A11CB7" w:rsidRDefault="00A11CB7" w:rsidP="00A11CB7">
      <w:pPr>
        <w:spacing w:after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3"/>
        <w:gridCol w:w="2910"/>
        <w:gridCol w:w="1886"/>
        <w:gridCol w:w="1784"/>
        <w:gridCol w:w="987"/>
      </w:tblGrid>
      <w:tr w:rsidR="00A11CB7" w:rsidRPr="00A11CB7" w:rsidTr="00A11CB7">
        <w:trPr>
          <w:tblCellSpacing w:w="22" w:type="dxa"/>
          <w:jc w:val="center"/>
        </w:trPr>
        <w:tc>
          <w:tcPr>
            <w:tcW w:w="1400" w:type="pct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 господарювання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(уповноважена особа)</w:t>
            </w:r>
          </w:p>
        </w:tc>
        <w:tc>
          <w:tcPr>
            <w:tcW w:w="1400" w:type="pct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______________________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(прізвище, ім'я, по батькові)</w:t>
            </w:r>
          </w:p>
        </w:tc>
        <w:tc>
          <w:tcPr>
            <w:tcW w:w="900" w:type="pct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____________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(підпис)</w:t>
            </w:r>
          </w:p>
        </w:tc>
        <w:tc>
          <w:tcPr>
            <w:tcW w:w="850" w:type="pct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____________</w:t>
            </w: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(дата)</w:t>
            </w:r>
          </w:p>
        </w:tc>
        <w:tc>
          <w:tcPr>
            <w:tcW w:w="450" w:type="pct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A11CB7" w:rsidRPr="00A11CB7" w:rsidRDefault="00A11CB7" w:rsidP="00A11CB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11CB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A11CB7" w:rsidRPr="00A11CB7" w:rsidTr="00A11CB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В. о. директора Департаменту</w:t>
            </w: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br/>
              <w:t>податкової політики</w:t>
            </w:r>
          </w:p>
        </w:tc>
        <w:tc>
          <w:tcPr>
            <w:tcW w:w="2500" w:type="pct"/>
            <w:vAlign w:val="bottom"/>
            <w:hideMark/>
          </w:tcPr>
          <w:p w:rsidR="00A11CB7" w:rsidRPr="00A11CB7" w:rsidRDefault="00A11CB7" w:rsidP="00A11CB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1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Л. Максименко</w:t>
            </w:r>
          </w:p>
        </w:tc>
      </w:tr>
    </w:tbl>
    <w:p w:rsidR="00A11CB7" w:rsidRPr="00A11CB7" w:rsidRDefault="00A11CB7" w:rsidP="00A11CB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11CB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sectPr w:rsidR="00A11CB7" w:rsidRPr="00A11CB7" w:rsidSect="00AC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E4"/>
    <w:rsid w:val="0002722A"/>
    <w:rsid w:val="00281150"/>
    <w:rsid w:val="002A021E"/>
    <w:rsid w:val="00322BE4"/>
    <w:rsid w:val="004B4620"/>
    <w:rsid w:val="0055211A"/>
    <w:rsid w:val="00584E5B"/>
    <w:rsid w:val="00656635"/>
    <w:rsid w:val="008A2664"/>
    <w:rsid w:val="00994BC1"/>
    <w:rsid w:val="00A11CB7"/>
    <w:rsid w:val="00AC6092"/>
    <w:rsid w:val="00AD0949"/>
    <w:rsid w:val="00B1799B"/>
    <w:rsid w:val="00EA2884"/>
    <w:rsid w:val="00F5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92"/>
  </w:style>
  <w:style w:type="paragraph" w:styleId="3">
    <w:name w:val="heading 3"/>
    <w:basedOn w:val="a"/>
    <w:link w:val="30"/>
    <w:uiPriority w:val="9"/>
    <w:qFormat/>
    <w:rsid w:val="00A11CB7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1CB7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customStyle="1" w:styleId="tl">
    <w:name w:val="tl"/>
    <w:basedOn w:val="a"/>
    <w:rsid w:val="00A1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c">
    <w:name w:val="tc"/>
    <w:basedOn w:val="a"/>
    <w:rsid w:val="00A1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j">
    <w:name w:val="tj"/>
    <w:basedOn w:val="a"/>
    <w:rsid w:val="00A1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Hyperlink"/>
    <w:basedOn w:val="a0"/>
    <w:uiPriority w:val="99"/>
    <w:unhideWhenUsed/>
    <w:rsid w:val="00A11CB7"/>
    <w:rPr>
      <w:color w:val="0000FF"/>
      <w:u w:val="single"/>
    </w:rPr>
  </w:style>
  <w:style w:type="character" w:customStyle="1" w:styleId="fs2">
    <w:name w:val="fs2"/>
    <w:basedOn w:val="a0"/>
    <w:rsid w:val="00A11CB7"/>
  </w:style>
  <w:style w:type="paragraph" w:customStyle="1" w:styleId="tr">
    <w:name w:val="tr"/>
    <w:basedOn w:val="a"/>
    <w:rsid w:val="00A1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s4">
    <w:name w:val="fs4"/>
    <w:basedOn w:val="a0"/>
    <w:rsid w:val="00A11CB7"/>
  </w:style>
  <w:style w:type="paragraph" w:styleId="a4">
    <w:name w:val="Balloon Text"/>
    <w:basedOn w:val="a"/>
    <w:link w:val="a5"/>
    <w:uiPriority w:val="99"/>
    <w:semiHidden/>
    <w:unhideWhenUsed/>
    <w:rsid w:val="00A11CB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1CB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1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92"/>
  </w:style>
  <w:style w:type="paragraph" w:styleId="3">
    <w:name w:val="heading 3"/>
    <w:basedOn w:val="a"/>
    <w:link w:val="30"/>
    <w:uiPriority w:val="9"/>
    <w:qFormat/>
    <w:rsid w:val="00A11CB7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1CB7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customStyle="1" w:styleId="tl">
    <w:name w:val="tl"/>
    <w:basedOn w:val="a"/>
    <w:rsid w:val="00A1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c">
    <w:name w:val="tc"/>
    <w:basedOn w:val="a"/>
    <w:rsid w:val="00A1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j">
    <w:name w:val="tj"/>
    <w:basedOn w:val="a"/>
    <w:rsid w:val="00A1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Hyperlink"/>
    <w:basedOn w:val="a0"/>
    <w:uiPriority w:val="99"/>
    <w:unhideWhenUsed/>
    <w:rsid w:val="00A11CB7"/>
    <w:rPr>
      <w:color w:val="0000FF"/>
      <w:u w:val="single"/>
    </w:rPr>
  </w:style>
  <w:style w:type="character" w:customStyle="1" w:styleId="fs2">
    <w:name w:val="fs2"/>
    <w:basedOn w:val="a0"/>
    <w:rsid w:val="00A11CB7"/>
  </w:style>
  <w:style w:type="paragraph" w:customStyle="1" w:styleId="tr">
    <w:name w:val="tr"/>
    <w:basedOn w:val="a"/>
    <w:rsid w:val="00A1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s4">
    <w:name w:val="fs4"/>
    <w:basedOn w:val="a0"/>
    <w:rsid w:val="00A11CB7"/>
  </w:style>
  <w:style w:type="paragraph" w:styleId="a4">
    <w:name w:val="Balloon Text"/>
    <w:basedOn w:val="a"/>
    <w:link w:val="a5"/>
    <w:uiPriority w:val="99"/>
    <w:semiHidden/>
    <w:unhideWhenUsed/>
    <w:rsid w:val="00A11CB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1CB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1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2ED31-9C4A-4054-9596-C80FF23B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4342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2019-10-23T14:21:00Z</dcterms:created>
  <dcterms:modified xsi:type="dcterms:W3CDTF">2019-10-23T14:21:00Z</dcterms:modified>
</cp:coreProperties>
</file>