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2A76C8" w:rsidRDefault="00460EF6" w:rsidP="00F7325B">
      <w:pPr>
        <w:pStyle w:val="3"/>
        <w:spacing w:before="0" w:beforeAutospacing="0" w:after="0" w:afterAutospacing="0"/>
        <w:jc w:val="center"/>
        <w:rPr>
          <w:sz w:val="28"/>
          <w:szCs w:val="28"/>
          <w:lang w:val="uk-UA"/>
        </w:rPr>
      </w:pPr>
      <w:r w:rsidRPr="002A76C8">
        <w:rPr>
          <w:sz w:val="28"/>
          <w:szCs w:val="28"/>
          <w:lang w:val="uk-UA"/>
        </w:rPr>
        <w:t>АНАЛІЗ РЕГУЛЯТОРНОГО ВПЛИВУ</w:t>
      </w:r>
    </w:p>
    <w:p w:rsidR="008209D1" w:rsidRPr="002A76C8" w:rsidRDefault="008209D1" w:rsidP="00F7325B">
      <w:pPr>
        <w:widowControl w:val="0"/>
        <w:jc w:val="center"/>
        <w:rPr>
          <w:b/>
          <w:bCs/>
          <w:sz w:val="28"/>
          <w:szCs w:val="28"/>
          <w:lang w:val="uk-UA"/>
        </w:rPr>
      </w:pPr>
      <w:r w:rsidRPr="002A76C8">
        <w:rPr>
          <w:b/>
          <w:bCs/>
          <w:sz w:val="28"/>
          <w:szCs w:val="28"/>
          <w:lang w:val="uk-UA"/>
        </w:rPr>
        <w:t xml:space="preserve">до </w:t>
      </w:r>
      <w:bookmarkStart w:id="0" w:name="OLE_LINK42"/>
      <w:bookmarkStart w:id="1" w:name="OLE_LINK43"/>
      <w:proofErr w:type="spellStart"/>
      <w:r w:rsidR="00FA0C97" w:rsidRPr="002A76C8">
        <w:rPr>
          <w:b/>
          <w:bCs/>
          <w:sz w:val="28"/>
          <w:szCs w:val="28"/>
          <w:lang w:val="uk-UA"/>
        </w:rPr>
        <w:t>проє</w:t>
      </w:r>
      <w:r w:rsidRPr="002A76C8">
        <w:rPr>
          <w:b/>
          <w:bCs/>
          <w:sz w:val="28"/>
          <w:szCs w:val="28"/>
          <w:lang w:val="uk-UA"/>
        </w:rPr>
        <w:t>кту</w:t>
      </w:r>
      <w:proofErr w:type="spellEnd"/>
      <w:r w:rsidRPr="002A76C8">
        <w:rPr>
          <w:b/>
          <w:bCs/>
          <w:sz w:val="28"/>
          <w:szCs w:val="28"/>
          <w:lang w:val="uk-UA"/>
        </w:rPr>
        <w:t xml:space="preserve"> наказу Міністерства фінансів України</w:t>
      </w:r>
    </w:p>
    <w:p w:rsidR="008209D1" w:rsidRPr="002A76C8" w:rsidRDefault="008209D1" w:rsidP="00F7325B">
      <w:pPr>
        <w:widowControl w:val="0"/>
        <w:jc w:val="center"/>
        <w:rPr>
          <w:b/>
          <w:bCs/>
          <w:sz w:val="28"/>
          <w:szCs w:val="28"/>
          <w:lang w:val="uk-UA"/>
        </w:rPr>
      </w:pPr>
      <w:r w:rsidRPr="002A76C8">
        <w:rPr>
          <w:b/>
          <w:bCs/>
          <w:sz w:val="28"/>
          <w:szCs w:val="28"/>
          <w:lang w:val="uk-UA"/>
        </w:rPr>
        <w:t>«</w:t>
      </w:r>
      <w:bookmarkStart w:id="2" w:name="OLE_LINK40"/>
      <w:bookmarkStart w:id="3" w:name="OLE_LINK41"/>
      <w:r w:rsidR="009C0F05" w:rsidRPr="002A76C8">
        <w:rPr>
          <w:b/>
          <w:bCs/>
          <w:sz w:val="28"/>
          <w:szCs w:val="28"/>
          <w:lang w:val="uk-UA"/>
        </w:rPr>
        <w:t>Про затвердження Змін до Порядку обліку платників податків і зборів</w:t>
      </w:r>
      <w:bookmarkEnd w:id="2"/>
      <w:bookmarkEnd w:id="3"/>
      <w:r w:rsidRPr="002A76C8">
        <w:rPr>
          <w:b/>
          <w:bCs/>
          <w:sz w:val="28"/>
          <w:szCs w:val="28"/>
          <w:lang w:val="uk-UA"/>
        </w:rPr>
        <w:t>»</w:t>
      </w:r>
      <w:bookmarkEnd w:id="0"/>
      <w:bookmarkEnd w:id="1"/>
    </w:p>
    <w:p w:rsidR="003C5110" w:rsidRPr="002A76C8" w:rsidRDefault="003C5110" w:rsidP="00D66F7E">
      <w:pPr>
        <w:widowControl w:val="0"/>
        <w:jc w:val="center"/>
        <w:rPr>
          <w:b/>
          <w:bCs/>
          <w:sz w:val="28"/>
          <w:szCs w:val="28"/>
          <w:lang w:val="uk-UA"/>
        </w:rPr>
      </w:pPr>
    </w:p>
    <w:p w:rsidR="00460EF6" w:rsidRPr="002A76C8" w:rsidRDefault="00460EF6" w:rsidP="00D66F7E">
      <w:pPr>
        <w:pStyle w:val="3"/>
        <w:spacing w:before="0" w:beforeAutospacing="0" w:after="0" w:afterAutospacing="0"/>
        <w:jc w:val="center"/>
        <w:rPr>
          <w:sz w:val="28"/>
          <w:szCs w:val="28"/>
          <w:lang w:val="uk-UA"/>
        </w:rPr>
      </w:pPr>
      <w:r w:rsidRPr="002A76C8">
        <w:rPr>
          <w:sz w:val="28"/>
          <w:szCs w:val="28"/>
          <w:lang w:val="uk-UA"/>
        </w:rPr>
        <w:t>I. Визначення проблеми</w:t>
      </w:r>
    </w:p>
    <w:p w:rsidR="003C5110" w:rsidRPr="002A76C8" w:rsidRDefault="003C5110" w:rsidP="00D66F7E">
      <w:pPr>
        <w:pStyle w:val="3"/>
        <w:spacing w:before="0" w:beforeAutospacing="0" w:after="0" w:afterAutospacing="0"/>
        <w:jc w:val="center"/>
        <w:rPr>
          <w:sz w:val="28"/>
          <w:szCs w:val="28"/>
          <w:lang w:val="uk-UA"/>
        </w:rPr>
      </w:pPr>
    </w:p>
    <w:p w:rsidR="005E6464" w:rsidRPr="002A76C8" w:rsidRDefault="00E07150" w:rsidP="001614FF">
      <w:pPr>
        <w:ind w:firstLine="567"/>
        <w:jc w:val="both"/>
        <w:rPr>
          <w:rFonts w:eastAsia="Calibri"/>
          <w:sz w:val="28"/>
          <w:szCs w:val="28"/>
          <w:lang w:val="uk-UA" w:eastAsia="en-US"/>
        </w:rPr>
      </w:pPr>
      <w:r w:rsidRPr="002A76C8">
        <w:rPr>
          <w:rFonts w:eastAsia="Calibri"/>
          <w:sz w:val="28"/>
          <w:szCs w:val="28"/>
          <w:lang w:val="uk-UA" w:eastAsia="en-US"/>
        </w:rPr>
        <w:t xml:space="preserve">1. </w:t>
      </w:r>
      <w:r w:rsidR="005E6464" w:rsidRPr="002A76C8">
        <w:rPr>
          <w:rFonts w:eastAsia="Calibri"/>
          <w:sz w:val="28"/>
          <w:szCs w:val="28"/>
          <w:lang w:val="uk-UA" w:eastAsia="en-US"/>
        </w:rPr>
        <w:t>Відповідно до пункту 3.12 Порядку обліку платників податків і зборів, затвердженого наказом Міністерства фінансів України від 09.12.2011 №</w:t>
      </w:r>
      <w:r w:rsidR="001614FF">
        <w:rPr>
          <w:rFonts w:eastAsia="Calibri"/>
          <w:sz w:val="28"/>
          <w:szCs w:val="28"/>
          <w:lang w:val="uk-UA" w:eastAsia="en-US"/>
        </w:rPr>
        <w:t> </w:t>
      </w:r>
      <w:r w:rsidR="005E6464" w:rsidRPr="002A76C8">
        <w:rPr>
          <w:rFonts w:eastAsia="Calibri"/>
          <w:sz w:val="28"/>
          <w:szCs w:val="28"/>
          <w:lang w:val="uk-UA" w:eastAsia="en-US"/>
        </w:rPr>
        <w:t>1588</w:t>
      </w:r>
      <w:r w:rsidR="001614FF">
        <w:rPr>
          <w:rFonts w:eastAsia="Calibri"/>
          <w:sz w:val="28"/>
          <w:szCs w:val="28"/>
          <w:lang w:val="uk-UA" w:eastAsia="en-US"/>
        </w:rPr>
        <w:t xml:space="preserve">, </w:t>
      </w:r>
      <w:r w:rsidR="005E6464" w:rsidRPr="002A76C8">
        <w:rPr>
          <w:rFonts w:eastAsia="Calibri"/>
          <w:sz w:val="28"/>
          <w:szCs w:val="28"/>
          <w:lang w:val="uk-UA" w:eastAsia="en-US"/>
        </w:rPr>
        <w:t xml:space="preserve">зареєстрованого </w:t>
      </w:r>
      <w:r w:rsidR="001614FF">
        <w:rPr>
          <w:rFonts w:eastAsia="Calibri"/>
          <w:sz w:val="28"/>
          <w:szCs w:val="28"/>
          <w:lang w:val="uk-UA" w:eastAsia="en-US"/>
        </w:rPr>
        <w:t>в</w:t>
      </w:r>
      <w:r w:rsidR="005E6464" w:rsidRPr="002A76C8">
        <w:rPr>
          <w:rFonts w:eastAsia="Calibri"/>
          <w:sz w:val="28"/>
          <w:szCs w:val="28"/>
          <w:lang w:val="uk-UA" w:eastAsia="en-US"/>
        </w:rPr>
        <w:t xml:space="preserve"> Міністерстві юстиції України 29.12.2011 за №</w:t>
      </w:r>
      <w:r w:rsidR="001614FF">
        <w:rPr>
          <w:rFonts w:eastAsia="Calibri"/>
          <w:sz w:val="28"/>
          <w:szCs w:val="28"/>
          <w:lang w:val="uk-UA" w:eastAsia="en-US"/>
        </w:rPr>
        <w:t> </w:t>
      </w:r>
      <w:r w:rsidR="005E6464" w:rsidRPr="002A76C8">
        <w:rPr>
          <w:rFonts w:eastAsia="Calibri"/>
          <w:sz w:val="28"/>
          <w:szCs w:val="28"/>
          <w:lang w:val="uk-UA" w:eastAsia="en-US"/>
        </w:rPr>
        <w:t>1562/20300 (у</w:t>
      </w:r>
      <w:r w:rsidR="00D10692">
        <w:rPr>
          <w:rFonts w:eastAsia="Calibri"/>
          <w:sz w:val="28"/>
          <w:szCs w:val="28"/>
          <w:lang w:val="uk-UA" w:eastAsia="en-US"/>
        </w:rPr>
        <w:t> </w:t>
      </w:r>
      <w:r w:rsidR="005E6464" w:rsidRPr="002A76C8">
        <w:rPr>
          <w:rFonts w:eastAsia="Calibri"/>
          <w:sz w:val="28"/>
          <w:szCs w:val="28"/>
          <w:lang w:val="uk-UA" w:eastAsia="en-US"/>
        </w:rPr>
        <w:t>редакції наказу Міністерства фінансів України від 22.04.2014 №</w:t>
      </w:r>
      <w:r w:rsidR="001614FF">
        <w:rPr>
          <w:rFonts w:eastAsia="Calibri"/>
          <w:sz w:val="28"/>
          <w:szCs w:val="28"/>
          <w:lang w:val="uk-UA" w:eastAsia="en-US"/>
        </w:rPr>
        <w:t> </w:t>
      </w:r>
      <w:r w:rsidR="005E6464" w:rsidRPr="002A76C8">
        <w:rPr>
          <w:rFonts w:eastAsia="Calibri"/>
          <w:sz w:val="28"/>
          <w:szCs w:val="28"/>
          <w:lang w:val="uk-UA" w:eastAsia="en-US"/>
        </w:rPr>
        <w:t>462</w:t>
      </w:r>
      <w:r w:rsidR="001614FF">
        <w:rPr>
          <w:rFonts w:eastAsia="Calibri"/>
          <w:sz w:val="28"/>
          <w:szCs w:val="28"/>
          <w:lang w:val="uk-UA" w:eastAsia="en-US"/>
        </w:rPr>
        <w:t xml:space="preserve"> (</w:t>
      </w:r>
      <w:r w:rsidR="005E6464" w:rsidRPr="002A76C8">
        <w:rPr>
          <w:rFonts w:eastAsia="Calibri"/>
          <w:sz w:val="28"/>
          <w:szCs w:val="28"/>
          <w:lang w:val="uk-UA" w:eastAsia="en-US"/>
        </w:rPr>
        <w:t>зі</w:t>
      </w:r>
      <w:r w:rsidR="00D10692">
        <w:rPr>
          <w:rFonts w:eastAsia="Calibri"/>
          <w:sz w:val="28"/>
          <w:szCs w:val="28"/>
          <w:lang w:val="uk-UA" w:eastAsia="en-US"/>
        </w:rPr>
        <w:t> </w:t>
      </w:r>
      <w:r w:rsidR="005E6464" w:rsidRPr="002A76C8">
        <w:rPr>
          <w:rFonts w:eastAsia="Calibri"/>
          <w:sz w:val="28"/>
          <w:szCs w:val="28"/>
          <w:lang w:val="uk-UA" w:eastAsia="en-US"/>
        </w:rPr>
        <w:t>змінами) (далі – Порядок обліку)</w:t>
      </w:r>
      <w:r w:rsidR="000E4699">
        <w:rPr>
          <w:rFonts w:eastAsia="Calibri"/>
          <w:sz w:val="28"/>
          <w:szCs w:val="28"/>
          <w:lang w:val="uk-UA" w:eastAsia="en-US"/>
        </w:rPr>
        <w:t>,</w:t>
      </w:r>
      <w:r w:rsidR="005E6464" w:rsidRPr="002A76C8">
        <w:rPr>
          <w:rFonts w:eastAsia="Calibri"/>
          <w:sz w:val="28"/>
          <w:szCs w:val="28"/>
          <w:lang w:val="uk-UA" w:eastAsia="en-US"/>
        </w:rPr>
        <w:t xml:space="preserve"> неприбуткові організації, які повністю фінансуються з бюджету, обслуговуються централізованими бухгалтеріями в частині розрахунків оплати праці працівників та перерахування до бюджету податків, зборів і не мають власних поточних рахунків у фінансових установах, обліковуються в Єдиному банку даних</w:t>
      </w:r>
      <w:r w:rsidR="00471CF5">
        <w:rPr>
          <w:rFonts w:eastAsia="Calibri"/>
          <w:sz w:val="28"/>
          <w:szCs w:val="28"/>
          <w:lang w:val="uk-UA" w:eastAsia="en-US"/>
        </w:rPr>
        <w:t xml:space="preserve"> про платників податків –</w:t>
      </w:r>
      <w:r w:rsidR="005E6464" w:rsidRPr="002A76C8">
        <w:rPr>
          <w:rFonts w:eastAsia="Calibri"/>
          <w:sz w:val="28"/>
          <w:szCs w:val="28"/>
          <w:lang w:val="uk-UA" w:eastAsia="en-US"/>
        </w:rPr>
        <w:t xml:space="preserve"> юридичних осіб </w:t>
      </w:r>
      <w:r w:rsidR="00CB6E60">
        <w:rPr>
          <w:rFonts w:eastAsia="Calibri"/>
          <w:sz w:val="28"/>
          <w:szCs w:val="28"/>
          <w:lang w:val="uk-UA" w:eastAsia="en-US"/>
        </w:rPr>
        <w:t xml:space="preserve">(далі – Єдиний банк даних юридичних осіб) </w:t>
      </w:r>
      <w:r w:rsidR="005E6464" w:rsidRPr="002A76C8">
        <w:rPr>
          <w:rFonts w:eastAsia="Calibri"/>
          <w:sz w:val="28"/>
          <w:szCs w:val="28"/>
          <w:lang w:val="uk-UA" w:eastAsia="en-US"/>
        </w:rPr>
        <w:t>з ознакою «не є платником податків».</w:t>
      </w:r>
    </w:p>
    <w:p w:rsidR="00A9061C" w:rsidRPr="002A76C8" w:rsidRDefault="005E6464" w:rsidP="00F7325B">
      <w:pPr>
        <w:ind w:firstLine="567"/>
        <w:jc w:val="both"/>
        <w:rPr>
          <w:rFonts w:eastAsia="Calibri"/>
          <w:sz w:val="28"/>
          <w:szCs w:val="28"/>
          <w:lang w:val="uk-UA" w:eastAsia="en-US"/>
        </w:rPr>
      </w:pPr>
      <w:r w:rsidRPr="002A76C8">
        <w:rPr>
          <w:rFonts w:eastAsia="Calibri"/>
          <w:sz w:val="28"/>
          <w:szCs w:val="28"/>
          <w:lang w:val="uk-UA" w:eastAsia="en-US"/>
        </w:rPr>
        <w:t>У</w:t>
      </w:r>
      <w:r w:rsidR="00A9061C" w:rsidRPr="002A76C8">
        <w:rPr>
          <w:rFonts w:eastAsia="Calibri"/>
          <w:sz w:val="28"/>
          <w:szCs w:val="28"/>
          <w:lang w:val="uk-UA" w:eastAsia="en-US"/>
        </w:rPr>
        <w:t xml:space="preserve"> разі прийняття рішення про самостійну сплату податків, зборів така установа чи організація зобов</w:t>
      </w:r>
      <w:r w:rsidR="004E0D5E" w:rsidRPr="002A76C8">
        <w:rPr>
          <w:rFonts w:eastAsia="Calibri"/>
          <w:sz w:val="28"/>
          <w:szCs w:val="28"/>
          <w:lang w:val="uk-UA" w:eastAsia="en-US"/>
        </w:rPr>
        <w:t>’</w:t>
      </w:r>
      <w:r w:rsidR="00A9061C" w:rsidRPr="002A76C8">
        <w:rPr>
          <w:rFonts w:eastAsia="Calibri"/>
          <w:sz w:val="28"/>
          <w:szCs w:val="28"/>
          <w:lang w:val="uk-UA" w:eastAsia="en-US"/>
        </w:rPr>
        <w:t>язана в десятиденний строк з дня прийняття такого рішення повідомити про це контролюючий орган за основним місцем обліку з наданням підтвердних документів.</w:t>
      </w:r>
      <w:r w:rsidR="002B5BF2">
        <w:rPr>
          <w:rFonts w:eastAsia="Calibri"/>
          <w:sz w:val="28"/>
          <w:szCs w:val="28"/>
          <w:lang w:val="uk-UA" w:eastAsia="en-US"/>
        </w:rPr>
        <w:t xml:space="preserve"> К</w:t>
      </w:r>
      <w:r w:rsidR="00A9061C" w:rsidRPr="002A76C8">
        <w:rPr>
          <w:rFonts w:eastAsia="Calibri"/>
          <w:sz w:val="28"/>
          <w:szCs w:val="28"/>
          <w:lang w:val="uk-UA" w:eastAsia="en-US"/>
        </w:rPr>
        <w:t xml:space="preserve">онтролюючий орган на підставі </w:t>
      </w:r>
      <w:r w:rsidR="002B5BF2">
        <w:rPr>
          <w:rFonts w:eastAsia="Calibri"/>
          <w:sz w:val="28"/>
          <w:szCs w:val="28"/>
          <w:lang w:val="uk-UA" w:eastAsia="en-US"/>
        </w:rPr>
        <w:t xml:space="preserve">поданих </w:t>
      </w:r>
      <w:r w:rsidR="00A9061C" w:rsidRPr="002A76C8">
        <w:rPr>
          <w:rFonts w:eastAsia="Calibri"/>
          <w:sz w:val="28"/>
          <w:szCs w:val="28"/>
          <w:lang w:val="uk-UA" w:eastAsia="en-US"/>
        </w:rPr>
        <w:t>документів знімає ознаку «не є платником податків» в Єдиному банку даних</w:t>
      </w:r>
      <w:r w:rsidR="00105232">
        <w:rPr>
          <w:rFonts w:eastAsia="Calibri"/>
          <w:sz w:val="28"/>
          <w:szCs w:val="28"/>
          <w:lang w:val="uk-UA" w:eastAsia="en-US"/>
        </w:rPr>
        <w:t xml:space="preserve"> </w:t>
      </w:r>
      <w:r w:rsidR="00A9061C" w:rsidRPr="002A76C8">
        <w:rPr>
          <w:rFonts w:eastAsia="Calibri"/>
          <w:sz w:val="28"/>
          <w:szCs w:val="28"/>
          <w:lang w:val="uk-UA" w:eastAsia="en-US"/>
        </w:rPr>
        <w:t>юридичних осіб.</w:t>
      </w:r>
    </w:p>
    <w:p w:rsidR="007B49E4" w:rsidRDefault="00221900" w:rsidP="00F7325B">
      <w:pPr>
        <w:ind w:firstLine="567"/>
        <w:jc w:val="both"/>
        <w:rPr>
          <w:rFonts w:eastAsia="Calibri"/>
          <w:sz w:val="28"/>
          <w:szCs w:val="28"/>
          <w:lang w:val="uk-UA" w:eastAsia="en-US"/>
        </w:rPr>
      </w:pPr>
      <w:r w:rsidRPr="002A76C8">
        <w:rPr>
          <w:rFonts w:eastAsia="Calibri"/>
          <w:sz w:val="28"/>
          <w:szCs w:val="28"/>
          <w:lang w:val="uk-UA" w:eastAsia="en-US"/>
        </w:rPr>
        <w:t xml:space="preserve">Разом з тим територіальними контролюючими органами під час здійснення контрольних заходів встановлені випадки коли </w:t>
      </w:r>
      <w:r w:rsidR="00A9061C" w:rsidRPr="002A76C8">
        <w:rPr>
          <w:rFonts w:eastAsia="Calibri"/>
          <w:sz w:val="28"/>
          <w:szCs w:val="28"/>
          <w:lang w:val="uk-UA" w:eastAsia="en-US"/>
        </w:rPr>
        <w:t>установ</w:t>
      </w:r>
      <w:r w:rsidR="000E7A87" w:rsidRPr="002A76C8">
        <w:rPr>
          <w:rFonts w:eastAsia="Calibri"/>
          <w:sz w:val="28"/>
          <w:szCs w:val="28"/>
          <w:lang w:val="uk-UA" w:eastAsia="en-US"/>
        </w:rPr>
        <w:t>и</w:t>
      </w:r>
      <w:r w:rsidR="00A9061C" w:rsidRPr="002A76C8">
        <w:rPr>
          <w:rFonts w:eastAsia="Calibri"/>
          <w:sz w:val="28"/>
          <w:szCs w:val="28"/>
          <w:lang w:val="uk-UA" w:eastAsia="en-US"/>
        </w:rPr>
        <w:t xml:space="preserve"> чи організаці</w:t>
      </w:r>
      <w:r w:rsidRPr="002A76C8">
        <w:rPr>
          <w:rFonts w:eastAsia="Calibri"/>
          <w:sz w:val="28"/>
          <w:szCs w:val="28"/>
          <w:lang w:val="uk-UA" w:eastAsia="en-US"/>
        </w:rPr>
        <w:t>ї</w:t>
      </w:r>
      <w:r w:rsidR="00AD755A">
        <w:rPr>
          <w:rFonts w:eastAsia="Calibri"/>
          <w:sz w:val="28"/>
          <w:szCs w:val="28"/>
          <w:lang w:val="uk-UA" w:eastAsia="en-US"/>
        </w:rPr>
        <w:t xml:space="preserve">, які </w:t>
      </w:r>
      <w:r w:rsidR="00751BF4">
        <w:rPr>
          <w:rFonts w:eastAsia="Calibri"/>
          <w:sz w:val="28"/>
          <w:szCs w:val="28"/>
          <w:lang w:val="uk-UA" w:eastAsia="en-US"/>
        </w:rPr>
        <w:t xml:space="preserve">обслуговуються централізованими бухгалтеріями </w:t>
      </w:r>
      <w:r w:rsidR="00322F05" w:rsidRPr="00322F05">
        <w:rPr>
          <w:rFonts w:eastAsia="Calibri"/>
          <w:sz w:val="28"/>
          <w:szCs w:val="28"/>
          <w:lang w:val="uk-UA" w:eastAsia="en-US"/>
        </w:rPr>
        <w:t>в частині розрахунків оплати праці працівників та перерахування до бюджету податків, зборів</w:t>
      </w:r>
      <w:r w:rsidR="007B49E4">
        <w:rPr>
          <w:rFonts w:eastAsia="Calibri"/>
          <w:sz w:val="28"/>
          <w:szCs w:val="28"/>
          <w:lang w:val="uk-UA" w:eastAsia="en-US"/>
        </w:rPr>
        <w:t>, са</w:t>
      </w:r>
      <w:r w:rsidR="00295722">
        <w:rPr>
          <w:rFonts w:eastAsia="Calibri"/>
          <w:sz w:val="28"/>
          <w:szCs w:val="28"/>
          <w:lang w:val="uk-UA" w:eastAsia="en-US"/>
        </w:rPr>
        <w:t>мостійно здійснюють операції з постачання товарів/послуг</w:t>
      </w:r>
      <w:r w:rsidR="00AD755A">
        <w:rPr>
          <w:rFonts w:eastAsia="Calibri"/>
          <w:sz w:val="28"/>
          <w:szCs w:val="28"/>
          <w:lang w:val="uk-UA" w:eastAsia="en-US"/>
        </w:rPr>
        <w:t>,</w:t>
      </w:r>
      <w:r w:rsidR="00295722">
        <w:rPr>
          <w:rFonts w:eastAsia="Calibri"/>
          <w:sz w:val="28"/>
          <w:szCs w:val="28"/>
          <w:lang w:val="uk-UA" w:eastAsia="en-US"/>
        </w:rPr>
        <w:t xml:space="preserve"> не через централізовану бухгалтерію</w:t>
      </w:r>
      <w:r w:rsidR="00471192">
        <w:rPr>
          <w:rFonts w:eastAsia="Calibri"/>
          <w:sz w:val="28"/>
          <w:szCs w:val="28"/>
          <w:lang w:val="uk-UA" w:eastAsia="en-US"/>
        </w:rPr>
        <w:t>, але продовжують обліковуватись в Єдиному банку даних юридичних осіб з ознакою «не є платником податків».</w:t>
      </w:r>
    </w:p>
    <w:p w:rsidR="00F553EC" w:rsidRPr="002A76C8" w:rsidRDefault="00186790" w:rsidP="00F553EC">
      <w:pPr>
        <w:ind w:firstLine="567"/>
        <w:jc w:val="both"/>
        <w:rPr>
          <w:rFonts w:eastAsia="Calibri"/>
          <w:sz w:val="28"/>
          <w:szCs w:val="28"/>
          <w:lang w:val="uk-UA" w:eastAsia="en-US"/>
        </w:rPr>
      </w:pPr>
      <w:r>
        <w:rPr>
          <w:rFonts w:eastAsia="Calibri"/>
          <w:sz w:val="28"/>
          <w:szCs w:val="28"/>
          <w:lang w:val="uk-UA" w:eastAsia="en-US"/>
        </w:rPr>
        <w:t xml:space="preserve">Для забезпечення зняття ознаки «не є платником податків» в Єдиному банку даних </w:t>
      </w:r>
      <w:r w:rsidR="00CB6E60">
        <w:rPr>
          <w:rFonts w:eastAsia="Calibri"/>
          <w:sz w:val="28"/>
          <w:szCs w:val="28"/>
          <w:lang w:val="uk-UA" w:eastAsia="en-US"/>
        </w:rPr>
        <w:t xml:space="preserve">юридичних осіб у разі </w:t>
      </w:r>
      <w:r w:rsidR="00131248">
        <w:rPr>
          <w:rFonts w:eastAsia="Calibri"/>
          <w:sz w:val="28"/>
          <w:szCs w:val="28"/>
          <w:lang w:val="uk-UA" w:eastAsia="en-US"/>
        </w:rPr>
        <w:t xml:space="preserve">самостійного здійснення установою, організацією операцій з постачання товарів/послуг </w:t>
      </w:r>
      <w:r w:rsidR="00DE3D0A">
        <w:rPr>
          <w:rFonts w:eastAsia="Calibri"/>
          <w:sz w:val="28"/>
          <w:szCs w:val="28"/>
          <w:lang w:val="uk-UA" w:eastAsia="en-US"/>
        </w:rPr>
        <w:t xml:space="preserve">вносяться зміни до </w:t>
      </w:r>
      <w:r w:rsidR="00F553EC">
        <w:rPr>
          <w:rFonts w:eastAsia="Calibri"/>
          <w:sz w:val="28"/>
          <w:szCs w:val="28"/>
          <w:lang w:val="uk-UA" w:eastAsia="en-US"/>
        </w:rPr>
        <w:t xml:space="preserve">абзацу четвертого </w:t>
      </w:r>
      <w:r w:rsidR="00F553EC" w:rsidRPr="002A76C8">
        <w:rPr>
          <w:rFonts w:eastAsia="Calibri"/>
          <w:sz w:val="28"/>
          <w:szCs w:val="28"/>
          <w:lang w:val="uk-UA" w:eastAsia="en-US"/>
        </w:rPr>
        <w:t>пункту 3.12 Порядку</w:t>
      </w:r>
      <w:r w:rsidR="00F553EC">
        <w:rPr>
          <w:rFonts w:eastAsia="Calibri"/>
          <w:sz w:val="28"/>
          <w:szCs w:val="28"/>
          <w:lang w:val="uk-UA" w:eastAsia="en-US"/>
        </w:rPr>
        <w:t xml:space="preserve"> обліку та встанов</w:t>
      </w:r>
      <w:r w:rsidR="00DE3D0A">
        <w:rPr>
          <w:rFonts w:eastAsia="Calibri"/>
          <w:sz w:val="28"/>
          <w:szCs w:val="28"/>
          <w:lang w:val="uk-UA" w:eastAsia="en-US"/>
        </w:rPr>
        <w:t>люється</w:t>
      </w:r>
      <w:r w:rsidR="0051534B">
        <w:rPr>
          <w:rFonts w:eastAsia="Calibri"/>
          <w:sz w:val="28"/>
          <w:szCs w:val="28"/>
          <w:lang w:val="uk-UA" w:eastAsia="en-US"/>
        </w:rPr>
        <w:t xml:space="preserve">, що не тільки у разі </w:t>
      </w:r>
      <w:r w:rsidR="00F553EC" w:rsidRPr="002A76C8">
        <w:rPr>
          <w:rFonts w:eastAsia="Calibri"/>
          <w:sz w:val="28"/>
          <w:szCs w:val="28"/>
          <w:lang w:val="uk-UA" w:eastAsia="en-US"/>
        </w:rPr>
        <w:t>прийняття рішення</w:t>
      </w:r>
      <w:r w:rsidR="00F553EC" w:rsidRPr="002A76C8">
        <w:rPr>
          <w:sz w:val="28"/>
          <w:szCs w:val="28"/>
          <w:lang w:val="uk-UA"/>
        </w:rPr>
        <w:t xml:space="preserve"> </w:t>
      </w:r>
      <w:r w:rsidR="00F553EC" w:rsidRPr="002A76C8">
        <w:rPr>
          <w:rFonts w:eastAsia="Calibri"/>
          <w:sz w:val="28"/>
          <w:szCs w:val="28"/>
          <w:lang w:val="uk-UA" w:eastAsia="en-US"/>
        </w:rPr>
        <w:t>установою чи організацією про самостійну сплату податків, зборів</w:t>
      </w:r>
      <w:r w:rsidR="0051534B">
        <w:rPr>
          <w:rFonts w:eastAsia="Calibri"/>
          <w:sz w:val="28"/>
          <w:szCs w:val="28"/>
          <w:lang w:val="uk-UA" w:eastAsia="en-US"/>
        </w:rPr>
        <w:t>, а</w:t>
      </w:r>
      <w:r w:rsidR="000E4699">
        <w:rPr>
          <w:rFonts w:eastAsia="Calibri"/>
          <w:sz w:val="28"/>
          <w:szCs w:val="28"/>
          <w:lang w:val="uk-UA" w:eastAsia="en-US"/>
        </w:rPr>
        <w:t xml:space="preserve"> й</w:t>
      </w:r>
      <w:r w:rsidR="0051534B">
        <w:rPr>
          <w:rFonts w:eastAsia="Calibri"/>
          <w:sz w:val="28"/>
          <w:szCs w:val="28"/>
          <w:lang w:val="uk-UA" w:eastAsia="en-US"/>
        </w:rPr>
        <w:t xml:space="preserve"> у разі </w:t>
      </w:r>
      <w:r w:rsidR="00F553EC" w:rsidRPr="002A76C8">
        <w:rPr>
          <w:rFonts w:eastAsia="Calibri"/>
          <w:sz w:val="28"/>
          <w:szCs w:val="28"/>
          <w:lang w:val="uk-UA" w:eastAsia="en-US"/>
        </w:rPr>
        <w:t>самостійн</w:t>
      </w:r>
      <w:r w:rsidR="0051534B">
        <w:rPr>
          <w:rFonts w:eastAsia="Calibri"/>
          <w:sz w:val="28"/>
          <w:szCs w:val="28"/>
          <w:lang w:val="uk-UA" w:eastAsia="en-US"/>
        </w:rPr>
        <w:t>ого</w:t>
      </w:r>
      <w:r w:rsidR="00F553EC" w:rsidRPr="002A76C8">
        <w:rPr>
          <w:rFonts w:eastAsia="Calibri"/>
          <w:sz w:val="28"/>
          <w:szCs w:val="28"/>
          <w:lang w:val="uk-UA" w:eastAsia="en-US"/>
        </w:rPr>
        <w:t xml:space="preserve"> здійснення операцій з постачання товарів/послуг (всіх або частини)</w:t>
      </w:r>
      <w:r w:rsidR="0051534B">
        <w:rPr>
          <w:rFonts w:eastAsia="Calibri"/>
          <w:sz w:val="28"/>
          <w:szCs w:val="28"/>
          <w:lang w:val="uk-UA" w:eastAsia="en-US"/>
        </w:rPr>
        <w:t>,</w:t>
      </w:r>
      <w:r w:rsidR="00F553EC" w:rsidRPr="002A76C8">
        <w:rPr>
          <w:rFonts w:eastAsia="Calibri"/>
          <w:sz w:val="28"/>
          <w:szCs w:val="28"/>
          <w:lang w:val="uk-UA" w:eastAsia="en-US"/>
        </w:rPr>
        <w:t xml:space="preserve"> така установа чи організація в десятиденний строк з дня прийняття такого рішення або укладення договорів зобов’язана повідомити про це контролюючий орган за основним місцем обліку з наданням підтвердних документів.</w:t>
      </w:r>
    </w:p>
    <w:p w:rsidR="003C5110" w:rsidRPr="002A76C8" w:rsidRDefault="003C5110" w:rsidP="00F7325B">
      <w:pPr>
        <w:ind w:firstLine="567"/>
        <w:jc w:val="both"/>
        <w:rPr>
          <w:rFonts w:eastAsia="Calibri"/>
          <w:sz w:val="28"/>
          <w:szCs w:val="28"/>
          <w:lang w:val="uk-UA" w:eastAsia="en-US"/>
        </w:rPr>
      </w:pPr>
    </w:p>
    <w:p w:rsidR="007E4336" w:rsidRDefault="00796D26" w:rsidP="00F7325B">
      <w:pPr>
        <w:shd w:val="clear" w:color="auto" w:fill="FFFFFF"/>
        <w:ind w:firstLine="567"/>
        <w:jc w:val="both"/>
        <w:rPr>
          <w:sz w:val="28"/>
          <w:szCs w:val="28"/>
          <w:lang w:val="uk-UA"/>
        </w:rPr>
      </w:pPr>
      <w:r w:rsidRPr="002A76C8">
        <w:rPr>
          <w:sz w:val="28"/>
          <w:szCs w:val="28"/>
          <w:lang w:val="uk-UA"/>
        </w:rPr>
        <w:t>2. З</w:t>
      </w:r>
      <w:r w:rsidR="00A9061C" w:rsidRPr="002A76C8">
        <w:rPr>
          <w:sz w:val="28"/>
          <w:szCs w:val="28"/>
          <w:lang w:val="uk-UA"/>
        </w:rPr>
        <w:t>мінами</w:t>
      </w:r>
      <w:r w:rsidR="000E4699">
        <w:rPr>
          <w:sz w:val="28"/>
          <w:szCs w:val="28"/>
          <w:lang w:val="uk-UA"/>
        </w:rPr>
        <w:t>,</w:t>
      </w:r>
      <w:r w:rsidR="005D6EAB" w:rsidRPr="002A76C8">
        <w:rPr>
          <w:sz w:val="28"/>
          <w:szCs w:val="28"/>
          <w:lang w:val="uk-UA"/>
        </w:rPr>
        <w:t xml:space="preserve"> внесеними до п</w:t>
      </w:r>
      <w:r w:rsidR="007E4336">
        <w:rPr>
          <w:sz w:val="28"/>
          <w:szCs w:val="28"/>
          <w:lang w:val="uk-UA"/>
        </w:rPr>
        <w:t xml:space="preserve">ідпункту </w:t>
      </w:r>
      <w:r w:rsidR="005D6EAB" w:rsidRPr="002A76C8">
        <w:rPr>
          <w:sz w:val="28"/>
          <w:szCs w:val="28"/>
          <w:lang w:val="uk-UA"/>
        </w:rPr>
        <w:t>212.</w:t>
      </w:r>
      <w:r w:rsidR="007E4336">
        <w:rPr>
          <w:sz w:val="28"/>
          <w:szCs w:val="28"/>
          <w:lang w:val="uk-UA"/>
        </w:rPr>
        <w:t>1</w:t>
      </w:r>
      <w:r w:rsidR="005D6EAB" w:rsidRPr="002A76C8">
        <w:rPr>
          <w:sz w:val="28"/>
          <w:szCs w:val="28"/>
          <w:lang w:val="uk-UA"/>
        </w:rPr>
        <w:t>.</w:t>
      </w:r>
      <w:r w:rsidR="007E4336">
        <w:rPr>
          <w:sz w:val="28"/>
          <w:szCs w:val="28"/>
          <w:lang w:val="uk-UA"/>
        </w:rPr>
        <w:t>15 пункту 212.1</w:t>
      </w:r>
      <w:r w:rsidR="005D6EAB" w:rsidRPr="002A76C8">
        <w:rPr>
          <w:sz w:val="28"/>
          <w:szCs w:val="28"/>
          <w:lang w:val="uk-UA"/>
        </w:rPr>
        <w:t xml:space="preserve"> статті 212 </w:t>
      </w:r>
      <w:r w:rsidR="0084298E">
        <w:rPr>
          <w:sz w:val="28"/>
          <w:szCs w:val="28"/>
          <w:lang w:val="uk-UA"/>
        </w:rPr>
        <w:t xml:space="preserve">Податкового кодексу України (далі – </w:t>
      </w:r>
      <w:r w:rsidR="005D6EAB" w:rsidRPr="002A76C8">
        <w:rPr>
          <w:sz w:val="28"/>
          <w:szCs w:val="28"/>
          <w:lang w:val="uk-UA"/>
        </w:rPr>
        <w:t>Кодекс</w:t>
      </w:r>
      <w:r w:rsidR="0084298E">
        <w:rPr>
          <w:sz w:val="28"/>
          <w:szCs w:val="28"/>
          <w:lang w:val="uk-UA"/>
        </w:rPr>
        <w:t xml:space="preserve">) </w:t>
      </w:r>
      <w:r w:rsidR="005D6EAB" w:rsidRPr="002A76C8">
        <w:rPr>
          <w:sz w:val="28"/>
          <w:szCs w:val="28"/>
          <w:lang w:val="uk-UA"/>
        </w:rPr>
        <w:t>З</w:t>
      </w:r>
      <w:r w:rsidR="00A9061C" w:rsidRPr="002A76C8">
        <w:rPr>
          <w:sz w:val="28"/>
          <w:szCs w:val="28"/>
          <w:lang w:val="uk-UA"/>
        </w:rPr>
        <w:t xml:space="preserve">аконом </w:t>
      </w:r>
      <w:r w:rsidR="002845DC" w:rsidRPr="002A76C8">
        <w:rPr>
          <w:sz w:val="28"/>
          <w:szCs w:val="28"/>
          <w:lang w:val="uk-UA"/>
        </w:rPr>
        <w:t>України від</w:t>
      </w:r>
      <w:r w:rsidR="007E4336">
        <w:rPr>
          <w:sz w:val="28"/>
          <w:szCs w:val="28"/>
          <w:lang w:val="uk-UA"/>
        </w:rPr>
        <w:t> </w:t>
      </w:r>
      <w:r w:rsidR="002845DC" w:rsidRPr="002A76C8">
        <w:rPr>
          <w:sz w:val="28"/>
          <w:szCs w:val="28"/>
          <w:lang w:val="uk-UA"/>
        </w:rPr>
        <w:t>23</w:t>
      </w:r>
      <w:r w:rsidR="007E4336">
        <w:rPr>
          <w:sz w:val="28"/>
          <w:szCs w:val="28"/>
          <w:lang w:val="uk-UA"/>
        </w:rPr>
        <w:t> </w:t>
      </w:r>
      <w:r w:rsidR="002845DC" w:rsidRPr="002A76C8">
        <w:rPr>
          <w:sz w:val="28"/>
          <w:szCs w:val="28"/>
          <w:lang w:val="uk-UA"/>
        </w:rPr>
        <w:t xml:space="preserve">листопада 2018 року </w:t>
      </w:r>
      <w:r w:rsidR="00A9061C" w:rsidRPr="002A76C8">
        <w:rPr>
          <w:sz w:val="28"/>
          <w:szCs w:val="28"/>
          <w:lang w:val="uk-UA"/>
        </w:rPr>
        <w:t>№</w:t>
      </w:r>
      <w:r w:rsidR="002845DC" w:rsidRPr="002A76C8">
        <w:rPr>
          <w:sz w:val="28"/>
          <w:szCs w:val="28"/>
          <w:lang w:val="uk-UA"/>
        </w:rPr>
        <w:t> </w:t>
      </w:r>
      <w:r w:rsidR="00A9061C" w:rsidRPr="002A76C8">
        <w:rPr>
          <w:sz w:val="28"/>
          <w:szCs w:val="28"/>
          <w:lang w:val="uk-UA"/>
        </w:rPr>
        <w:t xml:space="preserve">2628-VIII </w:t>
      </w:r>
      <w:r w:rsidR="002845DC" w:rsidRPr="002A76C8">
        <w:rPr>
          <w:sz w:val="28"/>
          <w:szCs w:val="28"/>
          <w:lang w:val="uk-UA"/>
        </w:rPr>
        <w:t xml:space="preserve">«Про внесення змін до Податкового кодексу України та деяких інших законодавчих актів України щодо </w:t>
      </w:r>
      <w:r w:rsidR="002845DC" w:rsidRPr="002A76C8">
        <w:rPr>
          <w:sz w:val="28"/>
          <w:szCs w:val="28"/>
          <w:lang w:val="uk-UA"/>
        </w:rPr>
        <w:lastRenderedPageBreak/>
        <w:t>покращення адміністрування та перегляду ставок окремих податків і зборів»</w:t>
      </w:r>
      <w:r w:rsidR="003934BD">
        <w:rPr>
          <w:sz w:val="28"/>
          <w:szCs w:val="28"/>
          <w:lang w:val="uk-UA"/>
        </w:rPr>
        <w:t>,</w:t>
      </w:r>
      <w:r w:rsidR="00A9061C" w:rsidRPr="002A76C8">
        <w:rPr>
          <w:sz w:val="28"/>
          <w:szCs w:val="28"/>
          <w:lang w:val="uk-UA"/>
        </w:rPr>
        <w:t xml:space="preserve"> </w:t>
      </w:r>
      <w:r w:rsidR="007E4336">
        <w:rPr>
          <w:sz w:val="28"/>
          <w:szCs w:val="28"/>
          <w:lang w:val="uk-UA"/>
        </w:rPr>
        <w:t xml:space="preserve">встановлено, що </w:t>
      </w:r>
      <w:r w:rsidR="001C2AAC">
        <w:rPr>
          <w:sz w:val="28"/>
          <w:szCs w:val="28"/>
          <w:lang w:val="uk-UA"/>
        </w:rPr>
        <w:t>платником акцизного податку є о</w:t>
      </w:r>
      <w:r w:rsidR="001C2AAC" w:rsidRPr="00426276">
        <w:rPr>
          <w:color w:val="333333"/>
          <w:sz w:val="28"/>
          <w:szCs w:val="28"/>
          <w:lang w:val="uk-UA"/>
        </w:rPr>
        <w:t>соба (у тому числі юридична особа, що веде облік результатів діяльності за договором про спільну діяльність без створення юридичної особи), яка реалізує пальне або спирт етиловий.</w:t>
      </w:r>
    </w:p>
    <w:p w:rsidR="00A9061C" w:rsidRPr="002A76C8" w:rsidRDefault="001C2AAC" w:rsidP="00F7325B">
      <w:pPr>
        <w:shd w:val="clear" w:color="auto" w:fill="FFFFFF"/>
        <w:ind w:firstLine="567"/>
        <w:jc w:val="both"/>
        <w:rPr>
          <w:sz w:val="28"/>
          <w:szCs w:val="28"/>
          <w:lang w:val="uk-UA"/>
        </w:rPr>
      </w:pPr>
      <w:r>
        <w:rPr>
          <w:sz w:val="28"/>
          <w:szCs w:val="28"/>
          <w:lang w:val="uk-UA"/>
        </w:rPr>
        <w:t>Відповідно до п</w:t>
      </w:r>
      <w:r w:rsidR="00A9061C" w:rsidRPr="002A76C8">
        <w:rPr>
          <w:sz w:val="28"/>
          <w:szCs w:val="28"/>
          <w:lang w:val="uk-UA"/>
        </w:rPr>
        <w:t>ункт</w:t>
      </w:r>
      <w:r>
        <w:rPr>
          <w:sz w:val="28"/>
          <w:szCs w:val="28"/>
          <w:lang w:val="uk-UA"/>
        </w:rPr>
        <w:t>у</w:t>
      </w:r>
      <w:r w:rsidR="000E4699">
        <w:rPr>
          <w:sz w:val="28"/>
          <w:szCs w:val="28"/>
          <w:lang w:val="uk-UA"/>
        </w:rPr>
        <w:t xml:space="preserve"> 64.6</w:t>
      </w:r>
      <w:r w:rsidR="00A9061C" w:rsidRPr="002A76C8">
        <w:rPr>
          <w:sz w:val="28"/>
          <w:szCs w:val="28"/>
          <w:lang w:val="uk-UA"/>
        </w:rPr>
        <w:t xml:space="preserve"> статті 64 Кодексу</w:t>
      </w:r>
      <w:r>
        <w:rPr>
          <w:sz w:val="28"/>
          <w:szCs w:val="28"/>
          <w:lang w:val="uk-UA"/>
        </w:rPr>
        <w:t xml:space="preserve"> </w:t>
      </w:r>
      <w:r w:rsidR="00A9061C" w:rsidRPr="002A76C8">
        <w:rPr>
          <w:sz w:val="28"/>
          <w:szCs w:val="28"/>
          <w:lang w:val="uk-UA"/>
        </w:rPr>
        <w:t>на обліку у контролюючих органах повинні перебувати, зокрема, договори про спільну діяльність на території України без створення юридичних осіб, на які поширюються особливості податкового обліку та оподаткування діяльності за такими договорами (угодами), визначені Кодексом.</w:t>
      </w:r>
    </w:p>
    <w:p w:rsidR="00A9061C" w:rsidRPr="002A76C8" w:rsidRDefault="00A9061C" w:rsidP="00F7325B">
      <w:pPr>
        <w:shd w:val="clear" w:color="auto" w:fill="FFFFFF"/>
        <w:ind w:firstLine="567"/>
        <w:jc w:val="both"/>
        <w:rPr>
          <w:sz w:val="28"/>
          <w:szCs w:val="28"/>
          <w:lang w:val="uk-UA"/>
        </w:rPr>
      </w:pPr>
      <w:r w:rsidRPr="002A76C8">
        <w:rPr>
          <w:sz w:val="28"/>
          <w:szCs w:val="28"/>
          <w:lang w:val="uk-UA"/>
        </w:rPr>
        <w:t>Взяття на облік договору здійснюється шляхом додаткового взяття на облік управителя майна, учасника договору про спільну діяльність.</w:t>
      </w:r>
    </w:p>
    <w:p w:rsidR="00A9061C" w:rsidRPr="002A76C8" w:rsidRDefault="00A9061C" w:rsidP="00F7325B">
      <w:pPr>
        <w:ind w:firstLine="567"/>
        <w:jc w:val="both"/>
        <w:rPr>
          <w:rFonts w:eastAsia="Calibri"/>
          <w:sz w:val="28"/>
          <w:szCs w:val="28"/>
          <w:lang w:val="uk-UA" w:eastAsia="en-US"/>
        </w:rPr>
      </w:pPr>
      <w:r w:rsidRPr="002A76C8">
        <w:rPr>
          <w:sz w:val="28"/>
          <w:szCs w:val="28"/>
          <w:lang w:val="uk-UA"/>
        </w:rPr>
        <w:t>У зв</w:t>
      </w:r>
      <w:r w:rsidR="004E0D5E" w:rsidRPr="002A76C8">
        <w:rPr>
          <w:sz w:val="28"/>
          <w:szCs w:val="28"/>
          <w:lang w:val="uk-UA"/>
        </w:rPr>
        <w:t>’</w:t>
      </w:r>
      <w:r w:rsidRPr="002A76C8">
        <w:rPr>
          <w:sz w:val="28"/>
          <w:szCs w:val="28"/>
          <w:lang w:val="uk-UA"/>
        </w:rPr>
        <w:t>язку із зазначеним пункт 4.6 Порядку обліку доповнено положенням, відповідно до якого однією з підстав для взяття на облік договору про спільну діяльність є прийняття контролюючим органом рішення про реєстрацію платником акцизного податку уповноваженої особи</w:t>
      </w:r>
      <w:r w:rsidR="00E07150" w:rsidRPr="002A76C8">
        <w:rPr>
          <w:sz w:val="28"/>
          <w:szCs w:val="28"/>
          <w:lang w:val="uk-UA"/>
        </w:rPr>
        <w:t xml:space="preserve"> за договором про спільну діяльність</w:t>
      </w:r>
      <w:r w:rsidRPr="002A76C8">
        <w:rPr>
          <w:sz w:val="28"/>
          <w:szCs w:val="28"/>
          <w:lang w:val="uk-UA"/>
        </w:rPr>
        <w:t xml:space="preserve">. Для цього </w:t>
      </w:r>
      <w:r w:rsidRPr="002A76C8">
        <w:rPr>
          <w:rFonts w:eastAsia="Calibri"/>
          <w:sz w:val="28"/>
          <w:szCs w:val="28"/>
          <w:lang w:val="uk-UA" w:eastAsia="en-US"/>
        </w:rPr>
        <w:t xml:space="preserve">уповноважена особа подає одночасно із заявою про реєстрацію платника акцизного податку до контролюючого органу за своїм основним місцем обліку </w:t>
      </w:r>
      <w:r w:rsidR="00EC414F" w:rsidRPr="002A76C8">
        <w:rPr>
          <w:rFonts w:eastAsia="Calibri"/>
          <w:sz w:val="28"/>
          <w:szCs w:val="28"/>
          <w:lang w:val="uk-UA" w:eastAsia="en-US"/>
        </w:rPr>
        <w:t xml:space="preserve">реєстраційну </w:t>
      </w:r>
      <w:r w:rsidRPr="002A76C8">
        <w:rPr>
          <w:rFonts w:eastAsia="Calibri"/>
          <w:sz w:val="28"/>
          <w:szCs w:val="28"/>
          <w:lang w:val="uk-UA" w:eastAsia="en-US"/>
        </w:rPr>
        <w:t xml:space="preserve">заяву за </w:t>
      </w:r>
      <w:proofErr w:type="spellStart"/>
      <w:r w:rsidRPr="002A76C8">
        <w:rPr>
          <w:rFonts w:eastAsia="Calibri"/>
          <w:sz w:val="28"/>
          <w:szCs w:val="28"/>
          <w:lang w:val="uk-UA" w:eastAsia="en-US"/>
        </w:rPr>
        <w:t>ф</w:t>
      </w:r>
      <w:r w:rsidR="00830DA9">
        <w:rPr>
          <w:rFonts w:eastAsia="Calibri"/>
          <w:sz w:val="28"/>
          <w:szCs w:val="28"/>
          <w:lang w:val="uk-UA" w:eastAsia="en-US"/>
        </w:rPr>
        <w:t>ормою</w:t>
      </w:r>
      <w:r w:rsidR="0047432E">
        <w:rPr>
          <w:rFonts w:eastAsia="Calibri"/>
          <w:sz w:val="28"/>
          <w:szCs w:val="28"/>
          <w:lang w:val="uk-UA" w:eastAsia="en-US"/>
        </w:rPr>
        <w:t> </w:t>
      </w:r>
      <w:proofErr w:type="spellEnd"/>
      <w:r w:rsidR="0047432E">
        <w:rPr>
          <w:rFonts w:eastAsia="Calibri"/>
          <w:sz w:val="28"/>
          <w:szCs w:val="28"/>
          <w:lang w:val="uk-UA" w:eastAsia="en-US"/>
        </w:rPr>
        <w:t>№ </w:t>
      </w:r>
      <w:r w:rsidRPr="002A76C8">
        <w:rPr>
          <w:rFonts w:eastAsia="Calibri"/>
          <w:sz w:val="28"/>
          <w:szCs w:val="28"/>
          <w:lang w:val="uk-UA" w:eastAsia="en-US"/>
        </w:rPr>
        <w:t>1-ОПП та копію договору (контракту) про спільну діяльність.</w:t>
      </w:r>
    </w:p>
    <w:p w:rsidR="003C5110" w:rsidRPr="002A76C8" w:rsidRDefault="003C5110" w:rsidP="00F7325B">
      <w:pPr>
        <w:ind w:firstLine="567"/>
        <w:jc w:val="both"/>
        <w:rPr>
          <w:sz w:val="28"/>
          <w:szCs w:val="28"/>
          <w:lang w:val="uk-UA"/>
        </w:rPr>
      </w:pPr>
    </w:p>
    <w:p w:rsidR="00A9061C" w:rsidRPr="002A76C8" w:rsidRDefault="00A9061C" w:rsidP="00F7325B">
      <w:pPr>
        <w:ind w:firstLine="567"/>
        <w:jc w:val="both"/>
        <w:rPr>
          <w:sz w:val="28"/>
          <w:szCs w:val="28"/>
          <w:lang w:val="uk-UA"/>
        </w:rPr>
      </w:pPr>
      <w:r w:rsidRPr="002A76C8">
        <w:rPr>
          <w:sz w:val="28"/>
          <w:szCs w:val="28"/>
          <w:lang w:val="uk-UA"/>
        </w:rPr>
        <w:t xml:space="preserve">3. До контролюючих органів звертаються юридичні особи, які у своїй структурі мають відокремлені підрозділи, з питання порядку подання контролюючим органам повідомлення </w:t>
      </w:r>
      <w:r w:rsidR="006849B7" w:rsidRPr="002A76C8">
        <w:rPr>
          <w:sz w:val="28"/>
          <w:szCs w:val="28"/>
          <w:lang w:val="uk-UA"/>
        </w:rPr>
        <w:t xml:space="preserve">про об’єкти оподаткування або об’єкти, пов’язані з оподаткуванням або через які провадиться діяльність </w:t>
      </w:r>
      <w:r w:rsidR="00EC414F" w:rsidRPr="002A76C8">
        <w:rPr>
          <w:sz w:val="28"/>
          <w:szCs w:val="28"/>
          <w:lang w:val="uk-UA"/>
        </w:rPr>
        <w:t xml:space="preserve">за </w:t>
      </w:r>
      <w:proofErr w:type="spellStart"/>
      <w:r w:rsidR="00EC414F" w:rsidRPr="002A76C8">
        <w:rPr>
          <w:sz w:val="28"/>
          <w:szCs w:val="28"/>
          <w:lang w:val="uk-UA"/>
        </w:rPr>
        <w:t>ф</w:t>
      </w:r>
      <w:r w:rsidR="00830DA9">
        <w:rPr>
          <w:sz w:val="28"/>
          <w:szCs w:val="28"/>
          <w:lang w:val="uk-UA"/>
        </w:rPr>
        <w:t>ормою</w:t>
      </w:r>
      <w:r w:rsidR="0047432E">
        <w:rPr>
          <w:sz w:val="28"/>
          <w:szCs w:val="28"/>
          <w:lang w:val="uk-UA"/>
        </w:rPr>
        <w:t> №</w:t>
      </w:r>
      <w:proofErr w:type="spellEnd"/>
      <w:r w:rsidR="0047432E">
        <w:rPr>
          <w:sz w:val="28"/>
          <w:szCs w:val="28"/>
          <w:lang w:val="uk-UA"/>
        </w:rPr>
        <w:t> </w:t>
      </w:r>
      <w:r w:rsidR="00EC414F" w:rsidRPr="002A76C8">
        <w:rPr>
          <w:sz w:val="28"/>
          <w:szCs w:val="28"/>
          <w:lang w:val="uk-UA"/>
        </w:rPr>
        <w:t>20-ОПП</w:t>
      </w:r>
      <w:r w:rsidR="00095EA6">
        <w:rPr>
          <w:sz w:val="28"/>
          <w:szCs w:val="28"/>
          <w:lang w:val="uk-UA"/>
        </w:rPr>
        <w:t xml:space="preserve"> (далі – повідомлення за </w:t>
      </w:r>
      <w:proofErr w:type="spellStart"/>
      <w:r w:rsidR="00095EA6">
        <w:rPr>
          <w:sz w:val="28"/>
          <w:szCs w:val="28"/>
          <w:lang w:val="uk-UA"/>
        </w:rPr>
        <w:t>ф</w:t>
      </w:r>
      <w:r w:rsidR="00830DA9">
        <w:rPr>
          <w:sz w:val="28"/>
          <w:szCs w:val="28"/>
          <w:lang w:val="uk-UA"/>
        </w:rPr>
        <w:t>ормою</w:t>
      </w:r>
      <w:r w:rsidR="00095EA6">
        <w:rPr>
          <w:sz w:val="28"/>
          <w:szCs w:val="28"/>
          <w:lang w:val="uk-UA"/>
        </w:rPr>
        <w:t> №</w:t>
      </w:r>
      <w:proofErr w:type="spellEnd"/>
      <w:r w:rsidR="00095EA6">
        <w:rPr>
          <w:sz w:val="28"/>
          <w:szCs w:val="28"/>
          <w:lang w:val="uk-UA"/>
        </w:rPr>
        <w:t> 20-ОПП)</w:t>
      </w:r>
      <w:r w:rsidR="00EC414F" w:rsidRPr="002A76C8">
        <w:rPr>
          <w:sz w:val="28"/>
          <w:szCs w:val="28"/>
          <w:lang w:val="uk-UA"/>
        </w:rPr>
        <w:t>,</w:t>
      </w:r>
      <w:r w:rsidRPr="002A76C8">
        <w:rPr>
          <w:sz w:val="28"/>
          <w:szCs w:val="28"/>
          <w:lang w:val="uk-UA"/>
        </w:rPr>
        <w:t xml:space="preserve"> </w:t>
      </w:r>
      <w:r w:rsidR="00EC414F" w:rsidRPr="002A76C8">
        <w:rPr>
          <w:sz w:val="28"/>
          <w:szCs w:val="28"/>
          <w:lang w:val="uk-UA"/>
        </w:rPr>
        <w:t>які передані в управління відокремленим підрозділам платника податків</w:t>
      </w:r>
      <w:r w:rsidRPr="002A76C8">
        <w:rPr>
          <w:sz w:val="28"/>
          <w:szCs w:val="28"/>
          <w:lang w:val="uk-UA"/>
        </w:rPr>
        <w:t>.</w:t>
      </w:r>
    </w:p>
    <w:p w:rsidR="00CD4A52" w:rsidRPr="002A76C8" w:rsidRDefault="00E760B3" w:rsidP="00F7325B">
      <w:pPr>
        <w:ind w:firstLine="567"/>
        <w:jc w:val="both"/>
        <w:rPr>
          <w:sz w:val="28"/>
          <w:szCs w:val="28"/>
          <w:lang w:val="uk-UA"/>
        </w:rPr>
      </w:pPr>
      <w:r w:rsidRPr="002A76C8">
        <w:rPr>
          <w:sz w:val="28"/>
          <w:szCs w:val="28"/>
          <w:lang w:val="uk-UA"/>
        </w:rPr>
        <w:t xml:space="preserve">Відповідно до положень пункту 3 статті 95 Цивільного кодексу України, відокремлені підрозділи юридичної особи (філії, представництва), наділяються майном юридичної особи, що їх створила, і діють на підставі затвердженого нею положення. </w:t>
      </w:r>
      <w:r w:rsidR="008922EA" w:rsidRPr="002A76C8">
        <w:rPr>
          <w:sz w:val="28"/>
          <w:szCs w:val="28"/>
          <w:lang w:val="uk-UA"/>
        </w:rPr>
        <w:t xml:space="preserve">Разом з тим </w:t>
      </w:r>
      <w:r w:rsidR="00A9061C" w:rsidRPr="002A76C8">
        <w:rPr>
          <w:sz w:val="28"/>
          <w:szCs w:val="28"/>
          <w:lang w:val="uk-UA"/>
        </w:rPr>
        <w:t xml:space="preserve">Кодексом встановлено, що відокремлені підрозділи юридичної особи є платниками податків. </w:t>
      </w:r>
    </w:p>
    <w:p w:rsidR="00CD4A52" w:rsidRPr="002A76C8" w:rsidRDefault="00CD4A52" w:rsidP="00F7325B">
      <w:pPr>
        <w:ind w:firstLine="567"/>
        <w:jc w:val="both"/>
        <w:rPr>
          <w:sz w:val="28"/>
          <w:szCs w:val="28"/>
          <w:lang w:val="uk-UA"/>
        </w:rPr>
      </w:pPr>
      <w:r w:rsidRPr="002A76C8">
        <w:rPr>
          <w:sz w:val="28"/>
          <w:szCs w:val="28"/>
          <w:lang w:val="uk-UA"/>
        </w:rPr>
        <w:t xml:space="preserve">Згідно із пунктом 63.3 статті 63 </w:t>
      </w:r>
      <w:r w:rsidR="00EC414F" w:rsidRPr="002A76C8">
        <w:rPr>
          <w:sz w:val="28"/>
          <w:szCs w:val="28"/>
          <w:lang w:val="uk-UA"/>
        </w:rPr>
        <w:t xml:space="preserve">Кодексу </w:t>
      </w:r>
      <w:r w:rsidRPr="002A76C8">
        <w:rPr>
          <w:sz w:val="28"/>
          <w:szCs w:val="28"/>
          <w:lang w:val="uk-UA"/>
        </w:rPr>
        <w:t>платник податків зобов</w:t>
      </w:r>
      <w:r w:rsidR="004E0D5E" w:rsidRPr="002A76C8">
        <w:rPr>
          <w:sz w:val="28"/>
          <w:szCs w:val="28"/>
          <w:lang w:val="uk-UA"/>
        </w:rPr>
        <w:t>’</w:t>
      </w:r>
      <w:r w:rsidRPr="002A76C8">
        <w:rPr>
          <w:sz w:val="28"/>
          <w:szCs w:val="28"/>
          <w:lang w:val="uk-UA"/>
        </w:rPr>
        <w:t>язаний повідомляти про всі об</w:t>
      </w:r>
      <w:r w:rsidR="004E0D5E" w:rsidRPr="002A76C8">
        <w:rPr>
          <w:sz w:val="28"/>
          <w:szCs w:val="28"/>
          <w:lang w:val="uk-UA"/>
        </w:rPr>
        <w:t>’</w:t>
      </w:r>
      <w:r w:rsidRPr="002A76C8">
        <w:rPr>
          <w:sz w:val="28"/>
          <w:szCs w:val="28"/>
          <w:lang w:val="uk-UA"/>
        </w:rPr>
        <w:t>єкти оподаткування і об</w:t>
      </w:r>
      <w:r w:rsidR="004E0D5E" w:rsidRPr="002A76C8">
        <w:rPr>
          <w:sz w:val="28"/>
          <w:szCs w:val="28"/>
          <w:lang w:val="uk-UA"/>
        </w:rPr>
        <w:t>’</w:t>
      </w:r>
      <w:r w:rsidRPr="002A76C8">
        <w:rPr>
          <w:sz w:val="28"/>
          <w:szCs w:val="28"/>
          <w:lang w:val="uk-UA"/>
        </w:rPr>
        <w:t>єкти, пов</w:t>
      </w:r>
      <w:r w:rsidR="004E0D5E" w:rsidRPr="002A76C8">
        <w:rPr>
          <w:sz w:val="28"/>
          <w:szCs w:val="28"/>
          <w:lang w:val="uk-UA"/>
        </w:rPr>
        <w:t>’</w:t>
      </w:r>
      <w:r w:rsidRPr="002A76C8">
        <w:rPr>
          <w:sz w:val="28"/>
          <w:szCs w:val="28"/>
          <w:lang w:val="uk-UA"/>
        </w:rPr>
        <w:t xml:space="preserve">язані з оподаткуванням, контролюючі органи за основним місцем обліку згідно з </w:t>
      </w:r>
      <w:r w:rsidR="002D7BAC" w:rsidRPr="002A76C8">
        <w:rPr>
          <w:sz w:val="28"/>
          <w:szCs w:val="28"/>
          <w:lang w:val="uk-UA"/>
        </w:rPr>
        <w:t>П</w:t>
      </w:r>
      <w:r w:rsidRPr="002A76C8">
        <w:rPr>
          <w:sz w:val="28"/>
          <w:szCs w:val="28"/>
          <w:lang w:val="uk-UA"/>
        </w:rPr>
        <w:t>орядком обліку.</w:t>
      </w:r>
    </w:p>
    <w:p w:rsidR="00A9061C" w:rsidRPr="002A76C8" w:rsidRDefault="00095EA6" w:rsidP="00F7325B">
      <w:pPr>
        <w:pStyle w:val="a3"/>
        <w:spacing w:before="0" w:beforeAutospacing="0" w:after="0" w:afterAutospacing="0"/>
        <w:ind w:firstLine="567"/>
        <w:jc w:val="both"/>
        <w:rPr>
          <w:sz w:val="28"/>
          <w:szCs w:val="28"/>
          <w:lang w:val="uk-UA"/>
        </w:rPr>
      </w:pPr>
      <w:r>
        <w:rPr>
          <w:sz w:val="28"/>
          <w:szCs w:val="28"/>
          <w:lang w:val="uk-UA"/>
        </w:rPr>
        <w:t>З</w:t>
      </w:r>
      <w:r w:rsidR="00EC414F" w:rsidRPr="002A76C8">
        <w:rPr>
          <w:sz w:val="28"/>
          <w:szCs w:val="28"/>
          <w:lang w:val="uk-UA"/>
        </w:rPr>
        <w:t xml:space="preserve"> метою </w:t>
      </w:r>
      <w:r w:rsidR="003B4008" w:rsidRPr="002A76C8">
        <w:rPr>
          <w:sz w:val="28"/>
          <w:szCs w:val="28"/>
          <w:lang w:val="uk-UA"/>
        </w:rPr>
        <w:t xml:space="preserve">уточнення порядку подання юридичними особами та їх відокремленими підрозділами повідомлення </w:t>
      </w:r>
      <w:r>
        <w:rPr>
          <w:sz w:val="28"/>
          <w:szCs w:val="28"/>
          <w:lang w:val="uk-UA"/>
        </w:rPr>
        <w:t xml:space="preserve">за </w:t>
      </w:r>
      <w:proofErr w:type="spellStart"/>
      <w:r>
        <w:rPr>
          <w:sz w:val="28"/>
          <w:szCs w:val="28"/>
          <w:lang w:val="uk-UA"/>
        </w:rPr>
        <w:t>ф</w:t>
      </w:r>
      <w:r w:rsidR="00830DA9">
        <w:rPr>
          <w:sz w:val="28"/>
          <w:szCs w:val="28"/>
          <w:lang w:val="uk-UA"/>
        </w:rPr>
        <w:t>ормою</w:t>
      </w:r>
      <w:r>
        <w:rPr>
          <w:sz w:val="28"/>
          <w:szCs w:val="28"/>
          <w:lang w:val="uk-UA"/>
        </w:rPr>
        <w:t> №</w:t>
      </w:r>
      <w:proofErr w:type="spellEnd"/>
      <w:r>
        <w:rPr>
          <w:sz w:val="28"/>
          <w:szCs w:val="28"/>
          <w:lang w:val="uk-UA"/>
        </w:rPr>
        <w:t> 20-ОПП</w:t>
      </w:r>
      <w:r w:rsidR="00DA3D35" w:rsidRPr="002A76C8">
        <w:rPr>
          <w:sz w:val="28"/>
          <w:szCs w:val="28"/>
          <w:lang w:val="uk-UA"/>
        </w:rPr>
        <w:t xml:space="preserve">, </w:t>
      </w:r>
      <w:r w:rsidR="00A03FBE">
        <w:rPr>
          <w:sz w:val="28"/>
          <w:szCs w:val="28"/>
          <w:lang w:val="uk-UA"/>
        </w:rPr>
        <w:t>змінами до</w:t>
      </w:r>
      <w:r w:rsidR="00EC414F" w:rsidRPr="002A76C8">
        <w:rPr>
          <w:sz w:val="28"/>
          <w:szCs w:val="28"/>
          <w:lang w:val="uk-UA"/>
        </w:rPr>
        <w:t xml:space="preserve"> </w:t>
      </w:r>
      <w:r w:rsidR="00A9061C" w:rsidRPr="002A76C8">
        <w:rPr>
          <w:sz w:val="28"/>
          <w:szCs w:val="28"/>
          <w:lang w:val="uk-UA"/>
        </w:rPr>
        <w:t>пункт</w:t>
      </w:r>
      <w:r w:rsidR="00A03FBE">
        <w:rPr>
          <w:sz w:val="28"/>
          <w:szCs w:val="28"/>
          <w:lang w:val="uk-UA"/>
        </w:rPr>
        <w:t>у</w:t>
      </w:r>
      <w:r w:rsidR="00A9061C" w:rsidRPr="002A76C8">
        <w:rPr>
          <w:sz w:val="28"/>
          <w:szCs w:val="28"/>
          <w:lang w:val="uk-UA"/>
        </w:rPr>
        <w:t xml:space="preserve"> 8.2</w:t>
      </w:r>
      <w:r w:rsidR="00A03FBE">
        <w:rPr>
          <w:sz w:val="28"/>
          <w:szCs w:val="28"/>
          <w:lang w:val="uk-UA"/>
        </w:rPr>
        <w:t xml:space="preserve"> </w:t>
      </w:r>
      <w:r w:rsidR="00A9061C" w:rsidRPr="002A76C8">
        <w:rPr>
          <w:sz w:val="28"/>
          <w:szCs w:val="28"/>
          <w:lang w:val="uk-UA"/>
        </w:rPr>
        <w:t>Порядку</w:t>
      </w:r>
      <w:r w:rsidR="00A03FBE">
        <w:rPr>
          <w:sz w:val="28"/>
          <w:szCs w:val="28"/>
          <w:lang w:val="uk-UA"/>
        </w:rPr>
        <w:t xml:space="preserve"> обліку</w:t>
      </w:r>
      <w:r w:rsidR="00BC3599">
        <w:rPr>
          <w:sz w:val="28"/>
          <w:szCs w:val="28"/>
          <w:lang w:val="uk-UA"/>
        </w:rPr>
        <w:t xml:space="preserve"> уточнено, що</w:t>
      </w:r>
      <w:r w:rsidR="00A9061C" w:rsidRPr="002A76C8">
        <w:rPr>
          <w:sz w:val="28"/>
          <w:szCs w:val="28"/>
          <w:lang w:val="uk-UA"/>
        </w:rPr>
        <w:t xml:space="preserve"> відокремлені підрозділи юридичної особи подають до контролюючих органів інформацію про об</w:t>
      </w:r>
      <w:r w:rsidR="004E0D5E" w:rsidRPr="002A76C8">
        <w:rPr>
          <w:sz w:val="28"/>
          <w:szCs w:val="28"/>
          <w:lang w:val="uk-UA"/>
        </w:rPr>
        <w:t>’</w:t>
      </w:r>
      <w:r w:rsidR="00A9061C" w:rsidRPr="002A76C8">
        <w:rPr>
          <w:sz w:val="28"/>
          <w:szCs w:val="28"/>
          <w:lang w:val="uk-UA"/>
        </w:rPr>
        <w:t>єкти оподаткування, що знаходяться на їх балансі, а юридична особа інформує контролюючий орган про всі об</w:t>
      </w:r>
      <w:r w:rsidR="004E0D5E" w:rsidRPr="002A76C8">
        <w:rPr>
          <w:sz w:val="28"/>
          <w:szCs w:val="28"/>
          <w:lang w:val="uk-UA"/>
        </w:rPr>
        <w:t>’</w:t>
      </w:r>
      <w:r w:rsidR="00A9061C" w:rsidRPr="002A76C8">
        <w:rPr>
          <w:sz w:val="28"/>
          <w:szCs w:val="28"/>
          <w:lang w:val="uk-UA"/>
        </w:rPr>
        <w:t>єкти оподаткування</w:t>
      </w:r>
      <w:r w:rsidR="00746CFB">
        <w:rPr>
          <w:sz w:val="28"/>
          <w:szCs w:val="28"/>
          <w:lang w:val="uk-UA"/>
        </w:rPr>
        <w:t>,</w:t>
      </w:r>
      <w:r w:rsidR="00A9061C" w:rsidRPr="002A76C8">
        <w:rPr>
          <w:sz w:val="28"/>
          <w:szCs w:val="28"/>
          <w:lang w:val="uk-UA"/>
        </w:rPr>
        <w:t xml:space="preserve"> крім тих, відомості щодо яких надані до відповідних контролюючих органів відокремленими підрозділами такої юридичної особи.</w:t>
      </w:r>
    </w:p>
    <w:p w:rsidR="00026D53" w:rsidRPr="002A76C8" w:rsidRDefault="00026D53" w:rsidP="00F7325B">
      <w:pPr>
        <w:widowControl w:val="0"/>
        <w:ind w:firstLine="567"/>
        <w:jc w:val="both"/>
        <w:rPr>
          <w:sz w:val="28"/>
          <w:szCs w:val="28"/>
          <w:lang w:val="uk-UA"/>
        </w:rPr>
      </w:pPr>
    </w:p>
    <w:p w:rsidR="00AA09B3" w:rsidRPr="002A76C8" w:rsidRDefault="00BC168C" w:rsidP="00F7325B">
      <w:pPr>
        <w:widowControl w:val="0"/>
        <w:ind w:firstLine="567"/>
        <w:jc w:val="both"/>
        <w:rPr>
          <w:bCs/>
          <w:sz w:val="28"/>
          <w:szCs w:val="28"/>
          <w:lang w:val="uk-UA"/>
        </w:rPr>
      </w:pPr>
      <w:r w:rsidRPr="002A76C8">
        <w:rPr>
          <w:sz w:val="28"/>
          <w:szCs w:val="28"/>
          <w:lang w:val="uk-UA"/>
        </w:rPr>
        <w:t xml:space="preserve">Інформація щодо кількості </w:t>
      </w:r>
      <w:r w:rsidRPr="002A76C8">
        <w:rPr>
          <w:bCs/>
          <w:sz w:val="28"/>
          <w:szCs w:val="28"/>
          <w:lang w:val="uk-UA"/>
        </w:rPr>
        <w:t>суб</w:t>
      </w:r>
      <w:r w:rsidR="004E0D5E" w:rsidRPr="002A76C8">
        <w:rPr>
          <w:bCs/>
          <w:sz w:val="28"/>
          <w:szCs w:val="28"/>
          <w:lang w:val="uk-UA"/>
        </w:rPr>
        <w:t>’</w:t>
      </w:r>
      <w:r w:rsidRPr="002A76C8">
        <w:rPr>
          <w:bCs/>
          <w:sz w:val="28"/>
          <w:szCs w:val="28"/>
          <w:lang w:val="uk-UA"/>
        </w:rPr>
        <w:t xml:space="preserve">єктів, </w:t>
      </w:r>
      <w:r w:rsidR="00566418" w:rsidRPr="002A76C8">
        <w:rPr>
          <w:bCs/>
          <w:sz w:val="28"/>
          <w:szCs w:val="28"/>
          <w:lang w:val="uk-UA"/>
        </w:rPr>
        <w:t xml:space="preserve">які </w:t>
      </w:r>
      <w:r w:rsidR="00AA09B3" w:rsidRPr="002A76C8">
        <w:rPr>
          <w:bCs/>
          <w:sz w:val="28"/>
          <w:szCs w:val="28"/>
          <w:lang w:val="uk-UA"/>
        </w:rPr>
        <w:t>підпадають під дію регулювання</w:t>
      </w:r>
      <w:r w:rsidR="00F21B82" w:rsidRPr="002A76C8">
        <w:rPr>
          <w:bCs/>
          <w:sz w:val="28"/>
          <w:szCs w:val="28"/>
          <w:lang w:val="uk-UA"/>
        </w:rPr>
        <w:t>.</w:t>
      </w:r>
    </w:p>
    <w:p w:rsidR="006C1ACC" w:rsidRPr="002A76C8" w:rsidRDefault="00F21B82" w:rsidP="00F7325B">
      <w:pPr>
        <w:widowControl w:val="0"/>
        <w:ind w:firstLine="567"/>
        <w:jc w:val="both"/>
        <w:rPr>
          <w:sz w:val="28"/>
          <w:szCs w:val="28"/>
          <w:lang w:val="uk-UA"/>
        </w:rPr>
      </w:pPr>
      <w:r w:rsidRPr="002A76C8">
        <w:rPr>
          <w:bCs/>
          <w:sz w:val="28"/>
          <w:szCs w:val="28"/>
          <w:lang w:val="uk-UA"/>
        </w:rPr>
        <w:lastRenderedPageBreak/>
        <w:t>Станом на 01.0</w:t>
      </w:r>
      <w:r w:rsidR="0057733B" w:rsidRPr="002A76C8">
        <w:rPr>
          <w:bCs/>
          <w:sz w:val="28"/>
          <w:szCs w:val="28"/>
          <w:lang w:val="uk-UA"/>
        </w:rPr>
        <w:t>1</w:t>
      </w:r>
      <w:r w:rsidRPr="002A76C8">
        <w:rPr>
          <w:bCs/>
          <w:sz w:val="28"/>
          <w:szCs w:val="28"/>
          <w:lang w:val="uk-UA"/>
        </w:rPr>
        <w:t xml:space="preserve">.2019 </w:t>
      </w:r>
      <w:r w:rsidR="00880656">
        <w:rPr>
          <w:bCs/>
          <w:sz w:val="28"/>
          <w:szCs w:val="28"/>
          <w:lang w:val="uk-UA"/>
        </w:rPr>
        <w:t xml:space="preserve">в </w:t>
      </w:r>
      <w:r w:rsidRPr="002A76C8">
        <w:rPr>
          <w:bCs/>
          <w:sz w:val="28"/>
          <w:szCs w:val="28"/>
          <w:lang w:val="uk-UA"/>
        </w:rPr>
        <w:t>контролююч</w:t>
      </w:r>
      <w:r w:rsidR="00880656">
        <w:rPr>
          <w:bCs/>
          <w:sz w:val="28"/>
          <w:szCs w:val="28"/>
          <w:lang w:val="uk-UA"/>
        </w:rPr>
        <w:t>их</w:t>
      </w:r>
      <w:r w:rsidRPr="002A76C8">
        <w:rPr>
          <w:bCs/>
          <w:sz w:val="28"/>
          <w:szCs w:val="28"/>
          <w:lang w:val="uk-UA"/>
        </w:rPr>
        <w:t xml:space="preserve"> органа</w:t>
      </w:r>
      <w:r w:rsidR="00880656">
        <w:rPr>
          <w:bCs/>
          <w:sz w:val="28"/>
          <w:szCs w:val="28"/>
          <w:lang w:val="uk-UA"/>
        </w:rPr>
        <w:t>х</w:t>
      </w:r>
      <w:r w:rsidR="00C67EBA" w:rsidRPr="002A76C8">
        <w:rPr>
          <w:bCs/>
          <w:sz w:val="28"/>
          <w:szCs w:val="28"/>
          <w:lang w:val="uk-UA"/>
        </w:rPr>
        <w:t xml:space="preserve"> </w:t>
      </w:r>
      <w:r w:rsidR="00C12901" w:rsidRPr="002A76C8">
        <w:rPr>
          <w:bCs/>
          <w:sz w:val="28"/>
          <w:szCs w:val="28"/>
          <w:lang w:val="uk-UA"/>
        </w:rPr>
        <w:t>облікову</w:t>
      </w:r>
      <w:r w:rsidR="00C67EBA" w:rsidRPr="002A76C8">
        <w:rPr>
          <w:bCs/>
          <w:sz w:val="28"/>
          <w:szCs w:val="28"/>
          <w:lang w:val="uk-UA"/>
        </w:rPr>
        <w:t>ються:</w:t>
      </w:r>
      <w:r w:rsidR="00BC168C" w:rsidRPr="002A76C8">
        <w:rPr>
          <w:sz w:val="28"/>
          <w:szCs w:val="28"/>
          <w:lang w:val="uk-UA"/>
        </w:rPr>
        <w:t xml:space="preserve"> </w:t>
      </w:r>
    </w:p>
    <w:p w:rsidR="006C1ACC" w:rsidRPr="002A76C8" w:rsidRDefault="003B4008" w:rsidP="00BB26B3">
      <w:pPr>
        <w:widowControl w:val="0"/>
        <w:ind w:firstLine="709"/>
        <w:jc w:val="right"/>
        <w:rPr>
          <w:sz w:val="28"/>
          <w:szCs w:val="28"/>
          <w:lang w:val="uk-UA"/>
        </w:rPr>
      </w:pPr>
      <w:r w:rsidRPr="002A76C8">
        <w:rPr>
          <w:sz w:val="28"/>
          <w:szCs w:val="28"/>
          <w:lang w:val="uk-UA"/>
        </w:rPr>
        <w:t>тис.</w:t>
      </w:r>
    </w:p>
    <w:tbl>
      <w:tblPr>
        <w:tblStyle w:val="ae"/>
        <w:tblW w:w="9854" w:type="dxa"/>
        <w:tblLook w:val="04A0" w:firstRow="1" w:lastRow="0" w:firstColumn="1" w:lastColumn="0" w:noHBand="0" w:noVBand="1"/>
      </w:tblPr>
      <w:tblGrid>
        <w:gridCol w:w="2003"/>
        <w:gridCol w:w="1808"/>
        <w:gridCol w:w="1974"/>
        <w:gridCol w:w="2070"/>
        <w:gridCol w:w="1999"/>
      </w:tblGrid>
      <w:tr w:rsidR="000B13E5" w:rsidRPr="002A76C8" w:rsidTr="009F126C">
        <w:tc>
          <w:tcPr>
            <w:tcW w:w="2019" w:type="dxa"/>
            <w:vMerge w:val="restart"/>
            <w:vAlign w:val="center"/>
          </w:tcPr>
          <w:p w:rsidR="000B13E5" w:rsidRPr="002A76C8" w:rsidRDefault="000B13E5" w:rsidP="009F126C">
            <w:pPr>
              <w:widowControl w:val="0"/>
              <w:jc w:val="center"/>
              <w:rPr>
                <w:bCs/>
                <w:lang w:val="uk-UA"/>
              </w:rPr>
            </w:pPr>
            <w:r w:rsidRPr="002A76C8">
              <w:rPr>
                <w:bCs/>
                <w:lang w:val="uk-UA"/>
              </w:rPr>
              <w:t>Загальна кількості суб’єктів, які підпадають під дію регулювання</w:t>
            </w:r>
          </w:p>
        </w:tc>
        <w:tc>
          <w:tcPr>
            <w:tcW w:w="7835" w:type="dxa"/>
            <w:gridSpan w:val="4"/>
            <w:tcBorders>
              <w:right w:val="single" w:sz="4" w:space="0" w:color="auto"/>
            </w:tcBorders>
            <w:vAlign w:val="center"/>
          </w:tcPr>
          <w:p w:rsidR="000B13E5" w:rsidRDefault="000B13E5" w:rsidP="009F126C">
            <w:pPr>
              <w:widowControl w:val="0"/>
              <w:jc w:val="center"/>
              <w:rPr>
                <w:bCs/>
                <w:lang w:val="uk-UA"/>
              </w:rPr>
            </w:pPr>
            <w:r>
              <w:rPr>
                <w:bCs/>
                <w:lang w:val="uk-UA"/>
              </w:rPr>
              <w:t>із них:</w:t>
            </w:r>
          </w:p>
        </w:tc>
      </w:tr>
      <w:tr w:rsidR="000B13E5" w:rsidRPr="002A76C8" w:rsidTr="009F126C">
        <w:tc>
          <w:tcPr>
            <w:tcW w:w="2019" w:type="dxa"/>
            <w:vMerge/>
            <w:vAlign w:val="center"/>
          </w:tcPr>
          <w:p w:rsidR="000B13E5" w:rsidRPr="002A76C8" w:rsidRDefault="000B13E5" w:rsidP="009F126C">
            <w:pPr>
              <w:widowControl w:val="0"/>
              <w:jc w:val="center"/>
              <w:rPr>
                <w:bCs/>
                <w:lang w:val="uk-UA"/>
              </w:rPr>
            </w:pPr>
          </w:p>
        </w:tc>
        <w:tc>
          <w:tcPr>
            <w:tcW w:w="1829" w:type="dxa"/>
            <w:vAlign w:val="center"/>
          </w:tcPr>
          <w:p w:rsidR="000B13E5" w:rsidRPr="009F126C" w:rsidRDefault="000B13E5" w:rsidP="00A8559A">
            <w:pPr>
              <w:widowControl w:val="0"/>
              <w:jc w:val="center"/>
              <w:rPr>
                <w:bCs/>
                <w:lang w:val="uk-UA"/>
              </w:rPr>
            </w:pPr>
            <w:r>
              <w:rPr>
                <w:bCs/>
                <w:lang w:val="uk-UA"/>
              </w:rPr>
              <w:t>ю</w:t>
            </w:r>
            <w:r w:rsidRPr="002A76C8">
              <w:rPr>
                <w:bCs/>
                <w:lang w:val="uk-UA"/>
              </w:rPr>
              <w:t>ридичні особи</w:t>
            </w:r>
          </w:p>
        </w:tc>
        <w:tc>
          <w:tcPr>
            <w:tcW w:w="1989" w:type="dxa"/>
            <w:tcBorders>
              <w:left w:val="single" w:sz="4" w:space="0" w:color="auto"/>
            </w:tcBorders>
            <w:vAlign w:val="center"/>
          </w:tcPr>
          <w:p w:rsidR="000B13E5" w:rsidRPr="009F126C" w:rsidRDefault="00061EB1" w:rsidP="009F126C">
            <w:pPr>
              <w:widowControl w:val="0"/>
              <w:jc w:val="center"/>
              <w:rPr>
                <w:bCs/>
                <w:lang w:val="uk-UA"/>
              </w:rPr>
            </w:pPr>
            <w:r>
              <w:rPr>
                <w:bCs/>
                <w:lang w:val="uk-UA"/>
              </w:rPr>
              <w:t>в</w:t>
            </w:r>
            <w:r w:rsidR="000B13E5" w:rsidRPr="002A76C8">
              <w:rPr>
                <w:bCs/>
                <w:lang w:val="uk-UA"/>
              </w:rPr>
              <w:t>ідокремлені підрозділи юридичних осіб</w:t>
            </w:r>
            <w:r w:rsidR="003934BD">
              <w:rPr>
                <w:bCs/>
                <w:lang w:val="uk-UA"/>
              </w:rPr>
              <w:t> </w:t>
            </w:r>
            <w:r w:rsidR="000B13E5" w:rsidRPr="002A76C8">
              <w:rPr>
                <w:bCs/>
                <w:lang w:val="uk-UA"/>
              </w:rPr>
              <w:t xml:space="preserve"> </w:t>
            </w:r>
            <w:r w:rsidR="00C0540F">
              <w:rPr>
                <w:bCs/>
                <w:lang w:val="uk-UA"/>
              </w:rPr>
              <w:t xml:space="preserve">– </w:t>
            </w:r>
            <w:r w:rsidR="000B13E5" w:rsidRPr="002A76C8">
              <w:rPr>
                <w:bCs/>
                <w:lang w:val="uk-UA"/>
              </w:rPr>
              <w:t>резидентів</w:t>
            </w:r>
          </w:p>
        </w:tc>
        <w:tc>
          <w:tcPr>
            <w:tcW w:w="2010" w:type="dxa"/>
            <w:tcBorders>
              <w:left w:val="single" w:sz="4" w:space="0" w:color="auto"/>
              <w:right w:val="single" w:sz="4" w:space="0" w:color="auto"/>
            </w:tcBorders>
            <w:vAlign w:val="center"/>
          </w:tcPr>
          <w:p w:rsidR="000B13E5" w:rsidRPr="002A76C8" w:rsidRDefault="00CC4231" w:rsidP="009F126C">
            <w:pPr>
              <w:widowControl w:val="0"/>
              <w:jc w:val="center"/>
              <w:rPr>
                <w:bCs/>
                <w:lang w:val="uk-UA"/>
              </w:rPr>
            </w:pPr>
            <w:r>
              <w:rPr>
                <w:bCs/>
                <w:lang w:val="uk-UA"/>
              </w:rPr>
              <w:t>у</w:t>
            </w:r>
            <w:r w:rsidR="000B13E5" w:rsidRPr="002A76C8">
              <w:rPr>
                <w:bCs/>
                <w:lang w:val="uk-UA"/>
              </w:rPr>
              <w:t>станов</w:t>
            </w:r>
            <w:r>
              <w:rPr>
                <w:bCs/>
                <w:lang w:val="uk-UA"/>
              </w:rPr>
              <w:t>и,</w:t>
            </w:r>
            <w:r w:rsidR="000B13E5" w:rsidRPr="002A76C8">
              <w:rPr>
                <w:bCs/>
                <w:lang w:val="uk-UA"/>
              </w:rPr>
              <w:t xml:space="preserve"> організаці</w:t>
            </w:r>
            <w:r>
              <w:rPr>
                <w:bCs/>
                <w:lang w:val="uk-UA"/>
              </w:rPr>
              <w:t>ї</w:t>
            </w:r>
            <w:r w:rsidR="000B13E5" w:rsidRPr="002A76C8">
              <w:rPr>
                <w:bCs/>
                <w:lang w:val="uk-UA"/>
              </w:rPr>
              <w:t>, які обслугову</w:t>
            </w:r>
            <w:r w:rsidR="00D81B6D">
              <w:rPr>
                <w:bCs/>
                <w:lang w:val="uk-UA"/>
              </w:rPr>
              <w:t>ю</w:t>
            </w:r>
            <w:r w:rsidR="000B13E5" w:rsidRPr="002A76C8">
              <w:rPr>
                <w:bCs/>
                <w:lang w:val="uk-UA"/>
              </w:rPr>
              <w:t>ться централізован</w:t>
            </w:r>
            <w:r w:rsidR="00D81B6D">
              <w:rPr>
                <w:bCs/>
                <w:lang w:val="uk-UA"/>
              </w:rPr>
              <w:t>ими</w:t>
            </w:r>
            <w:r w:rsidR="000B13E5" w:rsidRPr="002A76C8">
              <w:rPr>
                <w:bCs/>
                <w:lang w:val="uk-UA"/>
              </w:rPr>
              <w:t xml:space="preserve"> бухгалтері</w:t>
            </w:r>
            <w:r w:rsidR="00D81B6D">
              <w:rPr>
                <w:bCs/>
                <w:lang w:val="uk-UA"/>
              </w:rPr>
              <w:t>ями</w:t>
            </w:r>
            <w:r>
              <w:rPr>
                <w:bCs/>
                <w:lang w:val="uk-UA"/>
              </w:rPr>
              <w:t xml:space="preserve"> та обліковуються в Єдиному банку даних юридичних осіб з ознакою «не є платником податків»</w:t>
            </w:r>
          </w:p>
        </w:tc>
        <w:tc>
          <w:tcPr>
            <w:tcW w:w="2007" w:type="dxa"/>
            <w:tcBorders>
              <w:left w:val="single" w:sz="4" w:space="0" w:color="auto"/>
              <w:right w:val="single" w:sz="4" w:space="0" w:color="auto"/>
            </w:tcBorders>
            <w:vAlign w:val="center"/>
          </w:tcPr>
          <w:p w:rsidR="000B13E5" w:rsidRPr="002A76C8" w:rsidRDefault="00061EB1" w:rsidP="009F126C">
            <w:pPr>
              <w:widowControl w:val="0"/>
              <w:jc w:val="center"/>
              <w:rPr>
                <w:bCs/>
                <w:lang w:val="uk-UA"/>
              </w:rPr>
            </w:pPr>
            <w:r>
              <w:rPr>
                <w:bCs/>
                <w:lang w:val="uk-UA"/>
              </w:rPr>
              <w:t>договор</w:t>
            </w:r>
            <w:r w:rsidR="009F126C">
              <w:rPr>
                <w:bCs/>
                <w:lang w:val="uk-UA"/>
              </w:rPr>
              <w:t>и</w:t>
            </w:r>
            <w:r w:rsidR="00634ED1">
              <w:rPr>
                <w:bCs/>
                <w:lang w:val="uk-UA"/>
              </w:rPr>
              <w:t xml:space="preserve"> про спільну діяльність, що перебувають на обліку в контролюючих органах</w:t>
            </w:r>
          </w:p>
        </w:tc>
      </w:tr>
      <w:tr w:rsidR="000B13E5" w:rsidRPr="002A76C8" w:rsidTr="000B13E5">
        <w:tc>
          <w:tcPr>
            <w:tcW w:w="2019" w:type="dxa"/>
          </w:tcPr>
          <w:p w:rsidR="000B13E5" w:rsidRPr="002A76C8" w:rsidRDefault="000B13E5" w:rsidP="00817E40">
            <w:pPr>
              <w:widowControl w:val="0"/>
              <w:jc w:val="center"/>
              <w:rPr>
                <w:bCs/>
                <w:lang w:val="uk-UA"/>
              </w:rPr>
            </w:pPr>
            <w:r w:rsidRPr="002A76C8">
              <w:rPr>
                <w:bCs/>
                <w:lang w:val="uk-UA"/>
              </w:rPr>
              <w:t>1</w:t>
            </w:r>
            <w:r w:rsidR="00817E40">
              <w:rPr>
                <w:bCs/>
                <w:lang w:val="uk-UA"/>
              </w:rPr>
              <w:t> 506,9</w:t>
            </w:r>
          </w:p>
        </w:tc>
        <w:tc>
          <w:tcPr>
            <w:tcW w:w="1829" w:type="dxa"/>
          </w:tcPr>
          <w:p w:rsidR="000B13E5" w:rsidRPr="002A76C8" w:rsidRDefault="000B13E5" w:rsidP="00CC4231">
            <w:pPr>
              <w:widowControl w:val="0"/>
              <w:jc w:val="center"/>
              <w:rPr>
                <w:bCs/>
                <w:lang w:val="uk-UA"/>
              </w:rPr>
            </w:pPr>
            <w:r w:rsidRPr="002A76C8">
              <w:rPr>
                <w:bCs/>
                <w:lang w:val="uk-UA"/>
              </w:rPr>
              <w:t>1 </w:t>
            </w:r>
            <w:r w:rsidR="00CC4231">
              <w:rPr>
                <w:bCs/>
                <w:lang w:val="uk-UA"/>
              </w:rPr>
              <w:t>416</w:t>
            </w:r>
            <w:r w:rsidRPr="002A76C8">
              <w:rPr>
                <w:bCs/>
                <w:lang w:val="uk-UA"/>
              </w:rPr>
              <w:t>,</w:t>
            </w:r>
            <w:r w:rsidR="00CC4231">
              <w:rPr>
                <w:bCs/>
                <w:lang w:val="uk-UA"/>
              </w:rPr>
              <w:t>2</w:t>
            </w:r>
          </w:p>
        </w:tc>
        <w:tc>
          <w:tcPr>
            <w:tcW w:w="1989" w:type="dxa"/>
            <w:tcBorders>
              <w:left w:val="single" w:sz="4" w:space="0" w:color="auto"/>
            </w:tcBorders>
          </w:tcPr>
          <w:p w:rsidR="000B13E5" w:rsidRPr="002A76C8" w:rsidRDefault="000B13E5" w:rsidP="00BB26B3">
            <w:pPr>
              <w:widowControl w:val="0"/>
              <w:jc w:val="center"/>
              <w:rPr>
                <w:bCs/>
                <w:lang w:val="uk-UA"/>
              </w:rPr>
            </w:pPr>
            <w:r w:rsidRPr="002A76C8">
              <w:rPr>
                <w:bCs/>
                <w:lang w:val="uk-UA"/>
              </w:rPr>
              <w:t>60,4</w:t>
            </w:r>
          </w:p>
        </w:tc>
        <w:tc>
          <w:tcPr>
            <w:tcW w:w="2010" w:type="dxa"/>
            <w:tcBorders>
              <w:left w:val="single" w:sz="4" w:space="0" w:color="auto"/>
              <w:right w:val="single" w:sz="4" w:space="0" w:color="auto"/>
            </w:tcBorders>
          </w:tcPr>
          <w:p w:rsidR="000B13E5" w:rsidRPr="002A76C8" w:rsidRDefault="009F126C" w:rsidP="00BB26B3">
            <w:pPr>
              <w:widowControl w:val="0"/>
              <w:jc w:val="center"/>
              <w:rPr>
                <w:bCs/>
                <w:lang w:val="uk-UA"/>
              </w:rPr>
            </w:pPr>
            <w:r>
              <w:rPr>
                <w:bCs/>
                <w:lang w:val="uk-UA"/>
              </w:rPr>
              <w:t>30</w:t>
            </w:r>
          </w:p>
        </w:tc>
        <w:tc>
          <w:tcPr>
            <w:tcW w:w="2007" w:type="dxa"/>
            <w:tcBorders>
              <w:left w:val="single" w:sz="4" w:space="0" w:color="auto"/>
              <w:right w:val="single" w:sz="4" w:space="0" w:color="auto"/>
            </w:tcBorders>
          </w:tcPr>
          <w:p w:rsidR="000B13E5" w:rsidRPr="002A76C8" w:rsidRDefault="0099070D" w:rsidP="00BB26B3">
            <w:pPr>
              <w:widowControl w:val="0"/>
              <w:jc w:val="center"/>
              <w:rPr>
                <w:bCs/>
                <w:lang w:val="uk-UA"/>
              </w:rPr>
            </w:pPr>
            <w:r>
              <w:rPr>
                <w:bCs/>
                <w:lang w:val="uk-UA"/>
              </w:rPr>
              <w:t>0,3</w:t>
            </w:r>
          </w:p>
        </w:tc>
      </w:tr>
    </w:tbl>
    <w:p w:rsidR="0048019C" w:rsidRPr="002A76C8" w:rsidRDefault="0048019C" w:rsidP="00BB26B3">
      <w:pPr>
        <w:pStyle w:val="a3"/>
        <w:spacing w:before="0" w:beforeAutospacing="0" w:after="0" w:afterAutospacing="0"/>
        <w:ind w:firstLine="709"/>
        <w:jc w:val="both"/>
        <w:rPr>
          <w:lang w:val="uk-UA"/>
        </w:rPr>
      </w:pPr>
    </w:p>
    <w:p w:rsidR="00460EF6" w:rsidRPr="002A76C8" w:rsidRDefault="00154066" w:rsidP="00BB26B3">
      <w:pPr>
        <w:pStyle w:val="a3"/>
        <w:tabs>
          <w:tab w:val="num" w:pos="0"/>
        </w:tabs>
        <w:spacing w:before="0" w:beforeAutospacing="0" w:after="0" w:afterAutospacing="0"/>
        <w:ind w:firstLine="709"/>
        <w:jc w:val="both"/>
        <w:rPr>
          <w:sz w:val="28"/>
          <w:szCs w:val="28"/>
        </w:rPr>
      </w:pPr>
      <w:r w:rsidRPr="002A76C8">
        <w:rPr>
          <w:sz w:val="28"/>
          <w:szCs w:val="28"/>
          <w:lang w:val="uk-UA"/>
        </w:rPr>
        <w:t>О</w:t>
      </w:r>
      <w:r w:rsidR="00460EF6" w:rsidRPr="002A76C8">
        <w:rPr>
          <w:sz w:val="28"/>
          <w:szCs w:val="28"/>
          <w:lang w:val="uk-UA"/>
        </w:rPr>
        <w:t>сновні групи (підгрупи), на які проблема справляє вплив:</w:t>
      </w:r>
    </w:p>
    <w:tbl>
      <w:tblPr>
        <w:tblStyle w:val="ae"/>
        <w:tblW w:w="9852" w:type="dxa"/>
        <w:tblLook w:val="04A0" w:firstRow="1" w:lastRow="0" w:firstColumn="1" w:lastColumn="0" w:noHBand="0" w:noVBand="1"/>
      </w:tblPr>
      <w:tblGrid>
        <w:gridCol w:w="3284"/>
        <w:gridCol w:w="3284"/>
        <w:gridCol w:w="3284"/>
      </w:tblGrid>
      <w:tr w:rsidR="00ED268F" w:rsidRPr="002A76C8" w:rsidTr="00ED268F">
        <w:tc>
          <w:tcPr>
            <w:tcW w:w="3284" w:type="dxa"/>
          </w:tcPr>
          <w:p w:rsidR="00ED268F" w:rsidRPr="002A76C8" w:rsidRDefault="00ED268F" w:rsidP="007F65F2">
            <w:pPr>
              <w:pStyle w:val="a3"/>
              <w:spacing w:before="0" w:beforeAutospacing="0" w:after="0" w:afterAutospacing="0"/>
              <w:jc w:val="center"/>
              <w:rPr>
                <w:lang w:val="uk-UA"/>
              </w:rPr>
            </w:pPr>
            <w:r w:rsidRPr="002A76C8">
              <w:rPr>
                <w:lang w:val="uk-UA"/>
              </w:rPr>
              <w:t>Групи (підгрупи)</w:t>
            </w:r>
          </w:p>
        </w:tc>
        <w:tc>
          <w:tcPr>
            <w:tcW w:w="3284" w:type="dxa"/>
          </w:tcPr>
          <w:p w:rsidR="00ED268F" w:rsidRPr="002A76C8" w:rsidRDefault="00ED268F" w:rsidP="007F65F2">
            <w:pPr>
              <w:pStyle w:val="a3"/>
              <w:spacing w:before="0" w:beforeAutospacing="0" w:after="0" w:afterAutospacing="0"/>
              <w:jc w:val="center"/>
              <w:rPr>
                <w:lang w:val="uk-UA"/>
              </w:rPr>
            </w:pPr>
            <w:r w:rsidRPr="002A76C8">
              <w:rPr>
                <w:lang w:val="uk-UA"/>
              </w:rPr>
              <w:t>Так</w:t>
            </w:r>
          </w:p>
        </w:tc>
        <w:tc>
          <w:tcPr>
            <w:tcW w:w="3284" w:type="dxa"/>
          </w:tcPr>
          <w:p w:rsidR="00ED268F" w:rsidRPr="002A76C8" w:rsidRDefault="00ED268F" w:rsidP="007F65F2">
            <w:pPr>
              <w:pStyle w:val="a3"/>
              <w:spacing w:before="0" w:beforeAutospacing="0" w:after="0" w:afterAutospacing="0"/>
              <w:jc w:val="center"/>
              <w:rPr>
                <w:lang w:val="uk-UA"/>
              </w:rPr>
            </w:pPr>
            <w:r w:rsidRPr="002A76C8">
              <w:rPr>
                <w:lang w:val="uk-UA"/>
              </w:rPr>
              <w:t>Ні</w:t>
            </w:r>
          </w:p>
        </w:tc>
      </w:tr>
      <w:tr w:rsidR="00ED268F" w:rsidRPr="002A76C8" w:rsidTr="007F65F2">
        <w:tc>
          <w:tcPr>
            <w:tcW w:w="3284" w:type="dxa"/>
          </w:tcPr>
          <w:p w:rsidR="00ED268F" w:rsidRPr="002A76C8" w:rsidRDefault="00ED268F" w:rsidP="007F65F2">
            <w:pPr>
              <w:pStyle w:val="a3"/>
              <w:spacing w:before="0" w:beforeAutospacing="0" w:after="0" w:afterAutospacing="0"/>
              <w:rPr>
                <w:lang w:val="uk-UA"/>
              </w:rPr>
            </w:pPr>
            <w:r w:rsidRPr="002A76C8">
              <w:rPr>
                <w:lang w:val="uk-UA"/>
              </w:rPr>
              <w:t>Громадяни</w:t>
            </w:r>
          </w:p>
        </w:tc>
        <w:tc>
          <w:tcPr>
            <w:tcW w:w="3284" w:type="dxa"/>
            <w:vAlign w:val="center"/>
          </w:tcPr>
          <w:p w:rsidR="00ED268F" w:rsidRPr="002A76C8" w:rsidRDefault="00ED268F" w:rsidP="007F65F2">
            <w:pPr>
              <w:pStyle w:val="a3"/>
              <w:spacing w:before="0" w:beforeAutospacing="0" w:after="0" w:afterAutospacing="0"/>
              <w:jc w:val="center"/>
              <w:rPr>
                <w:lang w:val="uk-UA"/>
              </w:rPr>
            </w:pPr>
          </w:p>
        </w:tc>
        <w:tc>
          <w:tcPr>
            <w:tcW w:w="3284" w:type="dxa"/>
            <w:vAlign w:val="center"/>
          </w:tcPr>
          <w:p w:rsidR="00ED268F" w:rsidRPr="002A76C8" w:rsidRDefault="00ED268F" w:rsidP="007F65F2">
            <w:pPr>
              <w:pStyle w:val="a3"/>
              <w:spacing w:before="0" w:beforeAutospacing="0" w:after="0" w:afterAutospacing="0"/>
              <w:jc w:val="center"/>
              <w:rPr>
                <w:lang w:val="uk-UA"/>
              </w:rPr>
            </w:pPr>
            <w:r w:rsidRPr="002A76C8">
              <w:rPr>
                <w:lang w:val="uk-UA"/>
              </w:rPr>
              <w:t>+</w:t>
            </w:r>
          </w:p>
        </w:tc>
      </w:tr>
      <w:tr w:rsidR="00ED268F" w:rsidRPr="002A76C8" w:rsidTr="007F65F2">
        <w:tc>
          <w:tcPr>
            <w:tcW w:w="3284" w:type="dxa"/>
          </w:tcPr>
          <w:p w:rsidR="00ED268F" w:rsidRPr="002A76C8" w:rsidRDefault="00ED268F" w:rsidP="007F65F2">
            <w:pPr>
              <w:pStyle w:val="a3"/>
              <w:spacing w:before="0" w:beforeAutospacing="0" w:after="0" w:afterAutospacing="0"/>
              <w:rPr>
                <w:lang w:val="uk-UA"/>
              </w:rPr>
            </w:pPr>
            <w:r w:rsidRPr="002A76C8">
              <w:rPr>
                <w:lang w:val="uk-UA"/>
              </w:rPr>
              <w:t>Держава</w:t>
            </w:r>
          </w:p>
        </w:tc>
        <w:tc>
          <w:tcPr>
            <w:tcW w:w="3284" w:type="dxa"/>
            <w:vAlign w:val="center"/>
          </w:tcPr>
          <w:p w:rsidR="00ED268F" w:rsidRPr="002A76C8" w:rsidRDefault="00ED268F" w:rsidP="007F65F2">
            <w:pPr>
              <w:pStyle w:val="a3"/>
              <w:spacing w:before="0" w:beforeAutospacing="0" w:after="0" w:afterAutospacing="0"/>
              <w:jc w:val="center"/>
              <w:rPr>
                <w:lang w:val="uk-UA"/>
              </w:rPr>
            </w:pPr>
            <w:r w:rsidRPr="002A76C8">
              <w:rPr>
                <w:lang w:val="uk-UA"/>
              </w:rPr>
              <w:t>+</w:t>
            </w:r>
          </w:p>
        </w:tc>
        <w:tc>
          <w:tcPr>
            <w:tcW w:w="3284" w:type="dxa"/>
            <w:vAlign w:val="center"/>
          </w:tcPr>
          <w:p w:rsidR="00ED268F" w:rsidRPr="002A76C8" w:rsidRDefault="00ED268F" w:rsidP="007F65F2">
            <w:pPr>
              <w:pStyle w:val="a3"/>
              <w:spacing w:before="0" w:beforeAutospacing="0" w:after="0" w:afterAutospacing="0"/>
              <w:jc w:val="center"/>
              <w:rPr>
                <w:lang w:val="uk-UA"/>
              </w:rPr>
            </w:pPr>
          </w:p>
        </w:tc>
      </w:tr>
      <w:tr w:rsidR="00ED268F" w:rsidRPr="002A76C8" w:rsidTr="007F65F2">
        <w:tc>
          <w:tcPr>
            <w:tcW w:w="3284" w:type="dxa"/>
          </w:tcPr>
          <w:p w:rsidR="00ED268F" w:rsidRPr="002A76C8" w:rsidRDefault="00ED268F" w:rsidP="007F65F2">
            <w:pPr>
              <w:pStyle w:val="a3"/>
              <w:spacing w:before="0" w:beforeAutospacing="0" w:after="0" w:afterAutospacing="0"/>
              <w:rPr>
                <w:lang w:val="uk-UA"/>
              </w:rPr>
            </w:pPr>
            <w:r w:rsidRPr="002A76C8">
              <w:rPr>
                <w:lang w:val="uk-UA"/>
              </w:rPr>
              <w:t>Суб’єкти господарювання</w:t>
            </w:r>
          </w:p>
        </w:tc>
        <w:tc>
          <w:tcPr>
            <w:tcW w:w="3284" w:type="dxa"/>
            <w:vAlign w:val="center"/>
          </w:tcPr>
          <w:p w:rsidR="00ED268F" w:rsidRPr="002A76C8" w:rsidRDefault="00ED268F" w:rsidP="007F65F2">
            <w:pPr>
              <w:pStyle w:val="a3"/>
              <w:spacing w:before="0" w:beforeAutospacing="0" w:after="0" w:afterAutospacing="0"/>
              <w:jc w:val="center"/>
              <w:rPr>
                <w:lang w:val="uk-UA"/>
              </w:rPr>
            </w:pPr>
            <w:r w:rsidRPr="002A76C8">
              <w:rPr>
                <w:lang w:val="uk-UA"/>
              </w:rPr>
              <w:t>+</w:t>
            </w:r>
          </w:p>
        </w:tc>
        <w:tc>
          <w:tcPr>
            <w:tcW w:w="3284" w:type="dxa"/>
            <w:vAlign w:val="center"/>
          </w:tcPr>
          <w:p w:rsidR="00ED268F" w:rsidRPr="002A76C8" w:rsidRDefault="00ED268F" w:rsidP="007F65F2">
            <w:pPr>
              <w:pStyle w:val="a3"/>
              <w:spacing w:before="0" w:beforeAutospacing="0" w:after="0" w:afterAutospacing="0"/>
              <w:jc w:val="center"/>
              <w:rPr>
                <w:lang w:val="uk-UA"/>
              </w:rPr>
            </w:pPr>
          </w:p>
        </w:tc>
      </w:tr>
      <w:tr w:rsidR="00ED268F" w:rsidRPr="002A76C8" w:rsidTr="007F65F2">
        <w:tc>
          <w:tcPr>
            <w:tcW w:w="3284" w:type="dxa"/>
          </w:tcPr>
          <w:p w:rsidR="00ED268F" w:rsidRPr="002A76C8" w:rsidRDefault="00ED268F" w:rsidP="00CE13CA">
            <w:pPr>
              <w:pStyle w:val="a3"/>
              <w:spacing w:before="0" w:beforeAutospacing="0" w:after="0" w:afterAutospacing="0"/>
              <w:ind w:firstLine="284"/>
              <w:jc w:val="both"/>
              <w:rPr>
                <w:lang w:val="uk-UA"/>
              </w:rPr>
            </w:pPr>
            <w:r w:rsidRPr="002A76C8">
              <w:rPr>
                <w:lang w:val="uk-UA"/>
              </w:rPr>
              <w:t>у тому числі суб’єкти малого підприємництва</w:t>
            </w:r>
            <w:r w:rsidRPr="002A76C8">
              <w:rPr>
                <w:vertAlign w:val="superscript"/>
                <w:lang w:val="uk-UA"/>
              </w:rPr>
              <w:t>*</w:t>
            </w:r>
          </w:p>
        </w:tc>
        <w:tc>
          <w:tcPr>
            <w:tcW w:w="3284" w:type="dxa"/>
            <w:vAlign w:val="center"/>
          </w:tcPr>
          <w:p w:rsidR="00ED268F" w:rsidRPr="002A76C8" w:rsidRDefault="00ED268F" w:rsidP="007F65F2">
            <w:pPr>
              <w:pStyle w:val="a3"/>
              <w:spacing w:before="0" w:beforeAutospacing="0" w:after="0" w:afterAutospacing="0"/>
              <w:jc w:val="center"/>
              <w:rPr>
                <w:lang w:val="uk-UA"/>
              </w:rPr>
            </w:pPr>
          </w:p>
        </w:tc>
        <w:tc>
          <w:tcPr>
            <w:tcW w:w="3284" w:type="dxa"/>
            <w:vAlign w:val="center"/>
          </w:tcPr>
          <w:p w:rsidR="00ED268F" w:rsidRPr="002A76C8" w:rsidRDefault="00ED268F" w:rsidP="007F65F2">
            <w:pPr>
              <w:pStyle w:val="a3"/>
              <w:spacing w:before="0" w:beforeAutospacing="0" w:after="0" w:afterAutospacing="0"/>
              <w:jc w:val="center"/>
              <w:rPr>
                <w:lang w:val="uk-UA"/>
              </w:rPr>
            </w:pPr>
            <w:r w:rsidRPr="002A76C8">
              <w:rPr>
                <w:lang w:val="uk-UA"/>
              </w:rPr>
              <w:t>+</w:t>
            </w:r>
          </w:p>
        </w:tc>
      </w:tr>
    </w:tbl>
    <w:p w:rsidR="000B13E5" w:rsidRPr="000B13E5" w:rsidRDefault="000B13E5" w:rsidP="000B13E5">
      <w:pPr>
        <w:pStyle w:val="a3"/>
        <w:spacing w:before="0" w:beforeAutospacing="0" w:after="0" w:afterAutospacing="0"/>
        <w:ind w:firstLine="567"/>
        <w:jc w:val="both"/>
        <w:rPr>
          <w:lang w:val="uk-UA"/>
        </w:rPr>
      </w:pPr>
      <w:r w:rsidRPr="000B13E5">
        <w:rPr>
          <w:vertAlign w:val="superscript"/>
          <w:lang w:val="uk-UA"/>
        </w:rPr>
        <w:t>*</w:t>
      </w:r>
      <w:r w:rsidRPr="000B13E5">
        <w:rPr>
          <w:lang w:val="uk-UA"/>
        </w:rPr>
        <w:t xml:space="preserve"> Кількість суб’єктів господарювання, що підпадають під дію регулювання, у розрізі великих, середніх, малих та мікропідприємств вказати неможливо, оскільки зазначені проблеми однаково впливають на всіх суб’єктів незалежно від форми власності та рівня доходу. </w:t>
      </w:r>
    </w:p>
    <w:p w:rsidR="00ED268F" w:rsidRPr="000B13E5" w:rsidRDefault="00ED268F" w:rsidP="000B13E5">
      <w:pPr>
        <w:pStyle w:val="a3"/>
        <w:tabs>
          <w:tab w:val="num" w:pos="0"/>
        </w:tabs>
        <w:spacing w:before="0" w:beforeAutospacing="0" w:after="0" w:afterAutospacing="0"/>
        <w:ind w:firstLine="567"/>
        <w:jc w:val="both"/>
        <w:rPr>
          <w:sz w:val="28"/>
          <w:szCs w:val="28"/>
          <w:lang w:val="uk-UA"/>
        </w:rPr>
      </w:pPr>
    </w:p>
    <w:p w:rsidR="00943613" w:rsidRPr="002A76C8" w:rsidRDefault="00943613" w:rsidP="000B13E5">
      <w:pPr>
        <w:shd w:val="clear" w:color="auto" w:fill="FFFFFF"/>
        <w:ind w:firstLine="567"/>
        <w:jc w:val="both"/>
        <w:rPr>
          <w:color w:val="222222"/>
          <w:sz w:val="28"/>
          <w:szCs w:val="28"/>
          <w:lang w:val="uk-UA"/>
        </w:rPr>
      </w:pPr>
      <w:r w:rsidRPr="002A76C8">
        <w:rPr>
          <w:color w:val="222222"/>
          <w:sz w:val="28"/>
          <w:szCs w:val="28"/>
          <w:lang w:val="uk-UA"/>
        </w:rPr>
        <w:t>Врегулювання зазначених питань не може бути здійснено за допомогою:</w:t>
      </w:r>
    </w:p>
    <w:p w:rsidR="00943613" w:rsidRPr="002A76C8" w:rsidRDefault="00943613" w:rsidP="000B13E5">
      <w:pPr>
        <w:shd w:val="clear" w:color="auto" w:fill="FFFFFF"/>
        <w:ind w:firstLine="567"/>
        <w:jc w:val="both"/>
        <w:rPr>
          <w:color w:val="333333"/>
          <w:sz w:val="28"/>
          <w:szCs w:val="28"/>
          <w:lang w:val="uk-UA"/>
        </w:rPr>
      </w:pPr>
      <w:r w:rsidRPr="002A76C8">
        <w:rPr>
          <w:color w:val="333333"/>
          <w:sz w:val="28"/>
          <w:szCs w:val="28"/>
          <w:lang w:val="uk-UA"/>
        </w:rPr>
        <w:t>ринкових механізмів, оскільки такі питання регулюються виключно нормативно-правовими актами;</w:t>
      </w:r>
    </w:p>
    <w:p w:rsidR="00943613" w:rsidRPr="002A76C8" w:rsidRDefault="00943613" w:rsidP="00CE13CA">
      <w:pPr>
        <w:shd w:val="clear" w:color="auto" w:fill="FFFFFF"/>
        <w:ind w:firstLine="567"/>
        <w:jc w:val="both"/>
        <w:rPr>
          <w:color w:val="333333"/>
          <w:sz w:val="28"/>
          <w:szCs w:val="28"/>
          <w:lang w:val="uk-UA"/>
        </w:rPr>
      </w:pPr>
      <w:r w:rsidRPr="002A76C8">
        <w:rPr>
          <w:color w:val="333333"/>
          <w:sz w:val="28"/>
          <w:szCs w:val="28"/>
          <w:lang w:val="uk-UA"/>
        </w:rPr>
        <w:t>діючих регуляторних актів, оскільки чинним законодавством порушені питання не врегульовані.</w:t>
      </w:r>
    </w:p>
    <w:p w:rsidR="000975BC" w:rsidRPr="002A76C8" w:rsidRDefault="000975BC" w:rsidP="00CE13CA">
      <w:pPr>
        <w:pStyle w:val="a3"/>
        <w:spacing w:before="0" w:beforeAutospacing="0" w:after="0" w:afterAutospacing="0"/>
        <w:ind w:firstLine="567"/>
        <w:jc w:val="both"/>
        <w:rPr>
          <w:sz w:val="28"/>
          <w:szCs w:val="28"/>
          <w:lang w:val="uk-UA"/>
        </w:rPr>
      </w:pPr>
    </w:p>
    <w:p w:rsidR="00460EF6" w:rsidRPr="002A76C8" w:rsidRDefault="00460EF6" w:rsidP="00375749">
      <w:pPr>
        <w:pStyle w:val="3"/>
        <w:spacing w:before="0" w:beforeAutospacing="0" w:after="0" w:afterAutospacing="0"/>
        <w:jc w:val="center"/>
        <w:rPr>
          <w:sz w:val="28"/>
          <w:szCs w:val="28"/>
          <w:lang w:val="uk-UA"/>
        </w:rPr>
      </w:pPr>
      <w:r w:rsidRPr="002A76C8">
        <w:rPr>
          <w:sz w:val="28"/>
          <w:szCs w:val="28"/>
          <w:lang w:val="uk-UA"/>
        </w:rPr>
        <w:t>II. Цілі державного регулювання</w:t>
      </w:r>
    </w:p>
    <w:p w:rsidR="003C5110" w:rsidRPr="002A76C8" w:rsidRDefault="003C5110" w:rsidP="00375749">
      <w:pPr>
        <w:shd w:val="clear" w:color="auto" w:fill="FFFFFF"/>
        <w:ind w:firstLine="567"/>
        <w:jc w:val="both"/>
        <w:rPr>
          <w:color w:val="222222"/>
          <w:sz w:val="28"/>
          <w:szCs w:val="28"/>
          <w:lang w:val="uk-UA"/>
        </w:rPr>
      </w:pPr>
    </w:p>
    <w:p w:rsidR="007D30C5" w:rsidRPr="002A76C8" w:rsidRDefault="00CC3FE1" w:rsidP="00375749">
      <w:pPr>
        <w:shd w:val="clear" w:color="auto" w:fill="FFFFFF"/>
        <w:ind w:firstLine="567"/>
        <w:jc w:val="both"/>
        <w:rPr>
          <w:color w:val="222222"/>
          <w:sz w:val="28"/>
          <w:szCs w:val="28"/>
          <w:lang w:val="uk-UA"/>
        </w:rPr>
      </w:pPr>
      <w:r w:rsidRPr="002A76C8">
        <w:rPr>
          <w:color w:val="222222"/>
          <w:sz w:val="28"/>
          <w:szCs w:val="28"/>
          <w:lang w:val="uk-UA"/>
        </w:rPr>
        <w:t>Метою державного регулювання є</w:t>
      </w:r>
      <w:r w:rsidR="007D30C5" w:rsidRPr="002A76C8">
        <w:rPr>
          <w:color w:val="222222"/>
          <w:sz w:val="28"/>
          <w:szCs w:val="28"/>
          <w:lang w:val="uk-UA"/>
        </w:rPr>
        <w:t>:</w:t>
      </w:r>
    </w:p>
    <w:p w:rsidR="007D30C5" w:rsidRPr="002A76C8" w:rsidRDefault="003715B4" w:rsidP="00375749">
      <w:pPr>
        <w:shd w:val="clear" w:color="auto" w:fill="FFFFFF"/>
        <w:ind w:firstLine="567"/>
        <w:jc w:val="both"/>
        <w:rPr>
          <w:sz w:val="28"/>
          <w:szCs w:val="28"/>
          <w:lang w:val="uk-UA"/>
        </w:rPr>
      </w:pPr>
      <w:r>
        <w:rPr>
          <w:color w:val="222222"/>
          <w:sz w:val="28"/>
          <w:szCs w:val="28"/>
          <w:lang w:val="uk-UA"/>
        </w:rPr>
        <w:t xml:space="preserve">уточнення порядку зняття ознаки </w:t>
      </w:r>
      <w:r w:rsidR="003B4008" w:rsidRPr="002A76C8">
        <w:rPr>
          <w:color w:val="222222"/>
          <w:sz w:val="28"/>
          <w:szCs w:val="28"/>
          <w:lang w:val="uk-UA"/>
        </w:rPr>
        <w:t xml:space="preserve">«не </w:t>
      </w:r>
      <w:r w:rsidR="00490DC3">
        <w:rPr>
          <w:color w:val="222222"/>
          <w:sz w:val="28"/>
          <w:szCs w:val="28"/>
          <w:lang w:val="uk-UA"/>
        </w:rPr>
        <w:t xml:space="preserve">є </w:t>
      </w:r>
      <w:r w:rsidR="003B4008" w:rsidRPr="002A76C8">
        <w:rPr>
          <w:color w:val="222222"/>
          <w:sz w:val="28"/>
          <w:szCs w:val="28"/>
          <w:lang w:val="uk-UA"/>
        </w:rPr>
        <w:t>платник</w:t>
      </w:r>
      <w:r w:rsidR="00490DC3">
        <w:rPr>
          <w:color w:val="222222"/>
          <w:sz w:val="28"/>
          <w:szCs w:val="28"/>
          <w:lang w:val="uk-UA"/>
        </w:rPr>
        <w:t>ом</w:t>
      </w:r>
      <w:r w:rsidR="003B4008" w:rsidRPr="002A76C8">
        <w:rPr>
          <w:color w:val="222222"/>
          <w:sz w:val="28"/>
          <w:szCs w:val="28"/>
          <w:lang w:val="uk-UA"/>
        </w:rPr>
        <w:t xml:space="preserve"> податків» </w:t>
      </w:r>
      <w:r w:rsidR="00490DC3">
        <w:rPr>
          <w:color w:val="222222"/>
          <w:sz w:val="28"/>
          <w:szCs w:val="28"/>
          <w:lang w:val="uk-UA"/>
        </w:rPr>
        <w:t xml:space="preserve">в Єдиному банку даних юридичних осіб </w:t>
      </w:r>
      <w:r w:rsidR="003B4008" w:rsidRPr="002A76C8">
        <w:rPr>
          <w:color w:val="222222"/>
          <w:sz w:val="28"/>
          <w:szCs w:val="28"/>
          <w:lang w:val="uk-UA"/>
        </w:rPr>
        <w:t>установ</w:t>
      </w:r>
      <w:r w:rsidR="00490DC3">
        <w:rPr>
          <w:color w:val="222222"/>
          <w:sz w:val="28"/>
          <w:szCs w:val="28"/>
          <w:lang w:val="uk-UA"/>
        </w:rPr>
        <w:t>ам</w:t>
      </w:r>
      <w:r w:rsidR="003B4008" w:rsidRPr="002A76C8">
        <w:rPr>
          <w:color w:val="222222"/>
          <w:sz w:val="28"/>
          <w:szCs w:val="28"/>
          <w:lang w:val="uk-UA"/>
        </w:rPr>
        <w:t xml:space="preserve"> </w:t>
      </w:r>
      <w:r w:rsidR="00490DC3">
        <w:rPr>
          <w:color w:val="222222"/>
          <w:sz w:val="28"/>
          <w:szCs w:val="28"/>
          <w:lang w:val="uk-UA"/>
        </w:rPr>
        <w:t xml:space="preserve">та </w:t>
      </w:r>
      <w:r w:rsidR="003B4008" w:rsidRPr="002A76C8">
        <w:rPr>
          <w:color w:val="222222"/>
          <w:sz w:val="28"/>
          <w:szCs w:val="28"/>
          <w:lang w:val="uk-UA"/>
        </w:rPr>
        <w:t>організаці</w:t>
      </w:r>
      <w:r w:rsidR="00490DC3">
        <w:rPr>
          <w:color w:val="222222"/>
          <w:sz w:val="28"/>
          <w:szCs w:val="28"/>
          <w:lang w:val="uk-UA"/>
        </w:rPr>
        <w:t>ям</w:t>
      </w:r>
      <w:r w:rsidR="003B4008" w:rsidRPr="002A76C8">
        <w:rPr>
          <w:color w:val="222222"/>
          <w:sz w:val="28"/>
          <w:szCs w:val="28"/>
          <w:lang w:val="uk-UA"/>
        </w:rPr>
        <w:t>, які прийняли рішення про самостійне здійснення операцій з постачання товарів/послуг</w:t>
      </w:r>
      <w:r w:rsidR="00B3226A" w:rsidRPr="002A76C8">
        <w:rPr>
          <w:sz w:val="28"/>
          <w:szCs w:val="28"/>
          <w:lang w:val="uk-UA"/>
        </w:rPr>
        <w:t>;</w:t>
      </w:r>
    </w:p>
    <w:p w:rsidR="00C16116" w:rsidRPr="002A76C8" w:rsidRDefault="007A6444" w:rsidP="00375749">
      <w:pPr>
        <w:ind w:firstLine="567"/>
        <w:jc w:val="both"/>
        <w:rPr>
          <w:sz w:val="28"/>
          <w:szCs w:val="28"/>
          <w:lang w:val="uk-UA"/>
        </w:rPr>
      </w:pPr>
      <w:r w:rsidRPr="002A76C8">
        <w:rPr>
          <w:sz w:val="28"/>
          <w:szCs w:val="28"/>
          <w:lang w:val="uk-UA"/>
        </w:rPr>
        <w:t xml:space="preserve">приведення Порядку обліку у відповідність до вимог </w:t>
      </w:r>
      <w:r w:rsidR="00C16116" w:rsidRPr="002A76C8">
        <w:rPr>
          <w:sz w:val="28"/>
          <w:szCs w:val="28"/>
          <w:lang w:val="uk-UA"/>
        </w:rPr>
        <w:t>п</w:t>
      </w:r>
      <w:r w:rsidR="00890D01">
        <w:rPr>
          <w:sz w:val="28"/>
          <w:szCs w:val="28"/>
          <w:lang w:val="uk-UA"/>
        </w:rPr>
        <w:t xml:space="preserve">ідпункту </w:t>
      </w:r>
      <w:r w:rsidR="00C16116" w:rsidRPr="002A76C8">
        <w:rPr>
          <w:sz w:val="28"/>
          <w:szCs w:val="28"/>
          <w:lang w:val="uk-UA"/>
        </w:rPr>
        <w:t>212.3.4</w:t>
      </w:r>
      <w:r w:rsidR="00890D01">
        <w:rPr>
          <w:sz w:val="28"/>
          <w:szCs w:val="28"/>
          <w:lang w:val="uk-UA"/>
        </w:rPr>
        <w:t xml:space="preserve"> пункту 212.3</w:t>
      </w:r>
      <w:r w:rsidR="00C16116" w:rsidRPr="002A76C8">
        <w:rPr>
          <w:sz w:val="28"/>
          <w:szCs w:val="28"/>
          <w:lang w:val="uk-UA"/>
        </w:rPr>
        <w:t xml:space="preserve"> </w:t>
      </w:r>
      <w:proofErr w:type="spellStart"/>
      <w:r w:rsidR="00C16116" w:rsidRPr="002A76C8">
        <w:rPr>
          <w:sz w:val="28"/>
          <w:szCs w:val="28"/>
          <w:lang w:val="uk-UA"/>
        </w:rPr>
        <w:t>ста</w:t>
      </w:r>
      <w:proofErr w:type="spellEnd"/>
      <w:r w:rsidR="00C16116" w:rsidRPr="002A76C8">
        <w:rPr>
          <w:sz w:val="28"/>
          <w:szCs w:val="28"/>
          <w:lang w:val="uk-UA"/>
        </w:rPr>
        <w:t>тті</w:t>
      </w:r>
      <w:r w:rsidR="00890D01">
        <w:rPr>
          <w:sz w:val="28"/>
          <w:szCs w:val="28"/>
          <w:lang w:val="uk-UA"/>
        </w:rPr>
        <w:t> </w:t>
      </w:r>
      <w:r w:rsidR="00C16116" w:rsidRPr="002A76C8">
        <w:rPr>
          <w:sz w:val="28"/>
          <w:szCs w:val="28"/>
          <w:lang w:val="uk-UA"/>
        </w:rPr>
        <w:t>212 Кодексу</w:t>
      </w:r>
      <w:r w:rsidR="00EE3664" w:rsidRPr="002A76C8">
        <w:rPr>
          <w:sz w:val="28"/>
          <w:szCs w:val="28"/>
          <w:lang w:val="uk-UA"/>
        </w:rPr>
        <w:t xml:space="preserve"> </w:t>
      </w:r>
      <w:r w:rsidR="00C76B6E" w:rsidRPr="002A76C8">
        <w:rPr>
          <w:sz w:val="28"/>
          <w:szCs w:val="28"/>
          <w:lang w:val="uk-UA"/>
        </w:rPr>
        <w:t xml:space="preserve">щодо </w:t>
      </w:r>
      <w:r w:rsidR="003D20F4">
        <w:rPr>
          <w:sz w:val="28"/>
          <w:szCs w:val="28"/>
          <w:lang w:val="uk-UA"/>
        </w:rPr>
        <w:t xml:space="preserve">взяття на </w:t>
      </w:r>
      <w:r w:rsidR="00C76B6E" w:rsidRPr="002A76C8">
        <w:rPr>
          <w:sz w:val="28"/>
          <w:szCs w:val="28"/>
          <w:lang w:val="uk-UA"/>
        </w:rPr>
        <w:t>облік уповноважених осіб за договорами</w:t>
      </w:r>
      <w:r w:rsidR="00EE3664" w:rsidRPr="002A76C8">
        <w:rPr>
          <w:sz w:val="28"/>
          <w:szCs w:val="28"/>
          <w:lang w:val="uk-UA"/>
        </w:rPr>
        <w:t xml:space="preserve"> про спільну діяльність</w:t>
      </w:r>
      <w:r w:rsidR="003D20F4">
        <w:rPr>
          <w:sz w:val="28"/>
          <w:szCs w:val="28"/>
          <w:lang w:val="uk-UA"/>
        </w:rPr>
        <w:t>,</w:t>
      </w:r>
      <w:r w:rsidR="00EE3664" w:rsidRPr="002A76C8">
        <w:rPr>
          <w:sz w:val="28"/>
          <w:szCs w:val="28"/>
          <w:lang w:val="uk-UA"/>
        </w:rPr>
        <w:t xml:space="preserve"> </w:t>
      </w:r>
      <w:r w:rsidR="003D20F4">
        <w:rPr>
          <w:sz w:val="28"/>
          <w:szCs w:val="28"/>
          <w:lang w:val="uk-UA"/>
        </w:rPr>
        <w:t xml:space="preserve">у разі прийняття рішення про реєстрацію їх </w:t>
      </w:r>
      <w:r w:rsidR="00EE3664" w:rsidRPr="002A76C8">
        <w:rPr>
          <w:sz w:val="28"/>
          <w:szCs w:val="28"/>
          <w:lang w:val="uk-UA"/>
        </w:rPr>
        <w:t>платник</w:t>
      </w:r>
      <w:r w:rsidR="009E4218">
        <w:rPr>
          <w:sz w:val="28"/>
          <w:szCs w:val="28"/>
          <w:lang w:val="uk-UA"/>
        </w:rPr>
        <w:t>ами</w:t>
      </w:r>
      <w:r w:rsidR="00EE3664" w:rsidRPr="002A76C8">
        <w:rPr>
          <w:sz w:val="28"/>
          <w:szCs w:val="28"/>
          <w:lang w:val="uk-UA"/>
        </w:rPr>
        <w:t xml:space="preserve"> акцизного податку</w:t>
      </w:r>
      <w:r w:rsidR="00AA31D4" w:rsidRPr="002A76C8">
        <w:rPr>
          <w:sz w:val="28"/>
          <w:szCs w:val="28"/>
          <w:lang w:val="uk-UA"/>
        </w:rPr>
        <w:t>;</w:t>
      </w:r>
      <w:r w:rsidR="00C16116" w:rsidRPr="002A76C8">
        <w:rPr>
          <w:sz w:val="28"/>
          <w:szCs w:val="28"/>
          <w:lang w:val="uk-UA"/>
        </w:rPr>
        <w:t xml:space="preserve"> </w:t>
      </w:r>
    </w:p>
    <w:p w:rsidR="00DA3D35" w:rsidRPr="002A76C8" w:rsidRDefault="002347B5" w:rsidP="00375749">
      <w:pPr>
        <w:pStyle w:val="a3"/>
        <w:spacing w:before="0" w:beforeAutospacing="0" w:after="0" w:afterAutospacing="0"/>
        <w:ind w:firstLine="567"/>
        <w:jc w:val="both"/>
        <w:rPr>
          <w:sz w:val="28"/>
          <w:szCs w:val="28"/>
          <w:lang w:val="uk-UA"/>
        </w:rPr>
      </w:pPr>
      <w:r w:rsidRPr="002A76C8">
        <w:rPr>
          <w:sz w:val="28"/>
          <w:szCs w:val="28"/>
          <w:lang w:val="uk-UA"/>
        </w:rPr>
        <w:t>удосконалення</w:t>
      </w:r>
      <w:r w:rsidR="007B3773" w:rsidRPr="002A76C8">
        <w:rPr>
          <w:sz w:val="28"/>
          <w:szCs w:val="28"/>
          <w:lang w:val="uk-UA"/>
        </w:rPr>
        <w:t xml:space="preserve"> порядку подання </w:t>
      </w:r>
      <w:r w:rsidR="00DA3D35" w:rsidRPr="002A76C8">
        <w:rPr>
          <w:sz w:val="28"/>
          <w:szCs w:val="28"/>
          <w:lang w:val="uk-UA"/>
        </w:rPr>
        <w:t xml:space="preserve">юридичними особами та їх відокремленими підрозділами </w:t>
      </w:r>
      <w:r w:rsidR="007B3773" w:rsidRPr="002A76C8">
        <w:rPr>
          <w:sz w:val="28"/>
          <w:szCs w:val="28"/>
          <w:lang w:val="uk-UA"/>
        </w:rPr>
        <w:t>контролюючим органам повідомлен</w:t>
      </w:r>
      <w:r w:rsidR="007A2006">
        <w:rPr>
          <w:sz w:val="28"/>
          <w:szCs w:val="28"/>
          <w:lang w:val="uk-UA"/>
        </w:rPr>
        <w:t xml:space="preserve">ь за   </w:t>
      </w:r>
      <w:proofErr w:type="spellStart"/>
      <w:r w:rsidR="007A2006">
        <w:rPr>
          <w:sz w:val="28"/>
          <w:szCs w:val="28"/>
          <w:lang w:val="uk-UA"/>
        </w:rPr>
        <w:t>ф</w:t>
      </w:r>
      <w:r w:rsidR="00343363">
        <w:rPr>
          <w:sz w:val="28"/>
          <w:szCs w:val="28"/>
          <w:lang w:val="uk-UA"/>
        </w:rPr>
        <w:t>ормою</w:t>
      </w:r>
      <w:r w:rsidR="007A2006">
        <w:rPr>
          <w:sz w:val="28"/>
          <w:szCs w:val="28"/>
          <w:lang w:val="uk-UA"/>
        </w:rPr>
        <w:t> №</w:t>
      </w:r>
      <w:proofErr w:type="spellEnd"/>
      <w:r w:rsidR="007A2006">
        <w:rPr>
          <w:sz w:val="28"/>
          <w:szCs w:val="28"/>
          <w:lang w:val="uk-UA"/>
        </w:rPr>
        <w:t> 20-ОПП</w:t>
      </w:r>
      <w:r w:rsidR="006B11EA">
        <w:rPr>
          <w:sz w:val="28"/>
          <w:szCs w:val="28"/>
          <w:lang w:val="uk-UA"/>
        </w:rPr>
        <w:t>, а саме усунення дублювання інформації, що подається юридичними особами та їх відокремленими підрозділами</w:t>
      </w:r>
      <w:r w:rsidR="007A2006">
        <w:rPr>
          <w:sz w:val="28"/>
          <w:szCs w:val="28"/>
          <w:lang w:val="uk-UA"/>
        </w:rPr>
        <w:t>.</w:t>
      </w:r>
    </w:p>
    <w:p w:rsidR="00AA3EEA" w:rsidRPr="002A76C8" w:rsidRDefault="00AA3EEA" w:rsidP="00BB26B3">
      <w:pPr>
        <w:ind w:firstLine="567"/>
        <w:jc w:val="both"/>
        <w:rPr>
          <w:sz w:val="28"/>
          <w:szCs w:val="28"/>
          <w:lang w:val="uk-UA"/>
        </w:rPr>
      </w:pPr>
    </w:p>
    <w:p w:rsidR="00460EF6" w:rsidRPr="002A76C8" w:rsidRDefault="00460EF6" w:rsidP="00375749">
      <w:pPr>
        <w:pStyle w:val="3"/>
        <w:spacing w:before="0" w:beforeAutospacing="0" w:after="0" w:afterAutospacing="0"/>
        <w:jc w:val="center"/>
        <w:rPr>
          <w:sz w:val="28"/>
          <w:szCs w:val="28"/>
          <w:lang w:val="uk-UA"/>
        </w:rPr>
      </w:pPr>
      <w:r w:rsidRPr="002A76C8">
        <w:rPr>
          <w:sz w:val="28"/>
          <w:szCs w:val="28"/>
          <w:lang w:val="uk-UA"/>
        </w:rPr>
        <w:t>III. Визначення та оцінка альтернативних способів досягнення цілей</w:t>
      </w:r>
    </w:p>
    <w:p w:rsidR="00AA3EEA" w:rsidRPr="002A76C8" w:rsidRDefault="00AA3EEA" w:rsidP="00BB26B3">
      <w:pPr>
        <w:pStyle w:val="a3"/>
        <w:spacing w:before="0" w:beforeAutospacing="0" w:after="0" w:afterAutospacing="0"/>
        <w:ind w:firstLine="709"/>
        <w:jc w:val="both"/>
        <w:rPr>
          <w:sz w:val="28"/>
          <w:szCs w:val="28"/>
          <w:lang w:val="uk-UA"/>
        </w:rPr>
      </w:pPr>
    </w:p>
    <w:p w:rsidR="006739C8" w:rsidRPr="002A76C8" w:rsidRDefault="006739C8" w:rsidP="00375749">
      <w:pPr>
        <w:pStyle w:val="a3"/>
        <w:spacing w:before="0" w:beforeAutospacing="0" w:after="0" w:afterAutospacing="0"/>
        <w:ind w:firstLine="567"/>
        <w:jc w:val="both"/>
        <w:rPr>
          <w:sz w:val="28"/>
          <w:szCs w:val="28"/>
        </w:rPr>
      </w:pPr>
      <w:r w:rsidRPr="002A76C8">
        <w:rPr>
          <w:sz w:val="28"/>
          <w:szCs w:val="28"/>
          <w:lang w:val="uk-UA"/>
        </w:rPr>
        <w:t>1. Альтернативні способи досягнення цілей державного регулювання:</w:t>
      </w:r>
    </w:p>
    <w:tbl>
      <w:tblPr>
        <w:tblStyle w:val="ae"/>
        <w:tblW w:w="0" w:type="auto"/>
        <w:tblLook w:val="04A0" w:firstRow="1" w:lastRow="0" w:firstColumn="1" w:lastColumn="0" w:noHBand="0" w:noVBand="1"/>
      </w:tblPr>
      <w:tblGrid>
        <w:gridCol w:w="2235"/>
        <w:gridCol w:w="7512"/>
      </w:tblGrid>
      <w:tr w:rsidR="00375749" w:rsidRPr="002A76C8" w:rsidTr="00375749">
        <w:tc>
          <w:tcPr>
            <w:tcW w:w="2235" w:type="dxa"/>
          </w:tcPr>
          <w:p w:rsidR="00375749" w:rsidRPr="002A76C8" w:rsidRDefault="00375749" w:rsidP="006A7553">
            <w:pPr>
              <w:pStyle w:val="a3"/>
              <w:spacing w:before="0" w:beforeAutospacing="0" w:after="0" w:afterAutospacing="0"/>
              <w:jc w:val="center"/>
              <w:rPr>
                <w:b/>
                <w:lang w:val="uk-UA"/>
              </w:rPr>
            </w:pPr>
            <w:r w:rsidRPr="002A76C8">
              <w:rPr>
                <w:b/>
                <w:lang w:val="uk-UA"/>
              </w:rPr>
              <w:t>Вид альтернативи</w:t>
            </w:r>
          </w:p>
        </w:tc>
        <w:tc>
          <w:tcPr>
            <w:tcW w:w="7512" w:type="dxa"/>
          </w:tcPr>
          <w:p w:rsidR="00375749" w:rsidRPr="002A76C8" w:rsidRDefault="00375749" w:rsidP="006A7553">
            <w:pPr>
              <w:pStyle w:val="a3"/>
              <w:spacing w:before="0" w:beforeAutospacing="0" w:after="0" w:afterAutospacing="0"/>
              <w:jc w:val="center"/>
              <w:rPr>
                <w:b/>
                <w:lang w:val="uk-UA"/>
              </w:rPr>
            </w:pPr>
            <w:r w:rsidRPr="002A76C8">
              <w:rPr>
                <w:b/>
                <w:lang w:val="uk-UA"/>
              </w:rPr>
              <w:t>Опис альтернативи</w:t>
            </w:r>
          </w:p>
        </w:tc>
      </w:tr>
      <w:tr w:rsidR="00375749" w:rsidRPr="001F159A" w:rsidTr="00375749">
        <w:tc>
          <w:tcPr>
            <w:tcW w:w="2235" w:type="dxa"/>
          </w:tcPr>
          <w:p w:rsidR="00375749" w:rsidRPr="003715B4" w:rsidRDefault="00375749" w:rsidP="00910545">
            <w:pPr>
              <w:pStyle w:val="a3"/>
              <w:spacing w:before="0" w:beforeAutospacing="0" w:after="0" w:afterAutospacing="0"/>
              <w:ind w:firstLine="284"/>
              <w:jc w:val="both"/>
              <w:rPr>
                <w:u w:val="single"/>
              </w:rPr>
            </w:pPr>
            <w:r w:rsidRPr="002A76C8">
              <w:rPr>
                <w:u w:val="single"/>
                <w:lang w:val="uk-UA"/>
              </w:rPr>
              <w:t xml:space="preserve">Альтернатива 1 </w:t>
            </w:r>
          </w:p>
          <w:p w:rsidR="00375749" w:rsidRPr="002A76C8" w:rsidRDefault="00375749" w:rsidP="00910545">
            <w:pPr>
              <w:pStyle w:val="a3"/>
              <w:spacing w:before="0" w:beforeAutospacing="0" w:after="0" w:afterAutospacing="0"/>
              <w:ind w:firstLine="284"/>
              <w:jc w:val="both"/>
              <w:rPr>
                <w:lang w:val="uk-UA"/>
              </w:rPr>
            </w:pPr>
            <w:r w:rsidRPr="002A76C8">
              <w:rPr>
                <w:lang w:val="uk-UA"/>
              </w:rPr>
              <w:t>Не розробляти нормативно-правовий акт</w:t>
            </w:r>
          </w:p>
        </w:tc>
        <w:tc>
          <w:tcPr>
            <w:tcW w:w="7512" w:type="dxa"/>
          </w:tcPr>
          <w:p w:rsidR="00375749" w:rsidRPr="002A76C8" w:rsidRDefault="00375749" w:rsidP="003E7DC0">
            <w:pPr>
              <w:pStyle w:val="a3"/>
              <w:spacing w:before="0" w:beforeAutospacing="0" w:after="0" w:afterAutospacing="0"/>
              <w:ind w:firstLine="317"/>
              <w:jc w:val="both"/>
              <w:rPr>
                <w:lang w:val="uk-UA"/>
              </w:rPr>
            </w:pPr>
            <w:r w:rsidRPr="002A76C8">
              <w:rPr>
                <w:lang w:val="uk-UA"/>
              </w:rPr>
              <w:t>Така альтернатива досягнення цілей державного регулювання суперечитиме актам вищої юридичної сили, оскільки діючий Порядок обліку потребує актуалізації шляхом приведення у відповідність до Кодексу</w:t>
            </w:r>
            <w:r w:rsidR="003E7DC0">
              <w:rPr>
                <w:lang w:val="uk-UA"/>
              </w:rPr>
              <w:t xml:space="preserve"> та </w:t>
            </w:r>
            <w:r w:rsidRPr="002A76C8">
              <w:rPr>
                <w:lang w:val="uk-UA"/>
              </w:rPr>
              <w:t>удосконалення</w:t>
            </w:r>
            <w:r w:rsidR="00843D77">
              <w:rPr>
                <w:lang w:val="uk-UA"/>
              </w:rPr>
              <w:t xml:space="preserve"> деяких</w:t>
            </w:r>
            <w:r w:rsidRPr="002A76C8">
              <w:rPr>
                <w:lang w:val="uk-UA"/>
              </w:rPr>
              <w:t xml:space="preserve"> процедур обліку платників податків</w:t>
            </w:r>
          </w:p>
        </w:tc>
      </w:tr>
      <w:tr w:rsidR="00375749" w:rsidRPr="006B11EA" w:rsidTr="00375749">
        <w:tc>
          <w:tcPr>
            <w:tcW w:w="2235" w:type="dxa"/>
          </w:tcPr>
          <w:p w:rsidR="006A7553" w:rsidRPr="003715B4" w:rsidRDefault="00375749" w:rsidP="00910545">
            <w:pPr>
              <w:pStyle w:val="a3"/>
              <w:spacing w:before="0" w:beforeAutospacing="0" w:after="0" w:afterAutospacing="0"/>
              <w:ind w:firstLine="284"/>
              <w:jc w:val="both"/>
            </w:pPr>
            <w:r w:rsidRPr="002A76C8">
              <w:rPr>
                <w:u w:val="single"/>
                <w:lang w:val="uk-UA"/>
              </w:rPr>
              <w:t>Альтернатива 2</w:t>
            </w:r>
            <w:r w:rsidRPr="002A76C8">
              <w:rPr>
                <w:lang w:val="uk-UA"/>
              </w:rPr>
              <w:t xml:space="preserve"> </w:t>
            </w:r>
          </w:p>
          <w:p w:rsidR="00375749" w:rsidRPr="002A76C8" w:rsidRDefault="00375749" w:rsidP="00910545">
            <w:pPr>
              <w:pStyle w:val="a3"/>
              <w:spacing w:before="0" w:beforeAutospacing="0" w:after="0" w:afterAutospacing="0"/>
              <w:ind w:firstLine="284"/>
              <w:jc w:val="both"/>
              <w:rPr>
                <w:lang w:val="uk-UA"/>
              </w:rPr>
            </w:pPr>
            <w:r w:rsidRPr="002A76C8">
              <w:rPr>
                <w:lang w:val="uk-UA"/>
              </w:rPr>
              <w:t>Розробити та затвердити наказ Мінфіну «Про затвердження Змін до Порядку обліку платників податків і зборів»</w:t>
            </w:r>
          </w:p>
        </w:tc>
        <w:tc>
          <w:tcPr>
            <w:tcW w:w="7512" w:type="dxa"/>
          </w:tcPr>
          <w:p w:rsidR="00375749" w:rsidRPr="002A76C8" w:rsidRDefault="00375749" w:rsidP="006A7553">
            <w:pPr>
              <w:pStyle w:val="a3"/>
              <w:spacing w:before="0" w:beforeAutospacing="0" w:after="0" w:afterAutospacing="0"/>
              <w:ind w:firstLine="317"/>
              <w:jc w:val="both"/>
              <w:rPr>
                <w:lang w:val="uk-UA"/>
              </w:rPr>
            </w:pPr>
            <w:r w:rsidRPr="002A76C8">
              <w:rPr>
                <w:lang w:val="uk-UA"/>
              </w:rPr>
              <w:t>Така альтернатива досягнення цілей державного регулювання є найбільш прийнятн</w:t>
            </w:r>
            <w:r w:rsidR="00843D77">
              <w:rPr>
                <w:lang w:val="uk-UA"/>
              </w:rPr>
              <w:t>им</w:t>
            </w:r>
            <w:r w:rsidRPr="002A76C8">
              <w:rPr>
                <w:lang w:val="uk-UA"/>
              </w:rPr>
              <w:t xml:space="preserve"> та ефективним способом, оскільки внесення змін до Порядку обліку:</w:t>
            </w:r>
          </w:p>
          <w:p w:rsidR="006B11EA" w:rsidRPr="006B11EA" w:rsidRDefault="00747777" w:rsidP="006B11EA">
            <w:pPr>
              <w:shd w:val="clear" w:color="auto" w:fill="FFFFFF"/>
              <w:ind w:firstLine="317"/>
              <w:jc w:val="both"/>
              <w:rPr>
                <w:lang w:val="uk-UA"/>
              </w:rPr>
            </w:pPr>
            <w:r>
              <w:rPr>
                <w:color w:val="222222"/>
                <w:lang w:val="uk-UA"/>
              </w:rPr>
              <w:t xml:space="preserve">визначить </w:t>
            </w:r>
            <w:r w:rsidR="006B11EA" w:rsidRPr="006B11EA">
              <w:rPr>
                <w:color w:val="222222"/>
                <w:lang w:val="uk-UA"/>
              </w:rPr>
              <w:t>поряд</w:t>
            </w:r>
            <w:r>
              <w:rPr>
                <w:color w:val="222222"/>
                <w:lang w:val="uk-UA"/>
              </w:rPr>
              <w:t>о</w:t>
            </w:r>
            <w:r w:rsidR="006B11EA" w:rsidRPr="006B11EA">
              <w:rPr>
                <w:color w:val="222222"/>
                <w:lang w:val="uk-UA"/>
              </w:rPr>
              <w:t>к зняття ознаки «не є платником податків» в Єдиному банку даних юридичних осіб установам та організаціям, які прийняли рішення про самостійне здійснення операцій з постачання товарів/послуг</w:t>
            </w:r>
            <w:r w:rsidR="006B11EA" w:rsidRPr="006B11EA">
              <w:rPr>
                <w:lang w:val="uk-UA"/>
              </w:rPr>
              <w:t>;</w:t>
            </w:r>
          </w:p>
          <w:p w:rsidR="006B11EA" w:rsidRPr="006B11EA" w:rsidRDefault="00747777" w:rsidP="006B11EA">
            <w:pPr>
              <w:ind w:firstLine="317"/>
              <w:jc w:val="both"/>
              <w:rPr>
                <w:lang w:val="uk-UA"/>
              </w:rPr>
            </w:pPr>
            <w:r>
              <w:rPr>
                <w:lang w:val="uk-UA"/>
              </w:rPr>
              <w:t xml:space="preserve">забезпечить </w:t>
            </w:r>
            <w:r w:rsidR="006B11EA" w:rsidRPr="006B11EA">
              <w:rPr>
                <w:lang w:val="uk-UA"/>
              </w:rPr>
              <w:t xml:space="preserve">приведення Порядку обліку у відповідність до вимог підпункту 212.3.4 пункту 212.3 </w:t>
            </w:r>
            <w:proofErr w:type="spellStart"/>
            <w:r w:rsidR="006B11EA" w:rsidRPr="006B11EA">
              <w:rPr>
                <w:lang w:val="uk-UA"/>
              </w:rPr>
              <w:t>ста</w:t>
            </w:r>
            <w:proofErr w:type="spellEnd"/>
            <w:r w:rsidR="006B11EA" w:rsidRPr="006B11EA">
              <w:rPr>
                <w:lang w:val="uk-UA"/>
              </w:rPr>
              <w:t xml:space="preserve">тті 212 Кодексу щодо взяття на облік уповноважених осіб за договорами про спільну діяльність, у разі прийняття рішення про реєстрацію їх платниками акцизного податку; </w:t>
            </w:r>
          </w:p>
          <w:p w:rsidR="00375749" w:rsidRPr="006B11EA" w:rsidRDefault="006B11EA" w:rsidP="00343363">
            <w:pPr>
              <w:pStyle w:val="a3"/>
              <w:spacing w:before="0" w:beforeAutospacing="0" w:after="0" w:afterAutospacing="0"/>
              <w:ind w:firstLine="317"/>
              <w:jc w:val="both"/>
              <w:rPr>
                <w:lang w:val="uk-UA"/>
              </w:rPr>
            </w:pPr>
            <w:r w:rsidRPr="006B11EA">
              <w:rPr>
                <w:lang w:val="uk-UA"/>
              </w:rPr>
              <w:t>удосконал</w:t>
            </w:r>
            <w:r w:rsidR="00E758DA">
              <w:rPr>
                <w:lang w:val="uk-UA"/>
              </w:rPr>
              <w:t xml:space="preserve">ить </w:t>
            </w:r>
            <w:r w:rsidRPr="006B11EA">
              <w:rPr>
                <w:lang w:val="uk-UA"/>
              </w:rPr>
              <w:t>поряд</w:t>
            </w:r>
            <w:r w:rsidR="00E758DA">
              <w:rPr>
                <w:lang w:val="uk-UA"/>
              </w:rPr>
              <w:t>о</w:t>
            </w:r>
            <w:r w:rsidRPr="006B11EA">
              <w:rPr>
                <w:lang w:val="uk-UA"/>
              </w:rPr>
              <w:t xml:space="preserve">к подання юридичними особами та їх відокремленими підрозділами контролюючим органам повідомлень за </w:t>
            </w:r>
            <w:proofErr w:type="spellStart"/>
            <w:r w:rsidRPr="006B11EA">
              <w:rPr>
                <w:lang w:val="uk-UA"/>
              </w:rPr>
              <w:t>ф</w:t>
            </w:r>
            <w:r w:rsidR="00343363">
              <w:rPr>
                <w:lang w:val="uk-UA"/>
              </w:rPr>
              <w:t>ормою</w:t>
            </w:r>
            <w:r w:rsidRPr="006B11EA">
              <w:rPr>
                <w:lang w:val="uk-UA"/>
              </w:rPr>
              <w:t> №</w:t>
            </w:r>
            <w:proofErr w:type="spellEnd"/>
            <w:r w:rsidRPr="006B11EA">
              <w:rPr>
                <w:lang w:val="uk-UA"/>
              </w:rPr>
              <w:t> 20-ОПП</w:t>
            </w:r>
          </w:p>
        </w:tc>
      </w:tr>
    </w:tbl>
    <w:p w:rsidR="00375749" w:rsidRPr="006B11EA" w:rsidRDefault="00375749" w:rsidP="00375749">
      <w:pPr>
        <w:pStyle w:val="a3"/>
        <w:spacing w:before="0" w:beforeAutospacing="0" w:after="0" w:afterAutospacing="0"/>
        <w:jc w:val="both"/>
        <w:rPr>
          <w:sz w:val="28"/>
          <w:szCs w:val="28"/>
          <w:lang w:val="uk-UA"/>
        </w:rPr>
      </w:pPr>
    </w:p>
    <w:p w:rsidR="00460EF6" w:rsidRPr="003715B4" w:rsidRDefault="00782056" w:rsidP="006A7553">
      <w:pPr>
        <w:pStyle w:val="a3"/>
        <w:spacing w:before="0" w:beforeAutospacing="0" w:after="0" w:afterAutospacing="0"/>
        <w:ind w:firstLine="567"/>
        <w:jc w:val="both"/>
        <w:rPr>
          <w:sz w:val="28"/>
          <w:szCs w:val="28"/>
        </w:rPr>
      </w:pPr>
      <w:r w:rsidRPr="002A76C8">
        <w:rPr>
          <w:sz w:val="28"/>
          <w:szCs w:val="28"/>
          <w:lang w:val="uk-UA"/>
        </w:rPr>
        <w:t xml:space="preserve">2. </w:t>
      </w:r>
      <w:r w:rsidR="00460EF6" w:rsidRPr="002A76C8">
        <w:rPr>
          <w:sz w:val="28"/>
          <w:szCs w:val="28"/>
          <w:lang w:val="uk-UA"/>
        </w:rPr>
        <w:t>Оцінка впливу на сферу інтересів держави</w:t>
      </w:r>
      <w:r w:rsidR="003552A7" w:rsidRPr="002A76C8">
        <w:rPr>
          <w:sz w:val="28"/>
          <w:szCs w:val="28"/>
          <w:lang w:val="uk-UA"/>
        </w:rPr>
        <w:t>:</w:t>
      </w:r>
    </w:p>
    <w:tbl>
      <w:tblPr>
        <w:tblStyle w:val="ae"/>
        <w:tblW w:w="9747" w:type="dxa"/>
        <w:tblLook w:val="04A0" w:firstRow="1" w:lastRow="0" w:firstColumn="1" w:lastColumn="0" w:noHBand="0" w:noVBand="1"/>
      </w:tblPr>
      <w:tblGrid>
        <w:gridCol w:w="2235"/>
        <w:gridCol w:w="4819"/>
        <w:gridCol w:w="2693"/>
      </w:tblGrid>
      <w:tr w:rsidR="00096230" w:rsidRPr="002A76C8" w:rsidTr="002612CC">
        <w:tc>
          <w:tcPr>
            <w:tcW w:w="2235" w:type="dxa"/>
          </w:tcPr>
          <w:p w:rsidR="00096230" w:rsidRPr="002A76C8" w:rsidRDefault="00096230" w:rsidP="00096230">
            <w:pPr>
              <w:pStyle w:val="a3"/>
              <w:spacing w:before="0" w:beforeAutospacing="0" w:after="0" w:afterAutospacing="0"/>
              <w:contextualSpacing/>
              <w:jc w:val="center"/>
              <w:rPr>
                <w:b/>
                <w:lang w:val="uk-UA"/>
              </w:rPr>
            </w:pPr>
            <w:r w:rsidRPr="002A76C8">
              <w:rPr>
                <w:b/>
                <w:lang w:val="uk-UA"/>
              </w:rPr>
              <w:t>Вид альтернативи</w:t>
            </w:r>
          </w:p>
        </w:tc>
        <w:tc>
          <w:tcPr>
            <w:tcW w:w="4819" w:type="dxa"/>
          </w:tcPr>
          <w:p w:rsidR="00096230" w:rsidRPr="002A76C8" w:rsidRDefault="00096230" w:rsidP="00096230">
            <w:pPr>
              <w:pStyle w:val="a3"/>
              <w:spacing w:before="0" w:beforeAutospacing="0" w:after="0" w:afterAutospacing="0"/>
              <w:contextualSpacing/>
              <w:jc w:val="center"/>
              <w:rPr>
                <w:b/>
                <w:lang w:val="uk-UA"/>
              </w:rPr>
            </w:pPr>
            <w:r w:rsidRPr="002A76C8">
              <w:rPr>
                <w:b/>
                <w:lang w:val="uk-UA"/>
              </w:rPr>
              <w:t>Вигоди</w:t>
            </w:r>
          </w:p>
        </w:tc>
        <w:tc>
          <w:tcPr>
            <w:tcW w:w="2693" w:type="dxa"/>
          </w:tcPr>
          <w:p w:rsidR="00096230" w:rsidRPr="002A76C8" w:rsidRDefault="00096230" w:rsidP="00096230">
            <w:pPr>
              <w:pStyle w:val="a3"/>
              <w:spacing w:before="0" w:beforeAutospacing="0" w:after="0" w:afterAutospacing="0"/>
              <w:contextualSpacing/>
              <w:jc w:val="center"/>
              <w:rPr>
                <w:b/>
                <w:lang w:val="uk-UA"/>
              </w:rPr>
            </w:pPr>
            <w:r w:rsidRPr="002A76C8">
              <w:rPr>
                <w:b/>
                <w:lang w:val="uk-UA"/>
              </w:rPr>
              <w:t>Вид альтернативи</w:t>
            </w:r>
          </w:p>
        </w:tc>
      </w:tr>
      <w:tr w:rsidR="00096230" w:rsidRPr="002A76C8" w:rsidTr="002612CC">
        <w:tc>
          <w:tcPr>
            <w:tcW w:w="2235" w:type="dxa"/>
          </w:tcPr>
          <w:p w:rsidR="00096230" w:rsidRPr="003715B4" w:rsidRDefault="00096230" w:rsidP="00910545">
            <w:pPr>
              <w:pStyle w:val="a3"/>
              <w:spacing w:before="0" w:beforeAutospacing="0" w:after="0" w:afterAutospacing="0"/>
              <w:ind w:firstLine="284"/>
              <w:contextualSpacing/>
              <w:jc w:val="both"/>
              <w:rPr>
                <w:u w:val="single"/>
              </w:rPr>
            </w:pPr>
            <w:r w:rsidRPr="002A76C8">
              <w:rPr>
                <w:u w:val="single"/>
                <w:lang w:val="uk-UA"/>
              </w:rPr>
              <w:t xml:space="preserve">Альтернатива 1 </w:t>
            </w:r>
          </w:p>
          <w:p w:rsidR="00096230" w:rsidRPr="002A76C8" w:rsidRDefault="00096230" w:rsidP="00910545">
            <w:pPr>
              <w:pStyle w:val="a3"/>
              <w:spacing w:before="0" w:beforeAutospacing="0" w:after="0" w:afterAutospacing="0"/>
              <w:ind w:firstLine="284"/>
              <w:contextualSpacing/>
              <w:jc w:val="both"/>
              <w:rPr>
                <w:lang w:val="uk-UA"/>
              </w:rPr>
            </w:pPr>
            <w:r w:rsidRPr="002A76C8">
              <w:rPr>
                <w:lang w:val="uk-UA"/>
              </w:rPr>
              <w:t>Не розробляти нормативно-правовий акт</w:t>
            </w:r>
          </w:p>
        </w:tc>
        <w:tc>
          <w:tcPr>
            <w:tcW w:w="4819" w:type="dxa"/>
          </w:tcPr>
          <w:p w:rsidR="00096230" w:rsidRPr="002A76C8" w:rsidRDefault="00096230" w:rsidP="00BB25E7">
            <w:pPr>
              <w:ind w:firstLine="260"/>
              <w:jc w:val="both"/>
              <w:rPr>
                <w:lang w:val="uk-UA"/>
              </w:rPr>
            </w:pPr>
            <w:r w:rsidRPr="002A76C8">
              <w:rPr>
                <w:lang w:val="uk-UA"/>
              </w:rPr>
              <w:t>Ситуація залишається на існуючому рівні</w:t>
            </w:r>
          </w:p>
        </w:tc>
        <w:tc>
          <w:tcPr>
            <w:tcW w:w="2693" w:type="dxa"/>
          </w:tcPr>
          <w:p w:rsidR="00096230" w:rsidRPr="002A76C8" w:rsidRDefault="00096230" w:rsidP="00BB25E7">
            <w:pPr>
              <w:ind w:firstLine="260"/>
              <w:contextualSpacing/>
              <w:jc w:val="both"/>
              <w:rPr>
                <w:lang w:val="uk-UA"/>
              </w:rPr>
            </w:pPr>
            <w:r w:rsidRPr="002A76C8">
              <w:rPr>
                <w:lang w:val="uk-UA"/>
              </w:rPr>
              <w:t xml:space="preserve">Витрати залишаться на існуючому рівні </w:t>
            </w:r>
          </w:p>
        </w:tc>
      </w:tr>
      <w:tr w:rsidR="00096230" w:rsidRPr="002A76C8" w:rsidTr="002612CC">
        <w:tc>
          <w:tcPr>
            <w:tcW w:w="2235" w:type="dxa"/>
          </w:tcPr>
          <w:p w:rsidR="00096230" w:rsidRPr="003715B4" w:rsidRDefault="00096230" w:rsidP="00910545">
            <w:pPr>
              <w:pStyle w:val="a3"/>
              <w:spacing w:before="0" w:beforeAutospacing="0" w:after="0" w:afterAutospacing="0"/>
              <w:ind w:firstLine="284"/>
              <w:contextualSpacing/>
              <w:jc w:val="both"/>
            </w:pPr>
            <w:r w:rsidRPr="002A76C8">
              <w:rPr>
                <w:u w:val="single"/>
                <w:lang w:val="uk-UA"/>
              </w:rPr>
              <w:t>Альтернатива 2</w:t>
            </w:r>
            <w:r w:rsidRPr="002A76C8">
              <w:rPr>
                <w:lang w:val="uk-UA"/>
              </w:rPr>
              <w:t xml:space="preserve"> </w:t>
            </w:r>
          </w:p>
          <w:p w:rsidR="00096230" w:rsidRPr="002A76C8" w:rsidRDefault="00096230" w:rsidP="00910545">
            <w:pPr>
              <w:pStyle w:val="a3"/>
              <w:spacing w:before="0" w:beforeAutospacing="0" w:after="0" w:afterAutospacing="0"/>
              <w:ind w:firstLine="284"/>
              <w:contextualSpacing/>
              <w:jc w:val="both"/>
              <w:rPr>
                <w:lang w:val="uk-UA"/>
              </w:rPr>
            </w:pPr>
            <w:r w:rsidRPr="002A76C8">
              <w:rPr>
                <w:lang w:val="uk-UA"/>
              </w:rPr>
              <w:t>Розробити та затвердити наказ Мінфіну «Про затвердження Змін до Порядку обліку платників податків і зборів»</w:t>
            </w:r>
          </w:p>
        </w:tc>
        <w:tc>
          <w:tcPr>
            <w:tcW w:w="4819" w:type="dxa"/>
          </w:tcPr>
          <w:p w:rsidR="00096230" w:rsidRPr="002A76C8" w:rsidRDefault="00096230" w:rsidP="00501E3D">
            <w:pPr>
              <w:pStyle w:val="a3"/>
              <w:spacing w:before="0" w:beforeAutospacing="0" w:after="0" w:afterAutospacing="0"/>
              <w:ind w:firstLine="260"/>
              <w:jc w:val="both"/>
              <w:rPr>
                <w:lang w:val="uk-UA"/>
              </w:rPr>
            </w:pPr>
            <w:r w:rsidRPr="002A76C8">
              <w:rPr>
                <w:lang w:val="uk-UA"/>
              </w:rPr>
              <w:t xml:space="preserve">Прийняття </w:t>
            </w:r>
            <w:proofErr w:type="spellStart"/>
            <w:r w:rsidR="00FA0C97" w:rsidRPr="002A76C8">
              <w:rPr>
                <w:lang w:val="uk-UA"/>
              </w:rPr>
              <w:t>проє</w:t>
            </w:r>
            <w:r w:rsidRPr="002A76C8">
              <w:rPr>
                <w:lang w:val="uk-UA"/>
              </w:rPr>
              <w:t>кту</w:t>
            </w:r>
            <w:proofErr w:type="spellEnd"/>
            <w:r w:rsidRPr="002A76C8">
              <w:rPr>
                <w:lang w:val="uk-UA"/>
              </w:rPr>
              <w:t xml:space="preserve"> акта  забезпечить:</w:t>
            </w:r>
          </w:p>
          <w:p w:rsidR="00096230" w:rsidRPr="002A76C8" w:rsidRDefault="00096230" w:rsidP="00501E3D">
            <w:pPr>
              <w:pStyle w:val="a3"/>
              <w:spacing w:before="0" w:beforeAutospacing="0" w:after="0" w:afterAutospacing="0"/>
              <w:ind w:firstLine="260"/>
              <w:contextualSpacing/>
              <w:jc w:val="both"/>
              <w:rPr>
                <w:lang w:val="uk-UA"/>
              </w:rPr>
            </w:pPr>
            <w:r w:rsidRPr="002A76C8">
              <w:rPr>
                <w:lang w:val="uk-UA"/>
              </w:rPr>
              <w:t xml:space="preserve">уточнення порядку </w:t>
            </w:r>
            <w:r w:rsidR="006F44B5" w:rsidRPr="006B11EA">
              <w:rPr>
                <w:color w:val="222222"/>
                <w:lang w:val="uk-UA"/>
              </w:rPr>
              <w:t>зняття ознаки «не є платником податків» в Єдиному банку даних юридичних осіб установам та організаціям, які прийняли рішення про самостійне здійснення операцій з постачання товарів/послуг</w:t>
            </w:r>
            <w:r w:rsidRPr="002A76C8">
              <w:rPr>
                <w:lang w:val="uk-UA"/>
              </w:rPr>
              <w:t>;</w:t>
            </w:r>
          </w:p>
          <w:p w:rsidR="00096230" w:rsidRPr="006F44B5" w:rsidRDefault="006F44B5" w:rsidP="00501E3D">
            <w:pPr>
              <w:pStyle w:val="a3"/>
              <w:spacing w:before="0" w:beforeAutospacing="0" w:after="0" w:afterAutospacing="0"/>
              <w:ind w:firstLine="260"/>
              <w:contextualSpacing/>
              <w:jc w:val="both"/>
              <w:rPr>
                <w:lang w:val="uk-UA"/>
              </w:rPr>
            </w:pPr>
            <w:r w:rsidRPr="006F44B5">
              <w:rPr>
                <w:lang w:val="uk-UA"/>
              </w:rPr>
              <w:t xml:space="preserve">приведення Порядку обліку у відповідність до вимог підпункту 212.3.4 пункту 212.3 </w:t>
            </w:r>
            <w:proofErr w:type="spellStart"/>
            <w:r w:rsidRPr="006F44B5">
              <w:rPr>
                <w:lang w:val="uk-UA"/>
              </w:rPr>
              <w:t>ста</w:t>
            </w:r>
            <w:proofErr w:type="spellEnd"/>
            <w:r w:rsidRPr="006F44B5">
              <w:rPr>
                <w:lang w:val="uk-UA"/>
              </w:rPr>
              <w:t>тті 212 Кодексу щодо взяття на облік уповноважених осіб за договорами про спільну діяльність, у разі прийняття рішення про реєстрацію їх платниками акцизного податку</w:t>
            </w:r>
            <w:r w:rsidR="00096230" w:rsidRPr="006F44B5">
              <w:rPr>
                <w:lang w:val="uk-UA"/>
              </w:rPr>
              <w:t>;</w:t>
            </w:r>
          </w:p>
          <w:p w:rsidR="00096230" w:rsidRPr="00387585" w:rsidRDefault="00387585" w:rsidP="00343363">
            <w:pPr>
              <w:pStyle w:val="a3"/>
              <w:spacing w:before="0" w:beforeAutospacing="0" w:after="0" w:afterAutospacing="0"/>
              <w:ind w:firstLine="260"/>
              <w:contextualSpacing/>
              <w:jc w:val="both"/>
              <w:rPr>
                <w:lang w:val="uk-UA"/>
              </w:rPr>
            </w:pPr>
            <w:r w:rsidRPr="00387585">
              <w:rPr>
                <w:lang w:val="uk-UA"/>
              </w:rPr>
              <w:t xml:space="preserve">удосконалення порядку подання юридичними особами та їх відокремленими підрозділами контролюючим органам повідомлень за </w:t>
            </w:r>
            <w:proofErr w:type="spellStart"/>
            <w:r w:rsidRPr="00387585">
              <w:rPr>
                <w:lang w:val="uk-UA"/>
              </w:rPr>
              <w:t>ф</w:t>
            </w:r>
            <w:r w:rsidR="00343363">
              <w:rPr>
                <w:lang w:val="uk-UA"/>
              </w:rPr>
              <w:t>ормою</w:t>
            </w:r>
            <w:r w:rsidRPr="00387585">
              <w:rPr>
                <w:lang w:val="uk-UA"/>
              </w:rPr>
              <w:t> №</w:t>
            </w:r>
            <w:proofErr w:type="spellEnd"/>
            <w:r w:rsidRPr="00387585">
              <w:rPr>
                <w:lang w:val="uk-UA"/>
              </w:rPr>
              <w:t> 20-ОПП, а саме усунення дублювання інформації, що подається юридичними особами та їх відокремленими підрозділами</w:t>
            </w:r>
          </w:p>
        </w:tc>
        <w:tc>
          <w:tcPr>
            <w:tcW w:w="2693" w:type="dxa"/>
          </w:tcPr>
          <w:p w:rsidR="00096230" w:rsidRPr="002A76C8" w:rsidRDefault="00096230" w:rsidP="00501E3D">
            <w:pPr>
              <w:pStyle w:val="a3"/>
              <w:spacing w:before="0" w:beforeAutospacing="0" w:after="0" w:afterAutospacing="0"/>
              <w:ind w:firstLine="260"/>
              <w:contextualSpacing/>
              <w:jc w:val="both"/>
              <w:rPr>
                <w:lang w:val="en-US"/>
              </w:rPr>
            </w:pPr>
            <w:r w:rsidRPr="002A76C8">
              <w:rPr>
                <w:lang w:val="uk-UA"/>
              </w:rPr>
              <w:t>Витрати</w:t>
            </w:r>
            <w:r w:rsidR="00501E3D">
              <w:rPr>
                <w:lang w:val="uk-UA"/>
              </w:rPr>
              <w:t> </w:t>
            </w:r>
            <w:r w:rsidRPr="002A76C8">
              <w:rPr>
                <w:lang w:val="uk-UA"/>
              </w:rPr>
              <w:t>не передбачаються</w:t>
            </w:r>
          </w:p>
        </w:tc>
      </w:tr>
    </w:tbl>
    <w:p w:rsidR="00096230" w:rsidRPr="002A76C8" w:rsidRDefault="00096230" w:rsidP="00096230">
      <w:pPr>
        <w:pStyle w:val="a3"/>
        <w:spacing w:before="0" w:beforeAutospacing="0" w:after="0" w:afterAutospacing="0"/>
        <w:jc w:val="both"/>
        <w:rPr>
          <w:sz w:val="28"/>
          <w:szCs w:val="28"/>
        </w:rPr>
      </w:pPr>
    </w:p>
    <w:p w:rsidR="00460EF6" w:rsidRPr="002A76C8" w:rsidRDefault="00782056" w:rsidP="002612CC">
      <w:pPr>
        <w:pStyle w:val="a3"/>
        <w:spacing w:before="0" w:beforeAutospacing="0" w:after="0" w:afterAutospacing="0"/>
        <w:ind w:firstLine="567"/>
        <w:jc w:val="both"/>
        <w:rPr>
          <w:sz w:val="28"/>
          <w:szCs w:val="28"/>
          <w:lang w:val="uk-UA"/>
        </w:rPr>
      </w:pPr>
      <w:r w:rsidRPr="002A76C8">
        <w:rPr>
          <w:sz w:val="28"/>
          <w:szCs w:val="28"/>
          <w:lang w:val="uk-UA"/>
        </w:rPr>
        <w:t xml:space="preserve">3. </w:t>
      </w:r>
      <w:proofErr w:type="spellStart"/>
      <w:r w:rsidR="007475A3" w:rsidRPr="002A76C8">
        <w:rPr>
          <w:sz w:val="28"/>
          <w:szCs w:val="28"/>
          <w:lang w:val="uk-UA"/>
        </w:rPr>
        <w:t>Проє</w:t>
      </w:r>
      <w:r w:rsidR="007665A9" w:rsidRPr="002A76C8">
        <w:rPr>
          <w:sz w:val="28"/>
          <w:szCs w:val="28"/>
          <w:lang w:val="uk-UA"/>
        </w:rPr>
        <w:t>кт</w:t>
      </w:r>
      <w:proofErr w:type="spellEnd"/>
      <w:r w:rsidR="007665A9" w:rsidRPr="002A76C8">
        <w:rPr>
          <w:sz w:val="28"/>
          <w:szCs w:val="28"/>
          <w:lang w:val="uk-UA"/>
        </w:rPr>
        <w:t xml:space="preserve"> наказу </w:t>
      </w:r>
      <w:r w:rsidR="00B34895" w:rsidRPr="002A76C8">
        <w:rPr>
          <w:sz w:val="28"/>
          <w:szCs w:val="28"/>
          <w:lang w:val="uk-UA"/>
        </w:rPr>
        <w:t>не розповсюджується на сферу інтересів громадян</w:t>
      </w:r>
      <w:r w:rsidR="003552A7" w:rsidRPr="002A76C8">
        <w:rPr>
          <w:sz w:val="28"/>
          <w:szCs w:val="28"/>
          <w:lang w:val="uk-UA"/>
        </w:rPr>
        <w:t xml:space="preserve">. </w:t>
      </w:r>
    </w:p>
    <w:p w:rsidR="00AA3EEA" w:rsidRPr="002A76C8" w:rsidRDefault="00AA3EEA" w:rsidP="002612CC">
      <w:pPr>
        <w:pStyle w:val="a3"/>
        <w:spacing w:before="0" w:beforeAutospacing="0" w:after="0" w:afterAutospacing="0"/>
        <w:ind w:firstLine="567"/>
        <w:jc w:val="both"/>
        <w:rPr>
          <w:sz w:val="28"/>
          <w:szCs w:val="28"/>
          <w:lang w:val="uk-UA"/>
        </w:rPr>
      </w:pPr>
    </w:p>
    <w:p w:rsidR="007C0007" w:rsidRPr="002A76C8" w:rsidRDefault="007C0007" w:rsidP="002612CC">
      <w:pPr>
        <w:pStyle w:val="a3"/>
        <w:spacing w:before="0" w:beforeAutospacing="0" w:after="0" w:afterAutospacing="0"/>
        <w:ind w:firstLine="567"/>
        <w:jc w:val="both"/>
        <w:rPr>
          <w:sz w:val="28"/>
          <w:szCs w:val="28"/>
        </w:rPr>
      </w:pPr>
      <w:r w:rsidRPr="002A76C8">
        <w:rPr>
          <w:sz w:val="28"/>
          <w:szCs w:val="28"/>
          <w:lang w:val="uk-UA"/>
        </w:rPr>
        <w:t>4. Оцінка впливу на сферу інтересів суб</w:t>
      </w:r>
      <w:r w:rsidR="004E0D5E" w:rsidRPr="002A76C8">
        <w:rPr>
          <w:sz w:val="28"/>
          <w:szCs w:val="28"/>
          <w:lang w:val="uk-UA"/>
        </w:rPr>
        <w:t>’</w:t>
      </w:r>
      <w:r w:rsidRPr="002A76C8">
        <w:rPr>
          <w:sz w:val="28"/>
          <w:szCs w:val="28"/>
          <w:lang w:val="uk-UA"/>
        </w:rPr>
        <w:t>єктів господарювання</w:t>
      </w:r>
      <w:r w:rsidR="003552A7" w:rsidRPr="002A76C8">
        <w:rPr>
          <w:sz w:val="28"/>
          <w:szCs w:val="28"/>
          <w:lang w:val="uk-UA"/>
        </w:rPr>
        <w:t>:</w:t>
      </w:r>
    </w:p>
    <w:tbl>
      <w:tblPr>
        <w:tblStyle w:val="ae"/>
        <w:tblW w:w="9747" w:type="dxa"/>
        <w:tblLook w:val="04A0" w:firstRow="1" w:lastRow="0" w:firstColumn="1" w:lastColumn="0" w:noHBand="0" w:noVBand="1"/>
      </w:tblPr>
      <w:tblGrid>
        <w:gridCol w:w="2235"/>
        <w:gridCol w:w="4252"/>
        <w:gridCol w:w="3260"/>
      </w:tblGrid>
      <w:tr w:rsidR="002612CC" w:rsidRPr="002A76C8" w:rsidTr="007E685C">
        <w:tc>
          <w:tcPr>
            <w:tcW w:w="2235" w:type="dxa"/>
          </w:tcPr>
          <w:p w:rsidR="002612CC" w:rsidRPr="002A76C8" w:rsidRDefault="002612CC" w:rsidP="002612CC">
            <w:pPr>
              <w:pStyle w:val="a3"/>
              <w:spacing w:before="0" w:beforeAutospacing="0" w:after="0" w:afterAutospacing="0"/>
              <w:jc w:val="center"/>
              <w:rPr>
                <w:b/>
                <w:lang w:val="uk-UA"/>
              </w:rPr>
            </w:pPr>
            <w:r w:rsidRPr="002A76C8">
              <w:rPr>
                <w:b/>
                <w:lang w:val="uk-UA"/>
              </w:rPr>
              <w:t>Вид альтернативи</w:t>
            </w:r>
          </w:p>
        </w:tc>
        <w:tc>
          <w:tcPr>
            <w:tcW w:w="4252" w:type="dxa"/>
          </w:tcPr>
          <w:p w:rsidR="002612CC" w:rsidRPr="002A76C8" w:rsidRDefault="002612CC" w:rsidP="002612CC">
            <w:pPr>
              <w:pStyle w:val="a3"/>
              <w:spacing w:before="0" w:beforeAutospacing="0" w:after="0" w:afterAutospacing="0"/>
              <w:jc w:val="center"/>
              <w:rPr>
                <w:b/>
                <w:lang w:val="uk-UA"/>
              </w:rPr>
            </w:pPr>
            <w:r w:rsidRPr="002A76C8">
              <w:rPr>
                <w:b/>
                <w:lang w:val="uk-UA"/>
              </w:rPr>
              <w:t>Вигоди</w:t>
            </w:r>
          </w:p>
        </w:tc>
        <w:tc>
          <w:tcPr>
            <w:tcW w:w="3260" w:type="dxa"/>
          </w:tcPr>
          <w:p w:rsidR="002612CC" w:rsidRPr="002A76C8" w:rsidRDefault="002612CC" w:rsidP="002612CC">
            <w:pPr>
              <w:pStyle w:val="a3"/>
              <w:spacing w:before="0" w:beforeAutospacing="0" w:after="0" w:afterAutospacing="0"/>
              <w:jc w:val="center"/>
              <w:rPr>
                <w:b/>
                <w:lang w:val="uk-UA"/>
              </w:rPr>
            </w:pPr>
            <w:r w:rsidRPr="002A76C8">
              <w:rPr>
                <w:b/>
                <w:lang w:val="uk-UA"/>
              </w:rPr>
              <w:t>Витрати</w:t>
            </w:r>
          </w:p>
        </w:tc>
      </w:tr>
      <w:tr w:rsidR="002612CC" w:rsidRPr="002A76C8" w:rsidTr="007E685C">
        <w:tc>
          <w:tcPr>
            <w:tcW w:w="2235" w:type="dxa"/>
          </w:tcPr>
          <w:p w:rsidR="002612CC" w:rsidRPr="003715B4" w:rsidRDefault="002612CC" w:rsidP="00910545">
            <w:pPr>
              <w:pStyle w:val="a3"/>
              <w:spacing w:before="0" w:beforeAutospacing="0" w:after="0" w:afterAutospacing="0"/>
              <w:ind w:firstLine="284"/>
              <w:contextualSpacing/>
              <w:jc w:val="both"/>
              <w:rPr>
                <w:u w:val="single"/>
              </w:rPr>
            </w:pPr>
            <w:r w:rsidRPr="002A76C8">
              <w:rPr>
                <w:u w:val="single"/>
                <w:lang w:val="uk-UA"/>
              </w:rPr>
              <w:t xml:space="preserve">Альтернатива 1 </w:t>
            </w:r>
          </w:p>
          <w:p w:rsidR="002612CC" w:rsidRPr="002A76C8" w:rsidRDefault="002612CC" w:rsidP="00910545">
            <w:pPr>
              <w:pStyle w:val="a3"/>
              <w:spacing w:before="0" w:beforeAutospacing="0" w:after="0" w:afterAutospacing="0"/>
              <w:ind w:firstLine="284"/>
              <w:contextualSpacing/>
              <w:jc w:val="both"/>
              <w:rPr>
                <w:lang w:val="uk-UA"/>
              </w:rPr>
            </w:pPr>
            <w:r w:rsidRPr="002A76C8">
              <w:rPr>
                <w:lang w:val="uk-UA"/>
              </w:rPr>
              <w:t>Не розробляти нормативно-правовий акт</w:t>
            </w:r>
          </w:p>
        </w:tc>
        <w:tc>
          <w:tcPr>
            <w:tcW w:w="4252" w:type="dxa"/>
          </w:tcPr>
          <w:p w:rsidR="002612CC" w:rsidRPr="002A76C8" w:rsidRDefault="002612CC" w:rsidP="00046263">
            <w:pPr>
              <w:widowControl w:val="0"/>
              <w:ind w:firstLine="317"/>
              <w:jc w:val="both"/>
              <w:rPr>
                <w:bCs/>
                <w:lang w:val="uk-UA"/>
              </w:rPr>
            </w:pPr>
            <w:r w:rsidRPr="002A76C8">
              <w:rPr>
                <w:bCs/>
                <w:lang w:val="uk-UA"/>
              </w:rPr>
              <w:t>Ситуація залишається на існуючому рівні.</w:t>
            </w:r>
            <w:r w:rsidRPr="002A76C8">
              <w:rPr>
                <w:lang w:val="uk-UA"/>
              </w:rPr>
              <w:t xml:space="preserve"> У разі неприйняття нормативно-правового акта не буде досягнуто цілей державного регулювання</w:t>
            </w:r>
          </w:p>
        </w:tc>
        <w:tc>
          <w:tcPr>
            <w:tcW w:w="3260" w:type="dxa"/>
          </w:tcPr>
          <w:p w:rsidR="002612CC" w:rsidRPr="002A76C8" w:rsidRDefault="002612CC" w:rsidP="00046263">
            <w:pPr>
              <w:ind w:firstLine="317"/>
              <w:jc w:val="both"/>
              <w:rPr>
                <w:lang w:val="uk-UA"/>
              </w:rPr>
            </w:pPr>
            <w:r w:rsidRPr="002A76C8">
              <w:rPr>
                <w:lang w:val="uk-UA"/>
              </w:rPr>
              <w:t>Витрати залишаться на існуючому рівні</w:t>
            </w:r>
          </w:p>
        </w:tc>
      </w:tr>
      <w:tr w:rsidR="002612CC" w:rsidRPr="002A76C8" w:rsidTr="007E685C">
        <w:tc>
          <w:tcPr>
            <w:tcW w:w="2235" w:type="dxa"/>
          </w:tcPr>
          <w:p w:rsidR="002612CC" w:rsidRPr="003715B4" w:rsidRDefault="002612CC" w:rsidP="00910545">
            <w:pPr>
              <w:pStyle w:val="a3"/>
              <w:spacing w:before="0" w:beforeAutospacing="0" w:after="0" w:afterAutospacing="0"/>
              <w:ind w:firstLine="284"/>
              <w:contextualSpacing/>
              <w:jc w:val="both"/>
            </w:pPr>
            <w:r w:rsidRPr="002A76C8">
              <w:rPr>
                <w:u w:val="single"/>
                <w:lang w:val="uk-UA"/>
              </w:rPr>
              <w:t>Альтернатива 2</w:t>
            </w:r>
            <w:r w:rsidRPr="002A76C8">
              <w:rPr>
                <w:lang w:val="uk-UA"/>
              </w:rPr>
              <w:t xml:space="preserve"> </w:t>
            </w:r>
          </w:p>
          <w:p w:rsidR="002612CC" w:rsidRPr="002A76C8" w:rsidRDefault="002612CC" w:rsidP="00910545">
            <w:pPr>
              <w:pStyle w:val="a3"/>
              <w:spacing w:before="0" w:beforeAutospacing="0" w:after="0" w:afterAutospacing="0"/>
              <w:ind w:firstLine="284"/>
              <w:contextualSpacing/>
              <w:jc w:val="both"/>
              <w:rPr>
                <w:lang w:val="uk-UA"/>
              </w:rPr>
            </w:pPr>
            <w:r w:rsidRPr="002A76C8">
              <w:rPr>
                <w:lang w:val="uk-UA"/>
              </w:rPr>
              <w:t>Розробити та затвердити наказ Мінфіну «Про затвердження Змін до Порядку обліку платників податків і зборів»</w:t>
            </w:r>
          </w:p>
        </w:tc>
        <w:tc>
          <w:tcPr>
            <w:tcW w:w="4252" w:type="dxa"/>
          </w:tcPr>
          <w:p w:rsidR="002612CC" w:rsidRPr="00E14668" w:rsidRDefault="007475A3" w:rsidP="00F42036">
            <w:pPr>
              <w:widowControl w:val="0"/>
              <w:ind w:firstLine="317"/>
              <w:jc w:val="both"/>
              <w:rPr>
                <w:lang w:val="uk-UA"/>
              </w:rPr>
            </w:pPr>
            <w:r w:rsidRPr="00E14668">
              <w:rPr>
                <w:bCs/>
                <w:lang w:val="uk-UA"/>
              </w:rPr>
              <w:t xml:space="preserve">Прийняття </w:t>
            </w:r>
            <w:proofErr w:type="spellStart"/>
            <w:r w:rsidRPr="00E14668">
              <w:rPr>
                <w:bCs/>
                <w:lang w:val="uk-UA"/>
              </w:rPr>
              <w:t>проє</w:t>
            </w:r>
            <w:r w:rsidR="002612CC" w:rsidRPr="00E14668">
              <w:rPr>
                <w:bCs/>
                <w:lang w:val="uk-UA"/>
              </w:rPr>
              <w:t>кту</w:t>
            </w:r>
            <w:proofErr w:type="spellEnd"/>
            <w:r w:rsidR="002612CC" w:rsidRPr="00E14668">
              <w:rPr>
                <w:bCs/>
                <w:lang w:val="uk-UA"/>
              </w:rPr>
              <w:t xml:space="preserve"> акта  забезпечить:</w:t>
            </w:r>
            <w:r w:rsidR="002612CC" w:rsidRPr="00E14668">
              <w:rPr>
                <w:lang w:val="uk-UA"/>
              </w:rPr>
              <w:t xml:space="preserve"> </w:t>
            </w:r>
          </w:p>
          <w:p w:rsidR="002612CC" w:rsidRPr="00E14668" w:rsidRDefault="002612CC" w:rsidP="00F42036">
            <w:pPr>
              <w:widowControl w:val="0"/>
              <w:ind w:firstLine="317"/>
              <w:jc w:val="both"/>
              <w:rPr>
                <w:lang w:val="uk-UA"/>
              </w:rPr>
            </w:pPr>
          </w:p>
          <w:p w:rsidR="002612CC" w:rsidRPr="00E14668" w:rsidRDefault="002612CC" w:rsidP="00F42036">
            <w:pPr>
              <w:widowControl w:val="0"/>
              <w:ind w:firstLine="317"/>
              <w:jc w:val="both"/>
              <w:rPr>
                <w:lang w:val="uk-UA"/>
              </w:rPr>
            </w:pPr>
          </w:p>
          <w:p w:rsidR="002612CC" w:rsidRPr="00E14668" w:rsidRDefault="002612CC" w:rsidP="00F42036">
            <w:pPr>
              <w:widowControl w:val="0"/>
              <w:ind w:firstLine="317"/>
              <w:jc w:val="both"/>
              <w:rPr>
                <w:lang w:val="uk-UA"/>
              </w:rPr>
            </w:pPr>
          </w:p>
          <w:p w:rsidR="002612CC" w:rsidRPr="00E14668" w:rsidRDefault="002612CC" w:rsidP="00F42036">
            <w:pPr>
              <w:widowControl w:val="0"/>
              <w:ind w:firstLine="317"/>
              <w:jc w:val="both"/>
              <w:rPr>
                <w:lang w:val="uk-UA"/>
              </w:rPr>
            </w:pPr>
          </w:p>
          <w:p w:rsidR="002612CC" w:rsidRPr="00E14668" w:rsidRDefault="002612CC" w:rsidP="00F42036">
            <w:pPr>
              <w:widowControl w:val="0"/>
              <w:ind w:firstLine="317"/>
              <w:jc w:val="both"/>
              <w:rPr>
                <w:lang w:val="uk-UA"/>
              </w:rPr>
            </w:pPr>
          </w:p>
          <w:p w:rsidR="002612CC" w:rsidRPr="00F42036" w:rsidRDefault="002612CC" w:rsidP="00F42036">
            <w:pPr>
              <w:widowControl w:val="0"/>
              <w:ind w:firstLine="317"/>
              <w:jc w:val="both"/>
            </w:pPr>
          </w:p>
          <w:p w:rsidR="007E685C" w:rsidRPr="00F42036" w:rsidRDefault="007E685C" w:rsidP="00F42036">
            <w:pPr>
              <w:widowControl w:val="0"/>
              <w:ind w:firstLine="317"/>
              <w:jc w:val="both"/>
            </w:pPr>
          </w:p>
          <w:p w:rsidR="007E685C" w:rsidRPr="00F42036" w:rsidRDefault="007E685C" w:rsidP="00F42036">
            <w:pPr>
              <w:widowControl w:val="0"/>
              <w:ind w:firstLine="317"/>
              <w:jc w:val="both"/>
            </w:pPr>
          </w:p>
          <w:p w:rsidR="002612CC" w:rsidRDefault="00E14668" w:rsidP="00F42036">
            <w:pPr>
              <w:pStyle w:val="ad"/>
              <w:widowControl w:val="0"/>
              <w:spacing w:before="0"/>
              <w:ind w:left="0" w:firstLine="317"/>
              <w:jc w:val="both"/>
              <w:rPr>
                <w:rFonts w:ascii="Times New Roman" w:hAnsi="Times New Roman"/>
                <w:sz w:val="24"/>
                <w:szCs w:val="24"/>
                <w:lang w:val="uk-UA" w:eastAsia="ru-RU"/>
              </w:rPr>
            </w:pPr>
            <w:r w:rsidRPr="00E14668">
              <w:rPr>
                <w:rFonts w:ascii="Times New Roman" w:hAnsi="Times New Roman"/>
                <w:sz w:val="24"/>
                <w:szCs w:val="24"/>
                <w:lang w:val="uk-UA"/>
              </w:rPr>
              <w:t xml:space="preserve">уточнення порядку </w:t>
            </w:r>
            <w:r w:rsidRPr="00E14668">
              <w:rPr>
                <w:rFonts w:ascii="Times New Roman" w:hAnsi="Times New Roman"/>
                <w:color w:val="222222"/>
                <w:sz w:val="24"/>
                <w:szCs w:val="24"/>
                <w:lang w:val="uk-UA"/>
              </w:rPr>
              <w:t>зняття ознаки «не є платником податків» в Єдиному банку даних юридичних осіб установам та організаціям, які прийняли рішення про самостійне здійснення операцій з постачання товарів/послуг</w:t>
            </w:r>
            <w:r w:rsidR="002612CC" w:rsidRPr="00E14668">
              <w:rPr>
                <w:rFonts w:ascii="Times New Roman" w:hAnsi="Times New Roman"/>
                <w:sz w:val="24"/>
                <w:szCs w:val="24"/>
                <w:lang w:val="uk-UA" w:eastAsia="ru-RU"/>
              </w:rPr>
              <w:t>;</w:t>
            </w:r>
          </w:p>
          <w:p w:rsidR="00F37A5A" w:rsidRPr="00E14668" w:rsidRDefault="00F37A5A" w:rsidP="00F42036">
            <w:pPr>
              <w:pStyle w:val="ad"/>
              <w:widowControl w:val="0"/>
              <w:spacing w:before="0"/>
              <w:ind w:left="0" w:firstLine="317"/>
              <w:jc w:val="both"/>
              <w:rPr>
                <w:rFonts w:ascii="Times New Roman" w:hAnsi="Times New Roman"/>
                <w:sz w:val="24"/>
                <w:szCs w:val="24"/>
                <w:lang w:val="uk-UA" w:eastAsia="ru-RU"/>
              </w:rPr>
            </w:pPr>
          </w:p>
          <w:p w:rsidR="002612CC" w:rsidRPr="00F37A5A" w:rsidRDefault="00F37A5A" w:rsidP="00F42036">
            <w:pPr>
              <w:pStyle w:val="ad"/>
              <w:widowControl w:val="0"/>
              <w:spacing w:before="0"/>
              <w:ind w:left="0" w:firstLine="317"/>
              <w:jc w:val="both"/>
              <w:rPr>
                <w:rFonts w:ascii="Times New Roman" w:hAnsi="Times New Roman"/>
                <w:sz w:val="24"/>
                <w:szCs w:val="24"/>
                <w:lang w:val="uk-UA" w:eastAsia="ru-RU"/>
              </w:rPr>
            </w:pPr>
            <w:r w:rsidRPr="00F37A5A">
              <w:rPr>
                <w:rFonts w:ascii="Times New Roman" w:hAnsi="Times New Roman"/>
                <w:sz w:val="24"/>
                <w:szCs w:val="24"/>
                <w:lang w:val="uk-UA"/>
              </w:rPr>
              <w:t>приведення</w:t>
            </w:r>
            <w:r w:rsidR="009A2D13">
              <w:rPr>
                <w:rFonts w:ascii="Times New Roman" w:hAnsi="Times New Roman"/>
                <w:sz w:val="24"/>
                <w:szCs w:val="24"/>
                <w:lang w:val="uk-UA"/>
              </w:rPr>
              <w:t xml:space="preserve"> Порядку обліку у </w:t>
            </w:r>
            <w:proofErr w:type="spellStart"/>
            <w:r w:rsidR="009A2D13">
              <w:rPr>
                <w:rFonts w:ascii="Times New Roman" w:hAnsi="Times New Roman"/>
                <w:sz w:val="24"/>
                <w:szCs w:val="24"/>
                <w:lang w:val="uk-UA"/>
              </w:rPr>
              <w:t>відповідні</w:t>
            </w:r>
            <w:proofErr w:type="spellEnd"/>
            <w:r w:rsidR="009A2D13">
              <w:rPr>
                <w:rFonts w:ascii="Times New Roman" w:hAnsi="Times New Roman"/>
                <w:sz w:val="24"/>
                <w:szCs w:val="24"/>
                <w:lang w:val="uk-UA"/>
              </w:rPr>
              <w:t>сть  </w:t>
            </w:r>
            <w:r w:rsidRPr="00F37A5A">
              <w:rPr>
                <w:rFonts w:ascii="Times New Roman" w:hAnsi="Times New Roman"/>
                <w:sz w:val="24"/>
                <w:szCs w:val="24"/>
                <w:lang w:val="uk-UA"/>
              </w:rPr>
              <w:t>до</w:t>
            </w:r>
            <w:r w:rsidR="009A2D13">
              <w:rPr>
                <w:rFonts w:ascii="Times New Roman" w:hAnsi="Times New Roman"/>
                <w:sz w:val="24"/>
                <w:szCs w:val="24"/>
                <w:lang w:val="uk-UA"/>
              </w:rPr>
              <w:t>  </w:t>
            </w:r>
            <w:r w:rsidRPr="00F37A5A">
              <w:rPr>
                <w:rFonts w:ascii="Times New Roman" w:hAnsi="Times New Roman"/>
                <w:sz w:val="24"/>
                <w:szCs w:val="24"/>
                <w:lang w:val="uk-UA"/>
              </w:rPr>
              <w:t xml:space="preserve">вимог </w:t>
            </w:r>
            <w:proofErr w:type="spellStart"/>
            <w:r w:rsidRPr="00F37A5A">
              <w:rPr>
                <w:rFonts w:ascii="Times New Roman" w:hAnsi="Times New Roman"/>
                <w:sz w:val="24"/>
                <w:szCs w:val="24"/>
                <w:lang w:val="uk-UA"/>
              </w:rPr>
              <w:t>підпунк</w:t>
            </w:r>
            <w:proofErr w:type="spellEnd"/>
            <w:r w:rsidRPr="00F37A5A">
              <w:rPr>
                <w:rFonts w:ascii="Times New Roman" w:hAnsi="Times New Roman"/>
                <w:sz w:val="24"/>
                <w:szCs w:val="24"/>
                <w:lang w:val="uk-UA"/>
              </w:rPr>
              <w:t>ту</w:t>
            </w:r>
            <w:r w:rsidR="009A2D13">
              <w:rPr>
                <w:rFonts w:ascii="Times New Roman" w:hAnsi="Times New Roman"/>
                <w:sz w:val="24"/>
                <w:szCs w:val="24"/>
                <w:lang w:val="uk-UA"/>
              </w:rPr>
              <w:t> </w:t>
            </w:r>
            <w:r w:rsidRPr="00F37A5A">
              <w:rPr>
                <w:rFonts w:ascii="Times New Roman" w:hAnsi="Times New Roman"/>
                <w:sz w:val="24"/>
                <w:szCs w:val="24"/>
                <w:lang w:val="uk-UA"/>
              </w:rPr>
              <w:t xml:space="preserve">212.3.4 </w:t>
            </w:r>
            <w:proofErr w:type="spellStart"/>
            <w:r w:rsidRPr="00F37A5A">
              <w:rPr>
                <w:rFonts w:ascii="Times New Roman" w:hAnsi="Times New Roman"/>
                <w:sz w:val="24"/>
                <w:szCs w:val="24"/>
                <w:lang w:val="uk-UA"/>
              </w:rPr>
              <w:t>пункт</w:t>
            </w:r>
            <w:proofErr w:type="spellEnd"/>
            <w:r w:rsidRPr="00F37A5A">
              <w:rPr>
                <w:rFonts w:ascii="Times New Roman" w:hAnsi="Times New Roman"/>
                <w:sz w:val="24"/>
                <w:szCs w:val="24"/>
                <w:lang w:val="uk-UA"/>
              </w:rPr>
              <w:t>у</w:t>
            </w:r>
            <w:r w:rsidR="009A2D13">
              <w:rPr>
                <w:rFonts w:ascii="Times New Roman" w:hAnsi="Times New Roman"/>
                <w:sz w:val="24"/>
                <w:szCs w:val="24"/>
                <w:lang w:val="uk-UA"/>
              </w:rPr>
              <w:t> </w:t>
            </w:r>
            <w:r w:rsidRPr="00F37A5A">
              <w:rPr>
                <w:rFonts w:ascii="Times New Roman" w:hAnsi="Times New Roman"/>
                <w:sz w:val="24"/>
                <w:szCs w:val="24"/>
                <w:lang w:val="uk-UA"/>
              </w:rPr>
              <w:t xml:space="preserve">212.3 </w:t>
            </w:r>
            <w:proofErr w:type="spellStart"/>
            <w:r w:rsidRPr="00F37A5A">
              <w:rPr>
                <w:rFonts w:ascii="Times New Roman" w:hAnsi="Times New Roman"/>
                <w:sz w:val="24"/>
                <w:szCs w:val="24"/>
                <w:lang w:val="uk-UA"/>
              </w:rPr>
              <w:t>ста</w:t>
            </w:r>
            <w:proofErr w:type="spellEnd"/>
            <w:r w:rsidRPr="00F37A5A">
              <w:rPr>
                <w:rFonts w:ascii="Times New Roman" w:hAnsi="Times New Roman"/>
                <w:sz w:val="24"/>
                <w:szCs w:val="24"/>
                <w:lang w:val="uk-UA"/>
              </w:rPr>
              <w:t>тті 212 Кодексу щодо взяття на облік уповноважених осіб за договорами про спільну діяльність, у разі прийняття рішення про реєстрацію їх платниками акцизного податку</w:t>
            </w:r>
            <w:r w:rsidR="002612CC" w:rsidRPr="00F37A5A">
              <w:rPr>
                <w:rFonts w:ascii="Times New Roman" w:hAnsi="Times New Roman"/>
                <w:sz w:val="24"/>
                <w:szCs w:val="24"/>
                <w:lang w:val="uk-UA" w:eastAsia="ru-RU"/>
              </w:rPr>
              <w:t xml:space="preserve">; </w:t>
            </w:r>
          </w:p>
          <w:p w:rsidR="007E685C" w:rsidRDefault="007E685C" w:rsidP="00F42036">
            <w:pPr>
              <w:pStyle w:val="ad"/>
              <w:widowControl w:val="0"/>
              <w:spacing w:before="0"/>
              <w:ind w:left="0" w:firstLine="317"/>
              <w:jc w:val="both"/>
              <w:rPr>
                <w:rFonts w:ascii="Times New Roman" w:hAnsi="Times New Roman"/>
                <w:sz w:val="24"/>
                <w:szCs w:val="24"/>
                <w:lang w:val="uk-UA" w:eastAsia="ru-RU"/>
              </w:rPr>
            </w:pPr>
          </w:p>
          <w:p w:rsidR="00854734" w:rsidRDefault="00854734" w:rsidP="00F42036">
            <w:pPr>
              <w:pStyle w:val="ad"/>
              <w:widowControl w:val="0"/>
              <w:spacing w:before="0"/>
              <w:ind w:left="0" w:firstLine="317"/>
              <w:jc w:val="both"/>
              <w:rPr>
                <w:rFonts w:ascii="Times New Roman" w:hAnsi="Times New Roman"/>
                <w:sz w:val="24"/>
                <w:szCs w:val="24"/>
                <w:lang w:val="uk-UA" w:eastAsia="ru-RU"/>
              </w:rPr>
            </w:pPr>
          </w:p>
          <w:p w:rsidR="00854734" w:rsidRPr="00E14668" w:rsidRDefault="00854734" w:rsidP="00F42036">
            <w:pPr>
              <w:pStyle w:val="ad"/>
              <w:widowControl w:val="0"/>
              <w:spacing w:before="0"/>
              <w:ind w:left="0" w:firstLine="317"/>
              <w:jc w:val="both"/>
              <w:rPr>
                <w:rFonts w:ascii="Times New Roman" w:hAnsi="Times New Roman"/>
                <w:sz w:val="24"/>
                <w:szCs w:val="24"/>
                <w:lang w:val="uk-UA" w:eastAsia="ru-RU"/>
              </w:rPr>
            </w:pPr>
          </w:p>
          <w:p w:rsidR="002612CC" w:rsidRPr="00E14668" w:rsidRDefault="00F37A5A" w:rsidP="00343363">
            <w:pPr>
              <w:pStyle w:val="a3"/>
              <w:spacing w:before="0" w:beforeAutospacing="0" w:after="0" w:afterAutospacing="0"/>
              <w:ind w:firstLine="317"/>
              <w:contextualSpacing/>
              <w:jc w:val="both"/>
              <w:rPr>
                <w:bCs/>
                <w:lang w:val="uk-UA"/>
              </w:rPr>
            </w:pPr>
            <w:r w:rsidRPr="00387585">
              <w:rPr>
                <w:lang w:val="uk-UA"/>
              </w:rPr>
              <w:t xml:space="preserve">удосконалення порядку подання юридичними особами та їх </w:t>
            </w:r>
            <w:proofErr w:type="spellStart"/>
            <w:r w:rsidRPr="00387585">
              <w:rPr>
                <w:lang w:val="uk-UA"/>
              </w:rPr>
              <w:t>відокремленим</w:t>
            </w:r>
            <w:proofErr w:type="spellEnd"/>
            <w:r w:rsidRPr="00387585">
              <w:rPr>
                <w:lang w:val="uk-UA"/>
              </w:rPr>
              <w:t>и</w:t>
            </w:r>
            <w:r w:rsidR="009A2D13">
              <w:rPr>
                <w:lang w:val="uk-UA"/>
              </w:rPr>
              <w:t>  </w:t>
            </w:r>
            <w:r w:rsidRPr="00387585">
              <w:rPr>
                <w:lang w:val="uk-UA"/>
              </w:rPr>
              <w:t xml:space="preserve">підрозділами контролюючим органам повідомлень за </w:t>
            </w:r>
            <w:proofErr w:type="spellStart"/>
            <w:r w:rsidRPr="00387585">
              <w:rPr>
                <w:lang w:val="uk-UA"/>
              </w:rPr>
              <w:t>ф</w:t>
            </w:r>
            <w:r w:rsidR="00343363">
              <w:rPr>
                <w:lang w:val="uk-UA"/>
              </w:rPr>
              <w:t>ормою</w:t>
            </w:r>
            <w:r w:rsidRPr="00387585">
              <w:rPr>
                <w:lang w:val="uk-UA"/>
              </w:rPr>
              <w:t> №</w:t>
            </w:r>
            <w:proofErr w:type="spellEnd"/>
            <w:r w:rsidRPr="00387585">
              <w:rPr>
                <w:lang w:val="uk-UA"/>
              </w:rPr>
              <w:t> 20-ОПП, а саме усунення дублювання інформації, що подається юридичними особами та їх відокремленими підрозділами</w:t>
            </w:r>
          </w:p>
        </w:tc>
        <w:tc>
          <w:tcPr>
            <w:tcW w:w="3260" w:type="dxa"/>
          </w:tcPr>
          <w:p w:rsidR="002612CC" w:rsidRPr="00E14668" w:rsidRDefault="002612CC" w:rsidP="00F42036">
            <w:pPr>
              <w:ind w:firstLine="317"/>
              <w:jc w:val="both"/>
              <w:rPr>
                <w:lang w:val="uk-UA"/>
              </w:rPr>
            </w:pPr>
            <w:r w:rsidRPr="00E14668">
              <w:rPr>
                <w:lang w:val="uk-UA"/>
              </w:rPr>
              <w:t xml:space="preserve">За даними розрахунків, </w:t>
            </w:r>
            <w:proofErr w:type="spellStart"/>
            <w:r w:rsidRPr="00E14668">
              <w:rPr>
                <w:lang w:val="uk-UA"/>
              </w:rPr>
              <w:t>витрати</w:t>
            </w:r>
            <w:r w:rsidR="00F42036">
              <w:rPr>
                <w:lang w:val="uk-UA"/>
              </w:rPr>
              <w:t>  </w:t>
            </w:r>
            <w:r w:rsidRPr="00E14668">
              <w:rPr>
                <w:lang w:val="uk-UA"/>
              </w:rPr>
              <w:t>с</w:t>
            </w:r>
            <w:proofErr w:type="spellEnd"/>
            <w:r w:rsidRPr="00E14668">
              <w:rPr>
                <w:lang w:val="uk-UA"/>
              </w:rPr>
              <w:t xml:space="preserve">уб’єктів господарювання у зв’язку із запровадженням змін до </w:t>
            </w:r>
            <w:proofErr w:type="spellStart"/>
            <w:r w:rsidRPr="00E14668">
              <w:rPr>
                <w:lang w:val="uk-UA"/>
              </w:rPr>
              <w:t>Порядку</w:t>
            </w:r>
            <w:proofErr w:type="spellEnd"/>
            <w:r w:rsidR="00F42036">
              <w:rPr>
                <w:lang w:val="uk-UA"/>
              </w:rPr>
              <w:t>  </w:t>
            </w:r>
            <w:r w:rsidRPr="00E14668">
              <w:rPr>
                <w:lang w:val="uk-UA"/>
              </w:rPr>
              <w:t xml:space="preserve">обліку </w:t>
            </w:r>
            <w:proofErr w:type="spellStart"/>
            <w:r w:rsidRPr="00E14668">
              <w:rPr>
                <w:lang w:val="uk-UA"/>
              </w:rPr>
              <w:t>визнач</w:t>
            </w:r>
            <w:proofErr w:type="spellEnd"/>
            <w:r w:rsidRPr="00E14668">
              <w:rPr>
                <w:lang w:val="uk-UA"/>
              </w:rPr>
              <w:t>аються</w:t>
            </w:r>
            <w:r w:rsidR="00F42036">
              <w:rPr>
                <w:lang w:val="uk-UA"/>
              </w:rPr>
              <w:t>  </w:t>
            </w:r>
            <w:r w:rsidRPr="00E14668">
              <w:rPr>
                <w:lang w:val="uk-UA"/>
              </w:rPr>
              <w:t xml:space="preserve">часом </w:t>
            </w:r>
            <w:proofErr w:type="spellStart"/>
            <w:r w:rsidRPr="00E14668">
              <w:rPr>
                <w:lang w:val="uk-UA"/>
              </w:rPr>
              <w:t>необ</w:t>
            </w:r>
            <w:proofErr w:type="spellEnd"/>
            <w:r w:rsidRPr="00E14668">
              <w:rPr>
                <w:lang w:val="uk-UA"/>
              </w:rPr>
              <w:t>хідним</w:t>
            </w:r>
            <w:r w:rsidR="00F42036">
              <w:rPr>
                <w:lang w:val="uk-UA"/>
              </w:rPr>
              <w:t>  </w:t>
            </w:r>
            <w:r w:rsidRPr="00E14668">
              <w:rPr>
                <w:lang w:val="uk-UA"/>
              </w:rPr>
              <w:t>для ознайомлення з новим нормативно-правовим актом.</w:t>
            </w:r>
          </w:p>
          <w:p w:rsidR="002612CC" w:rsidRPr="00E14668" w:rsidRDefault="002612CC" w:rsidP="00046263">
            <w:pPr>
              <w:ind w:firstLine="317"/>
              <w:jc w:val="both"/>
              <w:rPr>
                <w:lang w:val="uk-UA"/>
              </w:rPr>
            </w:pPr>
          </w:p>
          <w:p w:rsidR="002612CC" w:rsidRPr="00E14668" w:rsidRDefault="002612CC" w:rsidP="00046263">
            <w:pPr>
              <w:ind w:firstLine="317"/>
              <w:jc w:val="both"/>
              <w:rPr>
                <w:lang w:val="uk-UA"/>
              </w:rPr>
            </w:pPr>
            <w:r w:rsidRPr="00E14668">
              <w:rPr>
                <w:lang w:val="uk-UA"/>
              </w:rPr>
              <w:t>Розрахункова загальна сума витрат на процедури зняття ознаки «не</w:t>
            </w:r>
            <w:r w:rsidR="006D7E08">
              <w:rPr>
                <w:lang w:val="uk-UA"/>
              </w:rPr>
              <w:t xml:space="preserve"> є</w:t>
            </w:r>
            <w:r w:rsidRPr="00E14668">
              <w:rPr>
                <w:lang w:val="uk-UA"/>
              </w:rPr>
              <w:t xml:space="preserve"> платник</w:t>
            </w:r>
            <w:r w:rsidR="006D7E08">
              <w:rPr>
                <w:lang w:val="uk-UA"/>
              </w:rPr>
              <w:t>ом</w:t>
            </w:r>
            <w:r w:rsidRPr="00E14668">
              <w:rPr>
                <w:lang w:val="uk-UA"/>
              </w:rPr>
              <w:t xml:space="preserve"> податків» за рік становить </w:t>
            </w:r>
            <w:r w:rsidRPr="00E14668">
              <w:rPr>
                <w:b/>
                <w:lang w:val="uk-UA"/>
              </w:rPr>
              <w:t>124</w:t>
            </w:r>
            <w:r w:rsidRPr="00E14668">
              <w:rPr>
                <w:lang w:val="uk-UA"/>
              </w:rPr>
              <w:t xml:space="preserve"> гривні (2*62=124).*</w:t>
            </w:r>
          </w:p>
          <w:p w:rsidR="002612CC" w:rsidRPr="00E14668" w:rsidRDefault="002612CC" w:rsidP="00046263">
            <w:pPr>
              <w:ind w:firstLine="317"/>
              <w:jc w:val="both"/>
              <w:rPr>
                <w:lang w:val="uk-UA"/>
              </w:rPr>
            </w:pPr>
          </w:p>
          <w:p w:rsidR="002612CC" w:rsidRPr="00E14668" w:rsidRDefault="002612CC" w:rsidP="00046263">
            <w:pPr>
              <w:ind w:firstLine="317"/>
              <w:jc w:val="both"/>
              <w:rPr>
                <w:lang w:val="uk-UA"/>
              </w:rPr>
            </w:pPr>
          </w:p>
          <w:p w:rsidR="002612CC" w:rsidRPr="00E14668" w:rsidRDefault="002612CC" w:rsidP="00046263">
            <w:pPr>
              <w:ind w:firstLine="317"/>
              <w:jc w:val="both"/>
              <w:rPr>
                <w:lang w:val="uk-UA"/>
              </w:rPr>
            </w:pPr>
            <w:r w:rsidRPr="00E14668">
              <w:rPr>
                <w:lang w:val="uk-UA"/>
              </w:rPr>
              <w:t xml:space="preserve">Розрахункова сума витрат на процедури </w:t>
            </w:r>
            <w:r w:rsidR="00755019">
              <w:rPr>
                <w:lang w:val="uk-UA"/>
              </w:rPr>
              <w:t xml:space="preserve">взяття на облік договорів про спільну діяльність, у разі прийняття рішення про реєстрацію уповноваженої особи </w:t>
            </w:r>
            <w:r w:rsidR="00854734">
              <w:rPr>
                <w:lang w:val="uk-UA"/>
              </w:rPr>
              <w:t xml:space="preserve">за договором про спільну діяльність платником </w:t>
            </w:r>
            <w:r w:rsidRPr="00E14668">
              <w:rPr>
                <w:lang w:val="uk-UA"/>
              </w:rPr>
              <w:t xml:space="preserve">акцизного податку становить </w:t>
            </w:r>
            <w:r w:rsidRPr="00E14668">
              <w:rPr>
                <w:b/>
                <w:lang w:val="uk-UA"/>
              </w:rPr>
              <w:t>186</w:t>
            </w:r>
            <w:r w:rsidRPr="00E14668">
              <w:rPr>
                <w:lang w:val="uk-UA"/>
              </w:rPr>
              <w:t xml:space="preserve"> гривень </w:t>
            </w:r>
            <w:r w:rsidRPr="00E14668">
              <w:rPr>
                <w:i/>
                <w:lang w:val="uk-UA"/>
              </w:rPr>
              <w:t>(3*62=186)</w:t>
            </w:r>
            <w:r w:rsidRPr="00E14668">
              <w:rPr>
                <w:lang w:val="uk-UA"/>
              </w:rPr>
              <w:t>.**</w:t>
            </w:r>
          </w:p>
          <w:p w:rsidR="002612CC" w:rsidRDefault="002612CC" w:rsidP="00046263">
            <w:pPr>
              <w:ind w:firstLine="317"/>
              <w:jc w:val="both"/>
              <w:rPr>
                <w:lang w:val="uk-UA"/>
              </w:rPr>
            </w:pPr>
          </w:p>
          <w:p w:rsidR="002612CC" w:rsidRPr="00E14668" w:rsidRDefault="002612CC" w:rsidP="009A2D13">
            <w:pPr>
              <w:ind w:firstLine="317"/>
              <w:jc w:val="both"/>
            </w:pPr>
            <w:proofErr w:type="spellStart"/>
            <w:r w:rsidRPr="00E14668">
              <w:rPr>
                <w:lang w:val="uk-UA"/>
              </w:rPr>
              <w:t>Витрати</w:t>
            </w:r>
            <w:r w:rsidR="009A2D13">
              <w:rPr>
                <w:lang w:val="uk-UA"/>
              </w:rPr>
              <w:t>  </w:t>
            </w:r>
            <w:r w:rsidRPr="00E14668">
              <w:rPr>
                <w:lang w:val="uk-UA"/>
              </w:rPr>
              <w:t>с</w:t>
            </w:r>
            <w:proofErr w:type="spellEnd"/>
            <w:r w:rsidRPr="00E14668">
              <w:rPr>
                <w:lang w:val="uk-UA"/>
              </w:rPr>
              <w:t xml:space="preserve">уб’єктів господарювання, </w:t>
            </w:r>
            <w:proofErr w:type="spellStart"/>
            <w:r w:rsidRPr="00E14668">
              <w:rPr>
                <w:lang w:val="uk-UA"/>
              </w:rPr>
              <w:t>визнач</w:t>
            </w:r>
            <w:proofErr w:type="spellEnd"/>
            <w:r w:rsidRPr="00E14668">
              <w:rPr>
                <w:lang w:val="uk-UA"/>
              </w:rPr>
              <w:t>аються</w:t>
            </w:r>
            <w:r w:rsidR="009A2D13">
              <w:rPr>
                <w:lang w:val="uk-UA"/>
              </w:rPr>
              <w:t>  </w:t>
            </w:r>
            <w:r w:rsidRPr="00E14668">
              <w:rPr>
                <w:lang w:val="uk-UA"/>
              </w:rPr>
              <w:t xml:space="preserve">часом </w:t>
            </w:r>
            <w:proofErr w:type="spellStart"/>
            <w:r w:rsidRPr="00E14668">
              <w:rPr>
                <w:lang w:val="uk-UA"/>
              </w:rPr>
              <w:t>необ</w:t>
            </w:r>
            <w:proofErr w:type="spellEnd"/>
            <w:r w:rsidRPr="00E14668">
              <w:rPr>
                <w:lang w:val="uk-UA"/>
              </w:rPr>
              <w:t>хідним</w:t>
            </w:r>
            <w:r w:rsidR="009A2D13">
              <w:rPr>
                <w:lang w:val="uk-UA"/>
              </w:rPr>
              <w:t>  </w:t>
            </w:r>
            <w:r w:rsidRPr="00E14668">
              <w:rPr>
                <w:lang w:val="uk-UA"/>
              </w:rPr>
              <w:t xml:space="preserve">для </w:t>
            </w:r>
            <w:proofErr w:type="spellStart"/>
            <w:r w:rsidRPr="00E14668">
              <w:rPr>
                <w:lang w:val="uk-UA"/>
              </w:rPr>
              <w:t>ознайомле</w:t>
            </w:r>
            <w:proofErr w:type="spellEnd"/>
            <w:r w:rsidRPr="00E14668">
              <w:rPr>
                <w:lang w:val="uk-UA"/>
              </w:rPr>
              <w:t>ння</w:t>
            </w:r>
            <w:r w:rsidR="009A2D13">
              <w:rPr>
                <w:lang w:val="uk-UA"/>
              </w:rPr>
              <w:t>  </w:t>
            </w:r>
            <w:r w:rsidRPr="00E14668">
              <w:rPr>
                <w:lang w:val="uk-UA"/>
              </w:rPr>
              <w:t>з</w:t>
            </w:r>
            <w:r w:rsidR="009A2D13">
              <w:rPr>
                <w:lang w:val="uk-UA"/>
              </w:rPr>
              <w:t>  </w:t>
            </w:r>
            <w:r w:rsidRPr="00E14668">
              <w:rPr>
                <w:lang w:val="uk-UA"/>
              </w:rPr>
              <w:t>новим нормативно-правовим актом***</w:t>
            </w:r>
          </w:p>
        </w:tc>
      </w:tr>
    </w:tbl>
    <w:p w:rsidR="00DD4220" w:rsidRPr="002A76C8" w:rsidRDefault="00961A1B" w:rsidP="004F2788">
      <w:pPr>
        <w:pStyle w:val="a3"/>
        <w:spacing w:before="0" w:beforeAutospacing="0" w:after="0" w:afterAutospacing="0"/>
        <w:ind w:firstLine="567"/>
        <w:jc w:val="both"/>
        <w:rPr>
          <w:i/>
          <w:lang w:val="uk-UA"/>
        </w:rPr>
      </w:pPr>
      <w:r w:rsidRPr="002A76C8">
        <w:rPr>
          <w:i/>
          <w:lang w:val="uk-UA"/>
        </w:rPr>
        <w:t xml:space="preserve">* </w:t>
      </w:r>
      <w:r w:rsidR="00046263" w:rsidRPr="002A76C8">
        <w:rPr>
          <w:i/>
          <w:lang w:val="uk-UA"/>
        </w:rPr>
        <w:t>з</w:t>
      </w:r>
      <w:r w:rsidR="0013433D" w:rsidRPr="002A76C8">
        <w:rPr>
          <w:i/>
          <w:lang w:val="uk-UA"/>
        </w:rPr>
        <w:t>агальна сума в</w:t>
      </w:r>
      <w:r w:rsidR="00A64963" w:rsidRPr="002A76C8">
        <w:rPr>
          <w:i/>
          <w:lang w:val="uk-UA"/>
        </w:rPr>
        <w:t xml:space="preserve">итрат на процедури зняття ознаки «не </w:t>
      </w:r>
      <w:r w:rsidR="00BC21E2">
        <w:rPr>
          <w:i/>
          <w:lang w:val="uk-UA"/>
        </w:rPr>
        <w:t xml:space="preserve">є </w:t>
      </w:r>
      <w:r w:rsidR="00A64963" w:rsidRPr="002A76C8">
        <w:rPr>
          <w:i/>
          <w:lang w:val="uk-UA"/>
        </w:rPr>
        <w:t>платник</w:t>
      </w:r>
      <w:r w:rsidR="00BC21E2">
        <w:rPr>
          <w:i/>
          <w:lang w:val="uk-UA"/>
        </w:rPr>
        <w:t>ом</w:t>
      </w:r>
      <w:r w:rsidR="00A64963" w:rsidRPr="002A76C8">
        <w:rPr>
          <w:i/>
          <w:lang w:val="uk-UA"/>
        </w:rPr>
        <w:t xml:space="preserve"> податків» </w:t>
      </w:r>
      <w:r w:rsidR="009A2D13">
        <w:rPr>
          <w:i/>
          <w:lang w:val="uk-UA"/>
        </w:rPr>
        <w:t>у</w:t>
      </w:r>
      <w:r w:rsidR="00A64963" w:rsidRPr="002A76C8">
        <w:rPr>
          <w:i/>
          <w:lang w:val="uk-UA"/>
        </w:rPr>
        <w:t>наслідок прийняття рішення про самостійне здійснення операцій з постачання товарів/послуг</w:t>
      </w:r>
      <w:r w:rsidR="00662265" w:rsidRPr="002A76C8">
        <w:rPr>
          <w:i/>
          <w:lang w:val="uk-UA"/>
        </w:rPr>
        <w:t xml:space="preserve"> </w:t>
      </w:r>
      <w:r w:rsidR="0013433D" w:rsidRPr="002A76C8">
        <w:rPr>
          <w:i/>
          <w:lang w:val="uk-UA"/>
        </w:rPr>
        <w:t xml:space="preserve">для </w:t>
      </w:r>
      <w:r w:rsidR="00662265" w:rsidRPr="002A76C8">
        <w:rPr>
          <w:i/>
          <w:lang w:val="uk-UA"/>
        </w:rPr>
        <w:t>одн</w:t>
      </w:r>
      <w:r w:rsidR="00120F3A" w:rsidRPr="002A76C8">
        <w:rPr>
          <w:i/>
          <w:lang w:val="uk-UA"/>
        </w:rPr>
        <w:t>і</w:t>
      </w:r>
      <w:r w:rsidR="0013433D" w:rsidRPr="002A76C8">
        <w:rPr>
          <w:i/>
          <w:lang w:val="uk-UA"/>
        </w:rPr>
        <w:t>єї</w:t>
      </w:r>
      <w:r w:rsidR="008F1C54">
        <w:rPr>
          <w:i/>
          <w:lang w:val="uk-UA"/>
        </w:rPr>
        <w:t xml:space="preserve"> установи</w:t>
      </w:r>
      <w:r w:rsidR="00120F3A" w:rsidRPr="002A76C8">
        <w:rPr>
          <w:i/>
          <w:lang w:val="uk-UA"/>
        </w:rPr>
        <w:t xml:space="preserve"> чи організації</w:t>
      </w:r>
      <w:r w:rsidR="00662265" w:rsidRPr="002A76C8">
        <w:rPr>
          <w:i/>
          <w:lang w:val="uk-UA"/>
        </w:rPr>
        <w:t xml:space="preserve"> </w:t>
      </w:r>
      <w:r w:rsidR="0013433D" w:rsidRPr="002A76C8">
        <w:rPr>
          <w:i/>
          <w:lang w:val="uk-UA"/>
        </w:rPr>
        <w:t xml:space="preserve">становить </w:t>
      </w:r>
      <w:r w:rsidR="0013433D" w:rsidRPr="002A76C8">
        <w:rPr>
          <w:b/>
          <w:i/>
          <w:lang w:val="uk-UA"/>
        </w:rPr>
        <w:t>62</w:t>
      </w:r>
      <w:r w:rsidR="0013433D" w:rsidRPr="002A76C8">
        <w:rPr>
          <w:i/>
          <w:lang w:val="uk-UA"/>
        </w:rPr>
        <w:t xml:space="preserve"> гривні</w:t>
      </w:r>
      <w:r w:rsidR="00662265" w:rsidRPr="002A76C8">
        <w:rPr>
          <w:i/>
          <w:lang w:val="uk-UA"/>
        </w:rPr>
        <w:t>:</w:t>
      </w:r>
    </w:p>
    <w:p w:rsidR="00120CE3" w:rsidRPr="002A76C8" w:rsidRDefault="00961A1B" w:rsidP="004F2788">
      <w:pPr>
        <w:pStyle w:val="a3"/>
        <w:spacing w:before="0" w:beforeAutospacing="0" w:after="0" w:afterAutospacing="0"/>
        <w:ind w:firstLine="567"/>
        <w:jc w:val="both"/>
        <w:rPr>
          <w:bCs/>
          <w:i/>
          <w:iCs/>
          <w:color w:val="333333"/>
          <w:lang w:val="uk-UA"/>
        </w:rPr>
      </w:pPr>
      <w:r w:rsidRPr="002A76C8">
        <w:rPr>
          <w:i/>
          <w:lang w:val="uk-UA"/>
        </w:rPr>
        <w:lastRenderedPageBreak/>
        <w:t>в</w:t>
      </w:r>
      <w:r w:rsidR="00A64963" w:rsidRPr="002A76C8">
        <w:rPr>
          <w:i/>
          <w:lang w:val="uk-UA"/>
        </w:rPr>
        <w:t xml:space="preserve">итрати на складання та подання </w:t>
      </w:r>
      <w:r w:rsidR="00120F3A" w:rsidRPr="002A76C8">
        <w:rPr>
          <w:i/>
          <w:lang w:val="uk-UA"/>
        </w:rPr>
        <w:t xml:space="preserve">до контролюючого органу </w:t>
      </w:r>
      <w:r w:rsidR="00A64963" w:rsidRPr="002A76C8">
        <w:rPr>
          <w:i/>
          <w:lang w:val="uk-UA"/>
        </w:rPr>
        <w:t>відповідного повідомлення</w:t>
      </w:r>
      <w:r w:rsidR="00120CE3" w:rsidRPr="002A76C8">
        <w:rPr>
          <w:i/>
          <w:lang w:val="uk-UA"/>
        </w:rPr>
        <w:t xml:space="preserve">. </w:t>
      </w:r>
      <w:r w:rsidR="00120CE3" w:rsidRPr="002A76C8">
        <w:rPr>
          <w:i/>
          <w:iCs/>
          <w:color w:val="333333"/>
          <w:lang w:val="uk-UA"/>
        </w:rPr>
        <w:t>В середньому витрачається 3 години</w:t>
      </w:r>
      <w:r w:rsidR="008F1C54">
        <w:rPr>
          <w:i/>
          <w:iCs/>
          <w:color w:val="333333"/>
          <w:lang w:val="uk-UA"/>
        </w:rPr>
        <w:t xml:space="preserve"> </w:t>
      </w:r>
      <w:r w:rsidR="00120CE3" w:rsidRPr="00F15F37">
        <w:rPr>
          <w:i/>
          <w:iCs/>
          <w:color w:val="333333"/>
          <w:lang w:val="uk-UA"/>
        </w:rPr>
        <w:t>(</w:t>
      </w:r>
      <w:r w:rsidR="00120CE3" w:rsidRPr="002A76C8">
        <w:rPr>
          <w:b/>
          <w:bCs/>
          <w:i/>
          <w:iCs/>
          <w:color w:val="333333"/>
          <w:lang w:val="uk-UA"/>
        </w:rPr>
        <w:t xml:space="preserve">60 </w:t>
      </w:r>
      <w:r w:rsidR="00120CE3" w:rsidRPr="002A76C8">
        <w:rPr>
          <w:bCs/>
          <w:i/>
          <w:iCs/>
          <w:color w:val="333333"/>
          <w:lang w:val="uk-UA"/>
        </w:rPr>
        <w:t>гр</w:t>
      </w:r>
      <w:r w:rsidR="004F2788">
        <w:rPr>
          <w:bCs/>
          <w:i/>
          <w:iCs/>
          <w:color w:val="333333"/>
          <w:lang w:val="uk-UA"/>
        </w:rPr>
        <w:t>иве</w:t>
      </w:r>
      <w:r w:rsidR="00120CE3" w:rsidRPr="002A76C8">
        <w:rPr>
          <w:bCs/>
          <w:i/>
          <w:iCs/>
          <w:color w:val="333333"/>
          <w:lang w:val="uk-UA"/>
        </w:rPr>
        <w:t>н</w:t>
      </w:r>
      <w:r w:rsidR="004F2788">
        <w:rPr>
          <w:bCs/>
          <w:i/>
          <w:iCs/>
          <w:color w:val="333333"/>
          <w:lang w:val="uk-UA"/>
        </w:rPr>
        <w:t>ь</w:t>
      </w:r>
      <w:r w:rsidR="00120CE3" w:rsidRPr="00F15F37">
        <w:rPr>
          <w:bCs/>
          <w:i/>
          <w:iCs/>
          <w:color w:val="333333"/>
          <w:lang w:val="uk-UA"/>
        </w:rPr>
        <w:t>)</w:t>
      </w:r>
      <w:r w:rsidR="0013433D" w:rsidRPr="00F15F37">
        <w:rPr>
          <w:bCs/>
          <w:i/>
          <w:iCs/>
          <w:color w:val="333333"/>
          <w:lang w:val="uk-UA"/>
        </w:rPr>
        <w:t>;</w:t>
      </w:r>
    </w:p>
    <w:p w:rsidR="00961A1B" w:rsidRPr="00F15F37" w:rsidRDefault="00961A1B" w:rsidP="004F2788">
      <w:pPr>
        <w:pStyle w:val="a3"/>
        <w:spacing w:before="0" w:beforeAutospacing="0" w:after="0" w:afterAutospacing="0"/>
        <w:ind w:firstLine="567"/>
        <w:jc w:val="both"/>
        <w:rPr>
          <w:bCs/>
          <w:i/>
          <w:iCs/>
          <w:color w:val="333333"/>
          <w:lang w:val="uk-UA"/>
        </w:rPr>
      </w:pPr>
      <w:r w:rsidRPr="002A76C8">
        <w:rPr>
          <w:bCs/>
          <w:i/>
          <w:iCs/>
          <w:color w:val="333333"/>
          <w:lang w:val="uk-UA"/>
        </w:rPr>
        <w:t xml:space="preserve">витрати на </w:t>
      </w:r>
      <w:r w:rsidR="00CD5EC2" w:rsidRPr="002A76C8">
        <w:rPr>
          <w:bCs/>
          <w:i/>
          <w:iCs/>
          <w:color w:val="333333"/>
          <w:lang w:val="uk-UA"/>
        </w:rPr>
        <w:t xml:space="preserve">підготовку </w:t>
      </w:r>
      <w:r w:rsidRPr="002A76C8">
        <w:rPr>
          <w:bCs/>
          <w:i/>
          <w:iCs/>
          <w:color w:val="333333"/>
          <w:lang w:val="uk-UA"/>
        </w:rPr>
        <w:t>копії документ</w:t>
      </w:r>
      <w:r w:rsidR="00810410">
        <w:rPr>
          <w:bCs/>
          <w:i/>
          <w:iCs/>
          <w:color w:val="333333"/>
          <w:lang w:val="uk-UA"/>
        </w:rPr>
        <w:t>а</w:t>
      </w:r>
      <w:r w:rsidR="00BC21E2">
        <w:rPr>
          <w:bCs/>
          <w:i/>
          <w:iCs/>
          <w:color w:val="333333"/>
          <w:lang w:val="uk-UA"/>
        </w:rPr>
        <w:t xml:space="preserve"> </w:t>
      </w:r>
      <w:r w:rsidRPr="002A76C8">
        <w:rPr>
          <w:bCs/>
          <w:i/>
          <w:iCs/>
          <w:color w:val="333333"/>
          <w:lang w:val="uk-UA"/>
        </w:rPr>
        <w:t xml:space="preserve">(додаток до повідомлення), який підтверджує припинення обслуговування установи, організації централізованою бухгалтерією </w:t>
      </w:r>
      <w:r w:rsidRPr="00F15F37">
        <w:rPr>
          <w:bCs/>
          <w:i/>
          <w:iCs/>
          <w:color w:val="333333"/>
          <w:lang w:val="uk-UA"/>
        </w:rPr>
        <w:t>(</w:t>
      </w:r>
      <w:r w:rsidRPr="00F15F37">
        <w:rPr>
          <w:b/>
          <w:bCs/>
          <w:i/>
          <w:iCs/>
          <w:color w:val="333333"/>
          <w:lang w:val="uk-UA"/>
        </w:rPr>
        <w:t>2</w:t>
      </w:r>
      <w:r w:rsidRPr="00F15F37">
        <w:rPr>
          <w:bCs/>
          <w:i/>
          <w:iCs/>
          <w:color w:val="333333"/>
          <w:lang w:val="uk-UA"/>
        </w:rPr>
        <w:t xml:space="preserve"> гр</w:t>
      </w:r>
      <w:r w:rsidR="004F2788" w:rsidRPr="00F15F37">
        <w:rPr>
          <w:bCs/>
          <w:i/>
          <w:iCs/>
          <w:color w:val="333333"/>
          <w:lang w:val="uk-UA"/>
        </w:rPr>
        <w:t>ивні</w:t>
      </w:r>
      <w:r w:rsidRPr="00F15F37">
        <w:rPr>
          <w:bCs/>
          <w:i/>
          <w:iCs/>
          <w:color w:val="333333"/>
          <w:lang w:val="uk-UA"/>
        </w:rPr>
        <w:t>).</w:t>
      </w:r>
    </w:p>
    <w:p w:rsidR="003D3FF4" w:rsidRPr="002A76C8" w:rsidRDefault="003D3FF4" w:rsidP="00BB26B3">
      <w:pPr>
        <w:pStyle w:val="a3"/>
        <w:spacing w:before="0" w:beforeAutospacing="0" w:after="0" w:afterAutospacing="0"/>
        <w:ind w:firstLine="567"/>
        <w:jc w:val="both"/>
        <w:rPr>
          <w:i/>
          <w:lang w:val="uk-UA"/>
        </w:rPr>
      </w:pPr>
      <w:r w:rsidRPr="002A76C8">
        <w:rPr>
          <w:i/>
          <w:lang w:val="uk-UA"/>
        </w:rPr>
        <w:t>Станом на 01.01.2018 централізованими бухгалтеріями обслуговувалось 27</w:t>
      </w:r>
      <w:r w:rsidR="00962E53">
        <w:rPr>
          <w:i/>
          <w:lang w:val="uk-UA"/>
        </w:rPr>
        <w:t>,</w:t>
      </w:r>
      <w:r w:rsidRPr="002A76C8">
        <w:rPr>
          <w:i/>
          <w:lang w:val="uk-UA"/>
        </w:rPr>
        <w:t>6</w:t>
      </w:r>
      <w:r w:rsidR="00962E53">
        <w:rPr>
          <w:i/>
          <w:lang w:val="uk-UA"/>
        </w:rPr>
        <w:t xml:space="preserve"> тис. </w:t>
      </w:r>
      <w:r w:rsidRPr="002A76C8">
        <w:rPr>
          <w:i/>
          <w:lang w:val="uk-UA"/>
        </w:rPr>
        <w:t xml:space="preserve">установ </w:t>
      </w:r>
      <w:r w:rsidR="00962E53">
        <w:rPr>
          <w:i/>
          <w:lang w:val="uk-UA"/>
        </w:rPr>
        <w:t>та</w:t>
      </w:r>
      <w:r w:rsidRPr="002A76C8">
        <w:rPr>
          <w:i/>
          <w:lang w:val="uk-UA"/>
        </w:rPr>
        <w:t xml:space="preserve"> організацій. Із них </w:t>
      </w:r>
      <w:r w:rsidR="0013433D" w:rsidRPr="002A76C8">
        <w:rPr>
          <w:i/>
          <w:lang w:val="uk-UA"/>
        </w:rPr>
        <w:t xml:space="preserve">упродовж 2018 року </w:t>
      </w:r>
      <w:r w:rsidR="00C10E4A">
        <w:rPr>
          <w:i/>
          <w:lang w:val="uk-UA"/>
        </w:rPr>
        <w:t>дві</w:t>
      </w:r>
      <w:r w:rsidRPr="002A76C8">
        <w:rPr>
          <w:i/>
          <w:lang w:val="uk-UA"/>
        </w:rPr>
        <w:t xml:space="preserve"> </w:t>
      </w:r>
      <w:r w:rsidR="00F35F54" w:rsidRPr="002A76C8">
        <w:rPr>
          <w:i/>
          <w:lang w:val="uk-UA"/>
        </w:rPr>
        <w:t xml:space="preserve">установи припинили таке обслуговування </w:t>
      </w:r>
      <w:r w:rsidR="0013433D" w:rsidRPr="002A76C8">
        <w:rPr>
          <w:i/>
          <w:lang w:val="uk-UA"/>
        </w:rPr>
        <w:t>(0,008</w:t>
      </w:r>
      <w:r w:rsidR="00C10E4A">
        <w:rPr>
          <w:i/>
          <w:lang w:val="uk-UA"/>
        </w:rPr>
        <w:t xml:space="preserve"> </w:t>
      </w:r>
      <w:proofErr w:type="spellStart"/>
      <w:r w:rsidR="00C10E4A">
        <w:rPr>
          <w:i/>
          <w:lang w:val="uk-UA"/>
        </w:rPr>
        <w:t>відс</w:t>
      </w:r>
      <w:proofErr w:type="spellEnd"/>
      <w:r w:rsidR="00C10E4A">
        <w:rPr>
          <w:i/>
          <w:lang w:val="uk-UA"/>
        </w:rPr>
        <w:t>.</w:t>
      </w:r>
      <w:r w:rsidR="00F35F54" w:rsidRPr="002A76C8">
        <w:rPr>
          <w:i/>
          <w:lang w:val="uk-UA"/>
        </w:rPr>
        <w:t xml:space="preserve"> від загальної кількості</w:t>
      </w:r>
      <w:r w:rsidR="0013433D" w:rsidRPr="002A76C8">
        <w:rPr>
          <w:i/>
          <w:lang w:val="uk-UA"/>
        </w:rPr>
        <w:t xml:space="preserve">). </w:t>
      </w:r>
    </w:p>
    <w:p w:rsidR="00F35F54" w:rsidRPr="002A76C8" w:rsidRDefault="0013433D" w:rsidP="00BB26B3">
      <w:pPr>
        <w:pStyle w:val="a3"/>
        <w:spacing w:before="0" w:beforeAutospacing="0" w:after="0" w:afterAutospacing="0"/>
        <w:ind w:firstLine="567"/>
        <w:jc w:val="both"/>
        <w:rPr>
          <w:i/>
          <w:lang w:val="uk-UA"/>
        </w:rPr>
      </w:pPr>
      <w:r w:rsidRPr="002A76C8">
        <w:rPr>
          <w:i/>
          <w:lang w:val="uk-UA"/>
        </w:rPr>
        <w:t xml:space="preserve">Станом на 01.01.2019 централізованими бухгалтеріями обслуговувалось </w:t>
      </w:r>
      <w:r w:rsidR="007D7B12">
        <w:rPr>
          <w:i/>
          <w:lang w:val="uk-UA"/>
        </w:rPr>
        <w:t xml:space="preserve">30 тис. </w:t>
      </w:r>
      <w:r w:rsidRPr="002A76C8">
        <w:rPr>
          <w:i/>
          <w:lang w:val="uk-UA"/>
        </w:rPr>
        <w:t xml:space="preserve">установ </w:t>
      </w:r>
      <w:r w:rsidR="007D7B12">
        <w:rPr>
          <w:i/>
          <w:lang w:val="uk-UA"/>
        </w:rPr>
        <w:t>та</w:t>
      </w:r>
      <w:r w:rsidRPr="002A76C8">
        <w:rPr>
          <w:i/>
          <w:lang w:val="uk-UA"/>
        </w:rPr>
        <w:t xml:space="preserve"> організацій. </w:t>
      </w:r>
    </w:p>
    <w:p w:rsidR="0013433D" w:rsidRPr="002A76C8" w:rsidRDefault="0013433D" w:rsidP="00BB26B3">
      <w:pPr>
        <w:pStyle w:val="a3"/>
        <w:spacing w:before="0" w:beforeAutospacing="0" w:after="0" w:afterAutospacing="0"/>
        <w:ind w:firstLine="567"/>
        <w:jc w:val="both"/>
        <w:rPr>
          <w:i/>
          <w:lang w:val="uk-UA"/>
        </w:rPr>
      </w:pPr>
      <w:r w:rsidRPr="002A76C8">
        <w:rPr>
          <w:i/>
          <w:lang w:val="uk-UA"/>
        </w:rPr>
        <w:t xml:space="preserve">Розрахункова кількість установ чи організацій, які упродовж 2019 року </w:t>
      </w:r>
      <w:r w:rsidR="00F35F54" w:rsidRPr="002A76C8">
        <w:rPr>
          <w:i/>
          <w:lang w:val="uk-UA"/>
        </w:rPr>
        <w:t xml:space="preserve">можуть прийняти </w:t>
      </w:r>
      <w:r w:rsidRPr="002A76C8">
        <w:rPr>
          <w:i/>
          <w:lang w:val="uk-UA"/>
        </w:rPr>
        <w:t>рішення про самостійну сплату податків, зборів або самостійне здійснення операцій з постачання товарів/послуг (всіх або частини)</w:t>
      </w:r>
      <w:r w:rsidR="006E4D72">
        <w:rPr>
          <w:i/>
          <w:lang w:val="uk-UA"/>
        </w:rPr>
        <w:t>,</w:t>
      </w:r>
      <w:r w:rsidRPr="002A76C8">
        <w:rPr>
          <w:i/>
          <w:lang w:val="uk-UA"/>
        </w:rPr>
        <w:t xml:space="preserve"> становить </w:t>
      </w:r>
      <w:r w:rsidR="006E4D72">
        <w:rPr>
          <w:i/>
          <w:lang w:val="uk-UA"/>
        </w:rPr>
        <w:t>дві</w:t>
      </w:r>
      <w:r w:rsidRPr="002A76C8">
        <w:rPr>
          <w:i/>
          <w:lang w:val="uk-UA"/>
        </w:rPr>
        <w:t xml:space="preserve"> юридичні особи (</w:t>
      </w:r>
      <w:r w:rsidR="007D7B12">
        <w:rPr>
          <w:i/>
          <w:lang w:val="uk-UA"/>
        </w:rPr>
        <w:t>30000</w:t>
      </w:r>
      <w:r w:rsidR="006E4D72">
        <w:rPr>
          <w:i/>
          <w:lang w:val="uk-UA"/>
        </w:rPr>
        <w:t xml:space="preserve"> </w:t>
      </w:r>
      <w:r w:rsidRPr="002A76C8">
        <w:rPr>
          <w:i/>
          <w:lang w:val="uk-UA"/>
        </w:rPr>
        <w:t>*</w:t>
      </w:r>
      <w:r w:rsidR="006E4D72">
        <w:rPr>
          <w:i/>
          <w:lang w:val="uk-UA"/>
        </w:rPr>
        <w:t xml:space="preserve"> </w:t>
      </w:r>
      <w:r w:rsidRPr="002A76C8">
        <w:rPr>
          <w:i/>
          <w:lang w:val="uk-UA"/>
        </w:rPr>
        <w:t>0,008</w:t>
      </w:r>
      <w:r w:rsidR="006E4D72">
        <w:rPr>
          <w:i/>
          <w:lang w:val="uk-UA"/>
        </w:rPr>
        <w:t xml:space="preserve"> </w:t>
      </w:r>
      <w:proofErr w:type="spellStart"/>
      <w:r w:rsidR="006E4D72">
        <w:rPr>
          <w:i/>
          <w:lang w:val="uk-UA"/>
        </w:rPr>
        <w:t>відс</w:t>
      </w:r>
      <w:proofErr w:type="spellEnd"/>
      <w:r w:rsidR="006E4D72">
        <w:rPr>
          <w:i/>
          <w:lang w:val="uk-UA"/>
        </w:rPr>
        <w:t xml:space="preserve">. </w:t>
      </w:r>
      <w:r w:rsidRPr="002A76C8">
        <w:rPr>
          <w:i/>
          <w:lang w:val="uk-UA"/>
        </w:rPr>
        <w:t>/</w:t>
      </w:r>
      <w:r w:rsidR="006E4D72">
        <w:rPr>
          <w:i/>
          <w:lang w:val="uk-UA"/>
        </w:rPr>
        <w:t xml:space="preserve"> </w:t>
      </w:r>
      <w:r w:rsidRPr="002A76C8">
        <w:rPr>
          <w:i/>
          <w:lang w:val="uk-UA"/>
        </w:rPr>
        <w:t>100</w:t>
      </w:r>
      <w:r w:rsidR="006E4D72">
        <w:rPr>
          <w:i/>
          <w:lang w:val="uk-UA"/>
        </w:rPr>
        <w:t xml:space="preserve"> </w:t>
      </w:r>
      <w:r w:rsidRPr="002A76C8">
        <w:rPr>
          <w:i/>
          <w:lang w:val="uk-UA"/>
        </w:rPr>
        <w:t>=</w:t>
      </w:r>
      <w:r w:rsidR="006E4D72">
        <w:rPr>
          <w:i/>
          <w:lang w:val="uk-UA"/>
        </w:rPr>
        <w:t xml:space="preserve"> </w:t>
      </w:r>
      <w:r w:rsidRPr="002A76C8">
        <w:rPr>
          <w:i/>
          <w:lang w:val="uk-UA"/>
        </w:rPr>
        <w:t>2).</w:t>
      </w:r>
    </w:p>
    <w:p w:rsidR="00977452" w:rsidRPr="002A76C8" w:rsidRDefault="00977452" w:rsidP="00BB26B3">
      <w:pPr>
        <w:pStyle w:val="a3"/>
        <w:spacing w:before="0" w:beforeAutospacing="0" w:after="0" w:afterAutospacing="0"/>
        <w:ind w:firstLine="567"/>
        <w:jc w:val="both"/>
        <w:rPr>
          <w:i/>
          <w:lang w:val="uk-UA"/>
        </w:rPr>
      </w:pPr>
    </w:p>
    <w:p w:rsidR="00977452" w:rsidRPr="00F15F37" w:rsidRDefault="00241A94" w:rsidP="00BB26B3">
      <w:pPr>
        <w:ind w:firstLine="567"/>
        <w:jc w:val="both"/>
        <w:rPr>
          <w:i/>
          <w:lang w:val="uk-UA"/>
        </w:rPr>
      </w:pPr>
      <w:r w:rsidRPr="002A76C8">
        <w:rPr>
          <w:i/>
          <w:lang w:val="uk-UA"/>
        </w:rPr>
        <w:t xml:space="preserve">** </w:t>
      </w:r>
      <w:r w:rsidR="00046263" w:rsidRPr="002A76C8">
        <w:rPr>
          <w:i/>
          <w:lang w:val="uk-UA"/>
        </w:rPr>
        <w:t>з</w:t>
      </w:r>
      <w:r w:rsidRPr="002A76C8">
        <w:rPr>
          <w:i/>
          <w:lang w:val="uk-UA"/>
        </w:rPr>
        <w:t>а період 2018</w:t>
      </w:r>
      <w:r w:rsidR="006E4D72">
        <w:rPr>
          <w:i/>
          <w:lang w:val="uk-UA"/>
        </w:rPr>
        <w:t xml:space="preserve"> </w:t>
      </w:r>
      <w:r w:rsidR="0075586E" w:rsidRPr="002A76C8">
        <w:rPr>
          <w:i/>
          <w:lang w:val="uk-UA"/>
        </w:rPr>
        <w:t xml:space="preserve">рік </w:t>
      </w:r>
      <w:r w:rsidRPr="002A76C8">
        <w:rPr>
          <w:i/>
          <w:lang w:val="uk-UA"/>
        </w:rPr>
        <w:t xml:space="preserve">– </w:t>
      </w:r>
      <w:r w:rsidR="00F9315B">
        <w:rPr>
          <w:i/>
          <w:lang w:val="uk-UA"/>
        </w:rPr>
        <w:t xml:space="preserve">перше </w:t>
      </w:r>
      <w:r w:rsidRPr="002A76C8">
        <w:rPr>
          <w:i/>
          <w:lang w:val="uk-UA"/>
        </w:rPr>
        <w:t xml:space="preserve">півріччя 2019 року </w:t>
      </w:r>
      <w:r w:rsidR="0075586E" w:rsidRPr="002A76C8">
        <w:rPr>
          <w:i/>
          <w:lang w:val="uk-UA"/>
        </w:rPr>
        <w:t>загальна кількість договорів про спільну діяльність, які з</w:t>
      </w:r>
      <w:r w:rsidR="00F35F54" w:rsidRPr="002A76C8">
        <w:rPr>
          <w:i/>
          <w:lang w:val="uk-UA"/>
        </w:rPr>
        <w:t>гідно</w:t>
      </w:r>
      <w:r w:rsidR="00F9315B">
        <w:rPr>
          <w:i/>
          <w:lang w:val="uk-UA"/>
        </w:rPr>
        <w:t xml:space="preserve"> з</w:t>
      </w:r>
      <w:r w:rsidR="00F35F54" w:rsidRPr="002A76C8">
        <w:rPr>
          <w:i/>
          <w:lang w:val="uk-UA"/>
        </w:rPr>
        <w:t xml:space="preserve"> </w:t>
      </w:r>
      <w:r w:rsidR="00E04A67" w:rsidRPr="002A76C8">
        <w:rPr>
          <w:i/>
          <w:lang w:val="uk-UA"/>
        </w:rPr>
        <w:t>код</w:t>
      </w:r>
      <w:r w:rsidR="00F9315B">
        <w:rPr>
          <w:i/>
          <w:lang w:val="uk-UA"/>
        </w:rPr>
        <w:t>ами</w:t>
      </w:r>
      <w:r w:rsidR="00E04A67" w:rsidRPr="002A76C8">
        <w:rPr>
          <w:i/>
          <w:lang w:val="uk-UA"/>
        </w:rPr>
        <w:t xml:space="preserve"> ви</w:t>
      </w:r>
      <w:r w:rsidR="0075586E" w:rsidRPr="002A76C8">
        <w:rPr>
          <w:i/>
          <w:lang w:val="uk-UA"/>
        </w:rPr>
        <w:t>дів економічної діяльності (КВЕД) можуть здійснювати реалізацію пального</w:t>
      </w:r>
      <w:r w:rsidR="00E04A67" w:rsidRPr="002A76C8">
        <w:rPr>
          <w:i/>
          <w:lang w:val="uk-UA"/>
        </w:rPr>
        <w:t xml:space="preserve"> або</w:t>
      </w:r>
      <w:r w:rsidR="0075586E" w:rsidRPr="002A76C8">
        <w:rPr>
          <w:i/>
          <w:lang w:val="uk-UA"/>
        </w:rPr>
        <w:t xml:space="preserve"> спирту</w:t>
      </w:r>
      <w:r w:rsidR="00F9315B">
        <w:rPr>
          <w:i/>
          <w:lang w:val="uk-UA"/>
        </w:rPr>
        <w:t xml:space="preserve">, </w:t>
      </w:r>
      <w:r w:rsidR="00F35F54" w:rsidRPr="002A76C8">
        <w:rPr>
          <w:i/>
          <w:lang w:val="uk-UA"/>
        </w:rPr>
        <w:t xml:space="preserve">становить </w:t>
      </w:r>
      <w:r w:rsidR="00F9315B">
        <w:rPr>
          <w:i/>
          <w:lang w:val="uk-UA"/>
        </w:rPr>
        <w:t xml:space="preserve">три </w:t>
      </w:r>
      <w:r w:rsidR="00F35F54" w:rsidRPr="00F15F37">
        <w:rPr>
          <w:i/>
          <w:lang w:val="uk-UA"/>
        </w:rPr>
        <w:t>договори (</w:t>
      </w:r>
      <w:r w:rsidR="00F35F54" w:rsidRPr="00F15F37">
        <w:rPr>
          <w:b/>
          <w:i/>
          <w:lang w:val="uk-UA"/>
        </w:rPr>
        <w:t>186</w:t>
      </w:r>
      <w:r w:rsidR="00F35F54" w:rsidRPr="00F15F37">
        <w:rPr>
          <w:i/>
          <w:lang w:val="uk-UA"/>
        </w:rPr>
        <w:t xml:space="preserve"> гр</w:t>
      </w:r>
      <w:r w:rsidR="00F9315B" w:rsidRPr="00F15F37">
        <w:rPr>
          <w:i/>
          <w:lang w:val="uk-UA"/>
        </w:rPr>
        <w:t>ивень</w:t>
      </w:r>
      <w:r w:rsidR="00F35F54" w:rsidRPr="00F15F37">
        <w:rPr>
          <w:i/>
          <w:lang w:val="uk-UA"/>
        </w:rPr>
        <w:t xml:space="preserve">). </w:t>
      </w:r>
    </w:p>
    <w:p w:rsidR="00D203D7" w:rsidRPr="00F15F37" w:rsidRDefault="00D203D7" w:rsidP="00BB26B3">
      <w:pPr>
        <w:ind w:firstLine="567"/>
        <w:jc w:val="both"/>
        <w:rPr>
          <w:i/>
          <w:lang w:val="uk-UA"/>
        </w:rPr>
      </w:pPr>
      <w:r w:rsidRPr="00F15F37">
        <w:rPr>
          <w:i/>
          <w:lang w:val="uk-UA"/>
        </w:rPr>
        <w:t xml:space="preserve">Загальна сума витрат </w:t>
      </w:r>
      <w:r w:rsidR="00CD5EC2" w:rsidRPr="00F15F37">
        <w:rPr>
          <w:i/>
          <w:lang w:val="uk-UA"/>
        </w:rPr>
        <w:t xml:space="preserve">для однієї </w:t>
      </w:r>
      <w:r w:rsidRPr="00F15F37">
        <w:rPr>
          <w:i/>
          <w:lang w:val="uk-UA"/>
        </w:rPr>
        <w:t>уповноваженої особи за договором про спільну діяльність на процедури взяття на облік договору, під час виконання якого передбачається реалізація пального або спирту етилового</w:t>
      </w:r>
      <w:r w:rsidR="00B66602" w:rsidRPr="00F15F37">
        <w:rPr>
          <w:i/>
          <w:lang w:val="uk-UA"/>
        </w:rPr>
        <w:t>,</w:t>
      </w:r>
      <w:r w:rsidRPr="00F15F37">
        <w:rPr>
          <w:i/>
          <w:lang w:val="uk-UA"/>
        </w:rPr>
        <w:t xml:space="preserve"> становить</w:t>
      </w:r>
      <w:r w:rsidR="00CD5EC2" w:rsidRPr="00F15F37">
        <w:rPr>
          <w:i/>
          <w:lang w:val="uk-UA"/>
        </w:rPr>
        <w:t xml:space="preserve"> </w:t>
      </w:r>
      <w:r w:rsidR="00CD5EC2" w:rsidRPr="00810410">
        <w:rPr>
          <w:b/>
          <w:i/>
          <w:lang w:val="uk-UA"/>
        </w:rPr>
        <w:t xml:space="preserve">62 </w:t>
      </w:r>
      <w:r w:rsidR="00CD5EC2" w:rsidRPr="00F15F37">
        <w:rPr>
          <w:i/>
          <w:lang w:val="uk-UA"/>
        </w:rPr>
        <w:t>гривні</w:t>
      </w:r>
      <w:r w:rsidR="00F35F54" w:rsidRPr="00F15F37">
        <w:rPr>
          <w:i/>
          <w:lang w:val="uk-UA"/>
        </w:rPr>
        <w:t>, а саме:</w:t>
      </w:r>
    </w:p>
    <w:p w:rsidR="00051D40" w:rsidRPr="00F15F37" w:rsidRDefault="00D203D7" w:rsidP="00051D40">
      <w:pPr>
        <w:ind w:firstLine="567"/>
        <w:jc w:val="both"/>
        <w:rPr>
          <w:bCs/>
          <w:i/>
          <w:iCs/>
          <w:color w:val="333333"/>
          <w:lang w:val="uk-UA"/>
        </w:rPr>
      </w:pPr>
      <w:r w:rsidRPr="00F15F37">
        <w:rPr>
          <w:i/>
          <w:lang w:val="uk-UA"/>
        </w:rPr>
        <w:t xml:space="preserve">витрати на складання та подання до контролюючого органу </w:t>
      </w:r>
      <w:r w:rsidR="00CD5EC2" w:rsidRPr="00F15F37">
        <w:rPr>
          <w:i/>
          <w:lang w:val="uk-UA"/>
        </w:rPr>
        <w:t xml:space="preserve">реєстраційної заяви за </w:t>
      </w:r>
      <w:proofErr w:type="spellStart"/>
      <w:r w:rsidR="00CD5EC2" w:rsidRPr="00F15F37">
        <w:rPr>
          <w:i/>
          <w:lang w:val="uk-UA"/>
        </w:rPr>
        <w:t>ф</w:t>
      </w:r>
      <w:r w:rsidR="00B66582" w:rsidRPr="00F15F37">
        <w:rPr>
          <w:i/>
          <w:lang w:val="uk-UA"/>
        </w:rPr>
        <w:t>ормою</w:t>
      </w:r>
      <w:r w:rsidR="00B66602" w:rsidRPr="00F15F37">
        <w:rPr>
          <w:i/>
          <w:lang w:val="uk-UA"/>
        </w:rPr>
        <w:t> </w:t>
      </w:r>
      <w:proofErr w:type="spellEnd"/>
      <w:r w:rsidR="00B66602" w:rsidRPr="00F15F37">
        <w:rPr>
          <w:i/>
          <w:lang w:val="uk-UA"/>
        </w:rPr>
        <w:t>№ </w:t>
      </w:r>
      <w:r w:rsidR="00CD5EC2" w:rsidRPr="00F15F37">
        <w:rPr>
          <w:i/>
          <w:lang w:val="uk-UA"/>
        </w:rPr>
        <w:t xml:space="preserve">1-ОПП. </w:t>
      </w:r>
      <w:r w:rsidR="00CD5EC2" w:rsidRPr="00F15F37">
        <w:rPr>
          <w:i/>
          <w:iCs/>
          <w:color w:val="333333"/>
          <w:lang w:val="uk-UA"/>
        </w:rPr>
        <w:t xml:space="preserve">В середньому витрачається </w:t>
      </w:r>
      <w:r w:rsidR="00810410">
        <w:rPr>
          <w:i/>
          <w:iCs/>
          <w:color w:val="333333"/>
          <w:lang w:val="uk-UA"/>
        </w:rPr>
        <w:t>3</w:t>
      </w:r>
      <w:r w:rsidR="00B66582" w:rsidRPr="00F15F37">
        <w:rPr>
          <w:i/>
          <w:iCs/>
          <w:color w:val="333333"/>
          <w:lang w:val="uk-UA"/>
        </w:rPr>
        <w:t xml:space="preserve"> </w:t>
      </w:r>
      <w:r w:rsidR="00CD5EC2" w:rsidRPr="00F15F37">
        <w:rPr>
          <w:i/>
          <w:iCs/>
          <w:color w:val="333333"/>
          <w:lang w:val="uk-UA"/>
        </w:rPr>
        <w:t>години</w:t>
      </w:r>
      <w:r w:rsidR="00051D40" w:rsidRPr="00F15F37">
        <w:rPr>
          <w:i/>
          <w:iCs/>
          <w:color w:val="333333"/>
          <w:lang w:val="uk-UA"/>
        </w:rPr>
        <w:t xml:space="preserve"> </w:t>
      </w:r>
      <w:r w:rsidR="00CD5EC2" w:rsidRPr="00F15F37">
        <w:rPr>
          <w:i/>
          <w:iCs/>
          <w:color w:val="333333"/>
          <w:lang w:val="uk-UA"/>
        </w:rPr>
        <w:t>(</w:t>
      </w:r>
      <w:r w:rsidR="00CD5EC2" w:rsidRPr="00F15F37">
        <w:rPr>
          <w:b/>
          <w:bCs/>
          <w:i/>
          <w:iCs/>
          <w:color w:val="333333"/>
          <w:lang w:val="uk-UA"/>
        </w:rPr>
        <w:t>60</w:t>
      </w:r>
      <w:r w:rsidR="00CD5EC2" w:rsidRPr="00F15F37">
        <w:rPr>
          <w:bCs/>
          <w:i/>
          <w:iCs/>
          <w:color w:val="333333"/>
          <w:lang w:val="uk-UA"/>
        </w:rPr>
        <w:t xml:space="preserve"> гр</w:t>
      </w:r>
      <w:r w:rsidR="00051D40" w:rsidRPr="00F15F37">
        <w:rPr>
          <w:bCs/>
          <w:i/>
          <w:iCs/>
          <w:color w:val="333333"/>
          <w:lang w:val="uk-UA"/>
        </w:rPr>
        <w:t>иве</w:t>
      </w:r>
      <w:r w:rsidR="00CD5EC2" w:rsidRPr="00F15F37">
        <w:rPr>
          <w:bCs/>
          <w:i/>
          <w:iCs/>
          <w:color w:val="333333"/>
          <w:lang w:val="uk-UA"/>
        </w:rPr>
        <w:t>н</w:t>
      </w:r>
      <w:r w:rsidR="00051D40" w:rsidRPr="00F15F37">
        <w:rPr>
          <w:bCs/>
          <w:i/>
          <w:iCs/>
          <w:color w:val="333333"/>
          <w:lang w:val="uk-UA"/>
        </w:rPr>
        <w:t>ь</w:t>
      </w:r>
      <w:r w:rsidR="00CD5EC2" w:rsidRPr="00F15F37">
        <w:rPr>
          <w:bCs/>
          <w:i/>
          <w:iCs/>
          <w:color w:val="333333"/>
          <w:lang w:val="uk-UA"/>
        </w:rPr>
        <w:t>);</w:t>
      </w:r>
    </w:p>
    <w:p w:rsidR="00CD5EC2" w:rsidRPr="00F15F37" w:rsidRDefault="00CD5EC2" w:rsidP="00051D40">
      <w:pPr>
        <w:ind w:firstLine="567"/>
        <w:jc w:val="both"/>
        <w:rPr>
          <w:i/>
          <w:lang w:val="uk-UA"/>
        </w:rPr>
      </w:pPr>
      <w:r w:rsidRPr="00F15F37">
        <w:rPr>
          <w:bCs/>
          <w:i/>
          <w:iCs/>
          <w:color w:val="333333"/>
          <w:lang w:val="uk-UA"/>
        </w:rPr>
        <w:t xml:space="preserve">витрати на підготовку </w:t>
      </w:r>
      <w:r w:rsidRPr="00F15F37">
        <w:rPr>
          <w:i/>
          <w:lang w:val="uk-UA"/>
        </w:rPr>
        <w:t>копії договору (контракту) про спільну діяльність</w:t>
      </w:r>
      <w:r w:rsidRPr="00F15F37">
        <w:rPr>
          <w:bCs/>
          <w:i/>
          <w:iCs/>
          <w:color w:val="333333"/>
          <w:lang w:val="uk-UA"/>
        </w:rPr>
        <w:t xml:space="preserve"> (</w:t>
      </w:r>
      <w:r w:rsidRPr="00F15F37">
        <w:rPr>
          <w:b/>
          <w:bCs/>
          <w:i/>
          <w:iCs/>
          <w:color w:val="333333"/>
          <w:lang w:val="uk-UA"/>
        </w:rPr>
        <w:t>2</w:t>
      </w:r>
      <w:r w:rsidRPr="00F15F37">
        <w:rPr>
          <w:bCs/>
          <w:i/>
          <w:iCs/>
          <w:color w:val="333333"/>
          <w:lang w:val="uk-UA"/>
        </w:rPr>
        <w:t xml:space="preserve"> гр</w:t>
      </w:r>
      <w:r w:rsidR="00051D40" w:rsidRPr="00F15F37">
        <w:rPr>
          <w:bCs/>
          <w:i/>
          <w:iCs/>
          <w:color w:val="333333"/>
          <w:lang w:val="uk-UA"/>
        </w:rPr>
        <w:t>ивні</w:t>
      </w:r>
      <w:r w:rsidRPr="00F15F37">
        <w:rPr>
          <w:bCs/>
          <w:i/>
          <w:iCs/>
          <w:color w:val="333333"/>
          <w:lang w:val="uk-UA"/>
        </w:rPr>
        <w:t>).</w:t>
      </w:r>
    </w:p>
    <w:p w:rsidR="00D203D7" w:rsidRPr="002A76C8" w:rsidRDefault="00D203D7" w:rsidP="00BB26B3">
      <w:pPr>
        <w:ind w:firstLine="567"/>
        <w:jc w:val="both"/>
        <w:rPr>
          <w:i/>
          <w:lang w:val="uk-UA"/>
        </w:rPr>
      </w:pPr>
    </w:p>
    <w:p w:rsidR="00B77192" w:rsidRPr="002A76C8" w:rsidRDefault="009230D9" w:rsidP="00BB26B3">
      <w:pPr>
        <w:ind w:firstLine="567"/>
        <w:jc w:val="both"/>
        <w:rPr>
          <w:i/>
          <w:lang w:val="uk-UA"/>
        </w:rPr>
      </w:pPr>
      <w:r w:rsidRPr="002A76C8">
        <w:rPr>
          <w:lang w:val="uk-UA"/>
        </w:rPr>
        <w:t xml:space="preserve">*** </w:t>
      </w:r>
      <w:r w:rsidR="00046263" w:rsidRPr="002A76C8">
        <w:rPr>
          <w:lang w:val="uk-UA"/>
        </w:rPr>
        <w:t>з</w:t>
      </w:r>
      <w:r w:rsidR="00391D0D" w:rsidRPr="002A76C8">
        <w:rPr>
          <w:i/>
          <w:lang w:val="uk-UA"/>
        </w:rPr>
        <w:t>мін</w:t>
      </w:r>
      <w:r w:rsidR="005C5423" w:rsidRPr="002A76C8">
        <w:rPr>
          <w:i/>
          <w:lang w:val="uk-UA"/>
        </w:rPr>
        <w:t xml:space="preserve">ами </w:t>
      </w:r>
      <w:r w:rsidR="00391D0D" w:rsidRPr="002A76C8">
        <w:rPr>
          <w:i/>
          <w:lang w:val="uk-UA"/>
        </w:rPr>
        <w:t>до пункту 8</w:t>
      </w:r>
      <w:r w:rsidR="005C5423" w:rsidRPr="002A76C8">
        <w:rPr>
          <w:i/>
          <w:lang w:val="uk-UA"/>
        </w:rPr>
        <w:t>.</w:t>
      </w:r>
      <w:r w:rsidR="00391D0D" w:rsidRPr="002A76C8">
        <w:rPr>
          <w:i/>
          <w:lang w:val="uk-UA"/>
        </w:rPr>
        <w:t>2</w:t>
      </w:r>
      <w:r w:rsidR="005C5423" w:rsidRPr="002A76C8">
        <w:rPr>
          <w:i/>
          <w:lang w:val="uk-UA"/>
        </w:rPr>
        <w:t xml:space="preserve"> </w:t>
      </w:r>
      <w:r w:rsidR="00391D0D" w:rsidRPr="002A76C8">
        <w:rPr>
          <w:i/>
          <w:lang w:val="uk-UA"/>
        </w:rPr>
        <w:t xml:space="preserve">Порядку обліку </w:t>
      </w:r>
      <w:r w:rsidR="005C5423" w:rsidRPr="002A76C8">
        <w:rPr>
          <w:i/>
          <w:lang w:val="uk-UA"/>
        </w:rPr>
        <w:t>уточнюється порядок подання юридичними особами інформації про об’єкти оподаткування</w:t>
      </w:r>
      <w:r w:rsidR="00B77192" w:rsidRPr="002A76C8">
        <w:rPr>
          <w:i/>
          <w:lang w:val="uk-UA"/>
        </w:rPr>
        <w:t>, зокрема зазначається, що відокремлені підрозділи юридичної особи подають до контролюючих органів інформацію про об’єкти оподаткування, що знаходяться на їх балансі, а юридична особа інформує контролюючий орган про всі об’єкти оподаткування</w:t>
      </w:r>
      <w:r w:rsidR="005400B8">
        <w:rPr>
          <w:i/>
          <w:lang w:val="uk-UA"/>
        </w:rPr>
        <w:t>,</w:t>
      </w:r>
      <w:r w:rsidR="00B77192" w:rsidRPr="002A76C8">
        <w:rPr>
          <w:i/>
          <w:lang w:val="uk-UA"/>
        </w:rPr>
        <w:t xml:space="preserve"> крім тих, відомості щодо яких надані до відповідних контролюючих органів відокремленими підрозділами такої юридичної особи.</w:t>
      </w:r>
    </w:p>
    <w:p w:rsidR="00B77192" w:rsidRPr="002A76C8" w:rsidRDefault="00B77192" w:rsidP="00BB26B3">
      <w:pPr>
        <w:ind w:firstLine="567"/>
        <w:jc w:val="both"/>
        <w:rPr>
          <w:i/>
          <w:lang w:val="uk-UA"/>
        </w:rPr>
      </w:pPr>
      <w:proofErr w:type="spellStart"/>
      <w:r w:rsidRPr="002A76C8">
        <w:rPr>
          <w:i/>
          <w:lang w:val="uk-UA"/>
        </w:rPr>
        <w:t>Про</w:t>
      </w:r>
      <w:r w:rsidR="007475A3" w:rsidRPr="002A76C8">
        <w:rPr>
          <w:i/>
          <w:lang w:val="uk-UA"/>
        </w:rPr>
        <w:t>є</w:t>
      </w:r>
      <w:r w:rsidRPr="002A76C8">
        <w:rPr>
          <w:i/>
          <w:lang w:val="uk-UA"/>
        </w:rPr>
        <w:t>ктом</w:t>
      </w:r>
      <w:proofErr w:type="spellEnd"/>
      <w:r w:rsidRPr="002A76C8">
        <w:rPr>
          <w:i/>
          <w:lang w:val="uk-UA"/>
        </w:rPr>
        <w:t xml:space="preserve"> змін до пункту 8.2 </w:t>
      </w:r>
      <w:r w:rsidR="00F35F54" w:rsidRPr="002A76C8">
        <w:rPr>
          <w:i/>
          <w:lang w:val="uk-UA"/>
        </w:rPr>
        <w:t xml:space="preserve">Порядку обліку </w:t>
      </w:r>
      <w:r w:rsidR="00746CFB">
        <w:rPr>
          <w:i/>
          <w:lang w:val="uk-UA"/>
        </w:rPr>
        <w:t>не запроваджує</w:t>
      </w:r>
      <w:r w:rsidRPr="002A76C8">
        <w:rPr>
          <w:i/>
          <w:lang w:val="uk-UA"/>
        </w:rPr>
        <w:t>ться нова регуляторна норма</w:t>
      </w:r>
      <w:r w:rsidR="002446D1">
        <w:rPr>
          <w:i/>
          <w:lang w:val="uk-UA"/>
        </w:rPr>
        <w:t>,</w:t>
      </w:r>
      <w:r w:rsidRPr="002A76C8">
        <w:rPr>
          <w:i/>
          <w:lang w:val="uk-UA"/>
        </w:rPr>
        <w:t xml:space="preserve"> </w:t>
      </w:r>
      <w:r w:rsidR="007F19CD" w:rsidRPr="002A76C8">
        <w:rPr>
          <w:i/>
          <w:lang w:val="uk-UA"/>
        </w:rPr>
        <w:t xml:space="preserve">а уточнюються </w:t>
      </w:r>
      <w:r w:rsidR="009C219C">
        <w:rPr>
          <w:i/>
          <w:lang w:val="uk-UA"/>
        </w:rPr>
        <w:t xml:space="preserve">наявні </w:t>
      </w:r>
      <w:r w:rsidR="007F19CD" w:rsidRPr="002A76C8">
        <w:rPr>
          <w:i/>
          <w:lang w:val="uk-UA"/>
        </w:rPr>
        <w:t xml:space="preserve">положення </w:t>
      </w:r>
      <w:r w:rsidR="009C219C">
        <w:rPr>
          <w:i/>
          <w:lang w:val="uk-UA"/>
        </w:rPr>
        <w:t>з огляду на таке</w:t>
      </w:r>
      <w:r w:rsidR="007F19CD" w:rsidRPr="002A76C8">
        <w:rPr>
          <w:i/>
          <w:lang w:val="uk-UA"/>
        </w:rPr>
        <w:t>.</w:t>
      </w:r>
    </w:p>
    <w:p w:rsidR="00B77192" w:rsidRPr="002A76C8" w:rsidRDefault="00B77192" w:rsidP="00BB26B3">
      <w:pPr>
        <w:ind w:firstLine="567"/>
        <w:jc w:val="both"/>
        <w:rPr>
          <w:i/>
          <w:lang w:val="uk-UA"/>
        </w:rPr>
      </w:pPr>
      <w:r w:rsidRPr="002A76C8">
        <w:rPr>
          <w:i/>
          <w:lang w:val="uk-UA"/>
        </w:rPr>
        <w:t>Відповідно до</w:t>
      </w:r>
      <w:r w:rsidR="00391D0D" w:rsidRPr="002A76C8">
        <w:rPr>
          <w:i/>
          <w:lang w:val="uk-UA"/>
        </w:rPr>
        <w:t xml:space="preserve"> пункту 3 статті 95 Цивільного кодексу України відокремлені підрозділи юридичної особи (філії, представництва) наділяються майном юридичної особи, що їх створила, і діють на підставі затвердженого нею положення. </w:t>
      </w:r>
    </w:p>
    <w:p w:rsidR="00391D0D" w:rsidRPr="002A76C8" w:rsidRDefault="00391D0D" w:rsidP="00BB26B3">
      <w:pPr>
        <w:ind w:firstLine="567"/>
        <w:jc w:val="both"/>
        <w:rPr>
          <w:i/>
          <w:lang w:val="uk-UA"/>
        </w:rPr>
      </w:pPr>
      <w:r w:rsidRPr="002A76C8">
        <w:rPr>
          <w:i/>
          <w:lang w:val="uk-UA"/>
        </w:rPr>
        <w:t xml:space="preserve">Разом з тим Кодексом встановлено, що відокремлені підрозділи юридичної особи є платниками податків. </w:t>
      </w:r>
    </w:p>
    <w:p w:rsidR="00391D0D" w:rsidRPr="002A76C8" w:rsidRDefault="00391D0D" w:rsidP="00BB26B3">
      <w:pPr>
        <w:ind w:firstLine="567"/>
        <w:jc w:val="both"/>
        <w:rPr>
          <w:i/>
          <w:lang w:val="uk-UA"/>
        </w:rPr>
      </w:pPr>
      <w:r w:rsidRPr="002A76C8">
        <w:rPr>
          <w:i/>
          <w:lang w:val="uk-UA"/>
        </w:rPr>
        <w:t>Згідно з пунктом 63.3 статті 63</w:t>
      </w:r>
      <w:r w:rsidR="00E52305">
        <w:rPr>
          <w:i/>
          <w:lang w:val="uk-UA"/>
        </w:rPr>
        <w:t xml:space="preserve"> Кодексу</w:t>
      </w:r>
      <w:r w:rsidRPr="002A76C8">
        <w:rPr>
          <w:i/>
          <w:lang w:val="uk-UA"/>
        </w:rPr>
        <w:t xml:space="preserve"> платник податків зобов’язаний повідомляти про всі об’єкти оподаткування і об’єкти, пов’язані з оподаткуванням, контролюючі органи за основним місцем обліку згідно з </w:t>
      </w:r>
      <w:r w:rsidR="00000944" w:rsidRPr="002A76C8">
        <w:rPr>
          <w:i/>
          <w:lang w:val="uk-UA"/>
        </w:rPr>
        <w:t>П</w:t>
      </w:r>
      <w:r w:rsidRPr="002A76C8">
        <w:rPr>
          <w:i/>
          <w:lang w:val="uk-UA"/>
        </w:rPr>
        <w:t>орядком обліку.</w:t>
      </w:r>
    </w:p>
    <w:p w:rsidR="00391D0D" w:rsidRPr="002A76C8" w:rsidRDefault="00B77192" w:rsidP="00BB26B3">
      <w:pPr>
        <w:ind w:firstLine="567"/>
        <w:jc w:val="both"/>
        <w:rPr>
          <w:i/>
          <w:lang w:val="uk-UA"/>
        </w:rPr>
      </w:pPr>
      <w:r w:rsidRPr="002A76C8">
        <w:rPr>
          <w:i/>
          <w:lang w:val="uk-UA"/>
        </w:rPr>
        <w:t xml:space="preserve">Враховуючі </w:t>
      </w:r>
      <w:r w:rsidR="00B34B44">
        <w:rPr>
          <w:i/>
          <w:lang w:val="uk-UA"/>
        </w:rPr>
        <w:t>викладене</w:t>
      </w:r>
      <w:r w:rsidRPr="002A76C8">
        <w:rPr>
          <w:i/>
          <w:lang w:val="uk-UA"/>
        </w:rPr>
        <w:t>,</w:t>
      </w:r>
      <w:r w:rsidR="00B34B44">
        <w:rPr>
          <w:i/>
          <w:lang w:val="uk-UA"/>
        </w:rPr>
        <w:t xml:space="preserve"> </w:t>
      </w:r>
      <w:r w:rsidRPr="002A76C8">
        <w:rPr>
          <w:i/>
          <w:lang w:val="uk-UA"/>
        </w:rPr>
        <w:t xml:space="preserve">витрати </w:t>
      </w:r>
      <w:r w:rsidR="00544DC1" w:rsidRPr="002A76C8">
        <w:rPr>
          <w:i/>
          <w:lang w:val="uk-UA"/>
        </w:rPr>
        <w:t>суб’єктів</w:t>
      </w:r>
      <w:r w:rsidRPr="002A76C8">
        <w:rPr>
          <w:i/>
          <w:lang w:val="uk-UA"/>
        </w:rPr>
        <w:t xml:space="preserve"> господарювання у разі запровадження змін до пункту 8.2 Порядку обліку</w:t>
      </w:r>
      <w:r w:rsidR="001D43E7" w:rsidRPr="002A76C8">
        <w:rPr>
          <w:i/>
          <w:lang w:val="uk-UA"/>
        </w:rPr>
        <w:t xml:space="preserve"> визначаються часом</w:t>
      </w:r>
      <w:r w:rsidR="00E52305">
        <w:rPr>
          <w:i/>
          <w:lang w:val="uk-UA"/>
        </w:rPr>
        <w:t>,</w:t>
      </w:r>
      <w:r w:rsidR="001D43E7" w:rsidRPr="002A76C8">
        <w:rPr>
          <w:i/>
          <w:lang w:val="uk-UA"/>
        </w:rPr>
        <w:t xml:space="preserve"> необхідним для ознайомлення з новим нормативно-правовим актом.</w:t>
      </w:r>
    </w:p>
    <w:p w:rsidR="002347B5" w:rsidRPr="002A76C8" w:rsidRDefault="002347B5" w:rsidP="000466C7">
      <w:pPr>
        <w:pStyle w:val="a3"/>
        <w:spacing w:before="0" w:beforeAutospacing="0" w:after="0" w:afterAutospacing="0"/>
        <w:jc w:val="both"/>
        <w:rPr>
          <w:sz w:val="28"/>
          <w:szCs w:val="28"/>
          <w:lang w:val="uk-UA"/>
        </w:rPr>
      </w:pPr>
    </w:p>
    <w:tbl>
      <w:tblPr>
        <w:tblStyle w:val="ae"/>
        <w:tblW w:w="0" w:type="auto"/>
        <w:tblLook w:val="04A0" w:firstRow="1" w:lastRow="0" w:firstColumn="1" w:lastColumn="0" w:noHBand="0" w:noVBand="1"/>
      </w:tblPr>
      <w:tblGrid>
        <w:gridCol w:w="4927"/>
        <w:gridCol w:w="4927"/>
      </w:tblGrid>
      <w:tr w:rsidR="006038BC" w:rsidRPr="002A76C8" w:rsidTr="006038BC">
        <w:tc>
          <w:tcPr>
            <w:tcW w:w="4927" w:type="dxa"/>
          </w:tcPr>
          <w:p w:rsidR="006038BC" w:rsidRPr="002A76C8" w:rsidRDefault="006038BC" w:rsidP="006038BC">
            <w:pPr>
              <w:pStyle w:val="a3"/>
              <w:spacing w:before="0" w:beforeAutospacing="0" w:after="0" w:afterAutospacing="0"/>
              <w:jc w:val="center"/>
              <w:rPr>
                <w:b/>
                <w:lang w:val="uk-UA"/>
              </w:rPr>
            </w:pPr>
            <w:r w:rsidRPr="002A76C8">
              <w:rPr>
                <w:b/>
                <w:lang w:val="uk-UA"/>
              </w:rPr>
              <w:t>Сумарні витрати за альтернативами</w:t>
            </w:r>
          </w:p>
        </w:tc>
        <w:tc>
          <w:tcPr>
            <w:tcW w:w="4927" w:type="dxa"/>
          </w:tcPr>
          <w:p w:rsidR="006038BC" w:rsidRPr="002A76C8" w:rsidRDefault="006038BC" w:rsidP="00536EAD">
            <w:pPr>
              <w:pStyle w:val="a3"/>
              <w:spacing w:before="0" w:beforeAutospacing="0" w:after="0" w:afterAutospacing="0"/>
              <w:jc w:val="center"/>
              <w:rPr>
                <w:b/>
                <w:lang w:val="uk-UA"/>
              </w:rPr>
            </w:pPr>
            <w:r w:rsidRPr="002A76C8">
              <w:rPr>
                <w:b/>
                <w:lang w:val="uk-UA"/>
              </w:rPr>
              <w:t>Сума витрат, гривн</w:t>
            </w:r>
            <w:r w:rsidR="00536EAD">
              <w:rPr>
                <w:b/>
                <w:lang w:val="uk-UA"/>
              </w:rPr>
              <w:t>і</w:t>
            </w:r>
          </w:p>
        </w:tc>
      </w:tr>
      <w:tr w:rsidR="006038BC" w:rsidRPr="002A76C8" w:rsidTr="006038BC">
        <w:tc>
          <w:tcPr>
            <w:tcW w:w="4927" w:type="dxa"/>
          </w:tcPr>
          <w:p w:rsidR="00B34B44" w:rsidRDefault="006038BC" w:rsidP="00890855">
            <w:pPr>
              <w:ind w:firstLine="284"/>
              <w:jc w:val="both"/>
              <w:rPr>
                <w:lang w:val="uk-UA"/>
              </w:rPr>
            </w:pPr>
            <w:r w:rsidRPr="002A76C8">
              <w:rPr>
                <w:u w:val="single"/>
                <w:lang w:val="uk-UA"/>
              </w:rPr>
              <w:t>Альтернатива 1</w:t>
            </w:r>
            <w:r w:rsidRPr="002A76C8">
              <w:rPr>
                <w:lang w:val="uk-UA"/>
              </w:rPr>
              <w:t xml:space="preserve"> </w:t>
            </w:r>
          </w:p>
          <w:p w:rsidR="006038BC" w:rsidRPr="002A76C8" w:rsidRDefault="006038BC" w:rsidP="00890855">
            <w:pPr>
              <w:ind w:firstLine="284"/>
              <w:jc w:val="both"/>
              <w:rPr>
                <w:lang w:val="uk-UA"/>
              </w:rPr>
            </w:pPr>
            <w:r w:rsidRPr="002A76C8">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w:t>
            </w:r>
            <w:r w:rsidRPr="002A76C8">
              <w:rPr>
                <w:lang w:val="uk-UA"/>
              </w:rPr>
              <w:lastRenderedPageBreak/>
              <w:t xml:space="preserve">великого і середнього підприємництва, які виникають внаслідок дії регуляторного акта») </w:t>
            </w:r>
          </w:p>
        </w:tc>
        <w:tc>
          <w:tcPr>
            <w:tcW w:w="4927" w:type="dxa"/>
          </w:tcPr>
          <w:p w:rsidR="006038BC" w:rsidRPr="002A76C8" w:rsidRDefault="006038BC" w:rsidP="00890855">
            <w:pPr>
              <w:pStyle w:val="a3"/>
              <w:spacing w:before="0" w:beforeAutospacing="0" w:after="0" w:afterAutospacing="0"/>
              <w:ind w:firstLine="176"/>
              <w:rPr>
                <w:lang w:val="uk-UA"/>
              </w:rPr>
            </w:pPr>
            <w:r w:rsidRPr="002A76C8">
              <w:rPr>
                <w:lang w:val="uk-UA"/>
              </w:rPr>
              <w:lastRenderedPageBreak/>
              <w:t>Відсутні</w:t>
            </w:r>
          </w:p>
        </w:tc>
      </w:tr>
      <w:tr w:rsidR="006038BC" w:rsidRPr="002A76C8" w:rsidTr="00704A53">
        <w:tc>
          <w:tcPr>
            <w:tcW w:w="4927" w:type="dxa"/>
          </w:tcPr>
          <w:p w:rsidR="00704A53" w:rsidRDefault="006038BC" w:rsidP="00890855">
            <w:pPr>
              <w:pStyle w:val="a3"/>
              <w:spacing w:before="0" w:beforeAutospacing="0" w:after="0" w:afterAutospacing="0"/>
              <w:ind w:firstLine="284"/>
              <w:jc w:val="both"/>
              <w:rPr>
                <w:lang w:val="uk-UA"/>
              </w:rPr>
            </w:pPr>
            <w:r w:rsidRPr="002A76C8">
              <w:rPr>
                <w:u w:val="single"/>
                <w:lang w:val="uk-UA"/>
              </w:rPr>
              <w:lastRenderedPageBreak/>
              <w:t>Альтернатива 2</w:t>
            </w:r>
            <w:r w:rsidRPr="002A76C8">
              <w:rPr>
                <w:lang w:val="uk-UA"/>
              </w:rPr>
              <w:t xml:space="preserve"> </w:t>
            </w:r>
          </w:p>
          <w:p w:rsidR="006038BC" w:rsidRPr="002A76C8" w:rsidRDefault="006038BC" w:rsidP="00890855">
            <w:pPr>
              <w:pStyle w:val="a3"/>
              <w:spacing w:before="0" w:beforeAutospacing="0" w:after="0" w:afterAutospacing="0"/>
              <w:ind w:firstLine="284"/>
              <w:jc w:val="both"/>
              <w:rPr>
                <w:lang w:val="uk-UA"/>
              </w:rPr>
            </w:pPr>
            <w:r w:rsidRPr="002A76C8">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w:t>
            </w:r>
          </w:p>
        </w:tc>
        <w:tc>
          <w:tcPr>
            <w:tcW w:w="4927" w:type="dxa"/>
          </w:tcPr>
          <w:p w:rsidR="006038BC" w:rsidRPr="002A76C8" w:rsidRDefault="006038BC" w:rsidP="00704A53">
            <w:pPr>
              <w:pStyle w:val="a3"/>
              <w:spacing w:before="0" w:beforeAutospacing="0" w:after="0" w:afterAutospacing="0"/>
              <w:ind w:firstLine="176"/>
              <w:jc w:val="both"/>
              <w:rPr>
                <w:lang w:val="uk-UA"/>
              </w:rPr>
            </w:pPr>
            <w:r w:rsidRPr="002A76C8">
              <w:rPr>
                <w:lang w:val="uk-UA"/>
              </w:rPr>
              <w:t>У разі неприйняття нормативно-правового акта не буде досягнуто цілей державного регулювання</w:t>
            </w:r>
          </w:p>
        </w:tc>
      </w:tr>
    </w:tbl>
    <w:p w:rsidR="000466C7" w:rsidRPr="002A76C8" w:rsidRDefault="000466C7" w:rsidP="000466C7">
      <w:pPr>
        <w:pStyle w:val="a3"/>
        <w:spacing w:before="0" w:beforeAutospacing="0" w:after="0" w:afterAutospacing="0"/>
        <w:jc w:val="both"/>
        <w:rPr>
          <w:sz w:val="28"/>
          <w:szCs w:val="28"/>
          <w:lang w:val="uk-UA"/>
        </w:rPr>
      </w:pPr>
    </w:p>
    <w:p w:rsidR="00460EF6" w:rsidRPr="002A76C8" w:rsidRDefault="00460EF6" w:rsidP="00BC77AD">
      <w:pPr>
        <w:pStyle w:val="3"/>
        <w:spacing w:before="0" w:beforeAutospacing="0" w:after="0" w:afterAutospacing="0"/>
        <w:jc w:val="center"/>
        <w:rPr>
          <w:sz w:val="28"/>
          <w:szCs w:val="28"/>
          <w:lang w:val="uk-UA"/>
        </w:rPr>
      </w:pPr>
      <w:r w:rsidRPr="002A76C8">
        <w:rPr>
          <w:sz w:val="28"/>
          <w:szCs w:val="28"/>
          <w:lang w:val="uk-UA"/>
        </w:rPr>
        <w:t>IV. Вибір найбільш оптимального альтернативного способу досягнення цілей</w:t>
      </w:r>
      <w:r w:rsidR="00A32A4F" w:rsidRPr="002A76C8">
        <w:rPr>
          <w:sz w:val="28"/>
          <w:szCs w:val="28"/>
          <w:lang w:val="uk-UA"/>
        </w:rPr>
        <w:t xml:space="preserve"> </w:t>
      </w:r>
    </w:p>
    <w:tbl>
      <w:tblPr>
        <w:tblStyle w:val="ae"/>
        <w:tblW w:w="9889" w:type="dxa"/>
        <w:tblLayout w:type="fixed"/>
        <w:tblLook w:val="04A0" w:firstRow="1" w:lastRow="0" w:firstColumn="1" w:lastColumn="0" w:noHBand="0" w:noVBand="1"/>
      </w:tblPr>
      <w:tblGrid>
        <w:gridCol w:w="2802"/>
        <w:gridCol w:w="1502"/>
        <w:gridCol w:w="5585"/>
      </w:tblGrid>
      <w:tr w:rsidR="00BC77AD" w:rsidRPr="002A76C8" w:rsidTr="000B09BA">
        <w:tc>
          <w:tcPr>
            <w:tcW w:w="2802" w:type="dxa"/>
            <w:vAlign w:val="center"/>
          </w:tcPr>
          <w:p w:rsidR="00BC77AD" w:rsidRPr="002A76C8" w:rsidRDefault="00BC77AD" w:rsidP="00BC77AD">
            <w:pPr>
              <w:pStyle w:val="a3"/>
              <w:spacing w:before="0" w:beforeAutospacing="0" w:after="0" w:afterAutospacing="0"/>
              <w:jc w:val="center"/>
              <w:rPr>
                <w:b/>
                <w:lang w:val="uk-UA"/>
              </w:rPr>
            </w:pPr>
            <w:r w:rsidRPr="002A76C8">
              <w:rPr>
                <w:b/>
                <w:lang w:val="uk-UA"/>
              </w:rPr>
              <w:t>Рейтинг результативності (досягнення цілей під час вирішення проблеми)</w:t>
            </w:r>
          </w:p>
        </w:tc>
        <w:tc>
          <w:tcPr>
            <w:tcW w:w="1502" w:type="dxa"/>
            <w:vAlign w:val="center"/>
          </w:tcPr>
          <w:p w:rsidR="00BC77AD" w:rsidRPr="002A76C8" w:rsidRDefault="00BC77AD" w:rsidP="00BC77AD">
            <w:pPr>
              <w:pStyle w:val="a3"/>
              <w:spacing w:before="0" w:beforeAutospacing="0" w:after="0" w:afterAutospacing="0"/>
              <w:jc w:val="center"/>
              <w:rPr>
                <w:b/>
                <w:lang w:val="uk-UA"/>
              </w:rPr>
            </w:pPr>
            <w:r w:rsidRPr="002A76C8">
              <w:rPr>
                <w:b/>
                <w:lang w:val="uk-UA"/>
              </w:rPr>
              <w:t>Бал результативності (за чотирибальною системою оцінки)</w:t>
            </w:r>
          </w:p>
        </w:tc>
        <w:tc>
          <w:tcPr>
            <w:tcW w:w="5585" w:type="dxa"/>
            <w:vAlign w:val="center"/>
          </w:tcPr>
          <w:p w:rsidR="00BC77AD" w:rsidRPr="002A76C8" w:rsidRDefault="00BC77AD" w:rsidP="00BC77AD">
            <w:pPr>
              <w:pStyle w:val="a3"/>
              <w:spacing w:before="0" w:beforeAutospacing="0" w:after="0" w:afterAutospacing="0"/>
              <w:jc w:val="center"/>
              <w:rPr>
                <w:b/>
                <w:lang w:val="uk-UA"/>
              </w:rPr>
            </w:pPr>
            <w:r w:rsidRPr="002A76C8">
              <w:rPr>
                <w:b/>
                <w:lang w:val="uk-UA"/>
              </w:rPr>
              <w:t>Коментарі щодо присвоєння відповідного бала</w:t>
            </w:r>
          </w:p>
        </w:tc>
      </w:tr>
      <w:tr w:rsidR="00BC77AD" w:rsidRPr="002A76C8" w:rsidTr="000B09BA">
        <w:tc>
          <w:tcPr>
            <w:tcW w:w="2802" w:type="dxa"/>
          </w:tcPr>
          <w:p w:rsidR="00BC77AD" w:rsidRPr="002A76C8" w:rsidRDefault="00BC77AD" w:rsidP="005D5279">
            <w:pPr>
              <w:ind w:firstLine="284"/>
              <w:jc w:val="both"/>
              <w:rPr>
                <w:u w:val="single"/>
                <w:lang w:val="uk-UA"/>
              </w:rPr>
            </w:pPr>
            <w:r w:rsidRPr="002A76C8">
              <w:rPr>
                <w:u w:val="single"/>
                <w:lang w:val="uk-UA"/>
              </w:rPr>
              <w:t xml:space="preserve">Альтернатива 1 </w:t>
            </w:r>
          </w:p>
          <w:p w:rsidR="00BC77AD" w:rsidRPr="002A76C8" w:rsidRDefault="00BC77AD" w:rsidP="005D5279">
            <w:pPr>
              <w:ind w:firstLine="284"/>
              <w:jc w:val="both"/>
              <w:rPr>
                <w:lang w:val="uk-UA"/>
              </w:rPr>
            </w:pPr>
            <w:r w:rsidRPr="002A76C8">
              <w:rPr>
                <w:lang w:val="uk-UA"/>
              </w:rPr>
              <w:t>Не розробляти нормативно-правовий акт</w:t>
            </w:r>
          </w:p>
        </w:tc>
        <w:tc>
          <w:tcPr>
            <w:tcW w:w="1502" w:type="dxa"/>
          </w:tcPr>
          <w:p w:rsidR="00BC77AD" w:rsidRPr="002A76C8" w:rsidRDefault="00BC77AD" w:rsidP="005D5279">
            <w:pPr>
              <w:pStyle w:val="a3"/>
              <w:spacing w:before="0" w:beforeAutospacing="0" w:after="0" w:afterAutospacing="0"/>
              <w:jc w:val="center"/>
              <w:rPr>
                <w:lang w:val="uk-UA"/>
              </w:rPr>
            </w:pPr>
            <w:r w:rsidRPr="002A76C8">
              <w:rPr>
                <w:lang w:val="uk-UA"/>
              </w:rPr>
              <w:t>1</w:t>
            </w:r>
          </w:p>
        </w:tc>
        <w:tc>
          <w:tcPr>
            <w:tcW w:w="5585" w:type="dxa"/>
          </w:tcPr>
          <w:p w:rsidR="00BC77AD" w:rsidRPr="002A76C8" w:rsidRDefault="00BC77AD" w:rsidP="005D5279">
            <w:pPr>
              <w:pStyle w:val="a3"/>
              <w:spacing w:before="0" w:beforeAutospacing="0" w:after="0" w:afterAutospacing="0"/>
              <w:ind w:firstLine="278"/>
              <w:jc w:val="both"/>
              <w:rPr>
                <w:lang w:val="uk-UA"/>
              </w:rPr>
            </w:pPr>
            <w:r w:rsidRPr="002A76C8">
              <w:rPr>
                <w:lang w:val="uk-UA"/>
              </w:rPr>
              <w:t>Альтернатива 1 не дає змоги досягнути поставлених цілей державного регулювання</w:t>
            </w:r>
          </w:p>
        </w:tc>
      </w:tr>
      <w:tr w:rsidR="00BC77AD" w:rsidRPr="002A76C8" w:rsidTr="000B09BA">
        <w:tc>
          <w:tcPr>
            <w:tcW w:w="2802" w:type="dxa"/>
          </w:tcPr>
          <w:p w:rsidR="00BC77AD" w:rsidRPr="002A76C8" w:rsidRDefault="00BC77AD" w:rsidP="005D5279">
            <w:pPr>
              <w:ind w:firstLine="284"/>
              <w:jc w:val="both"/>
              <w:rPr>
                <w:u w:val="single"/>
                <w:lang w:val="uk-UA"/>
              </w:rPr>
            </w:pPr>
            <w:r w:rsidRPr="002A76C8">
              <w:rPr>
                <w:u w:val="single"/>
                <w:lang w:val="uk-UA"/>
              </w:rPr>
              <w:t>Альтернатива 2</w:t>
            </w:r>
          </w:p>
          <w:p w:rsidR="00BC77AD" w:rsidRPr="002A76C8" w:rsidRDefault="00BC77AD" w:rsidP="005D5279">
            <w:pPr>
              <w:ind w:firstLine="284"/>
              <w:jc w:val="both"/>
              <w:rPr>
                <w:lang w:val="uk-UA"/>
              </w:rPr>
            </w:pPr>
            <w:r w:rsidRPr="002A76C8">
              <w:rPr>
                <w:lang w:val="uk-UA"/>
              </w:rPr>
              <w:t>Розробити та затвердити наказ Мінфіну «Про затвердження Змін до Порядку обліку платників податків і зборів»</w:t>
            </w:r>
          </w:p>
        </w:tc>
        <w:tc>
          <w:tcPr>
            <w:tcW w:w="1502" w:type="dxa"/>
          </w:tcPr>
          <w:p w:rsidR="00BC77AD" w:rsidRPr="002A76C8" w:rsidRDefault="00BC77AD" w:rsidP="005D5279">
            <w:pPr>
              <w:pStyle w:val="a3"/>
              <w:spacing w:before="0" w:beforeAutospacing="0" w:after="0" w:afterAutospacing="0"/>
              <w:jc w:val="center"/>
              <w:rPr>
                <w:lang w:val="uk-UA"/>
              </w:rPr>
            </w:pPr>
            <w:r w:rsidRPr="002A76C8">
              <w:rPr>
                <w:lang w:val="uk-UA"/>
              </w:rPr>
              <w:t>4</w:t>
            </w:r>
          </w:p>
        </w:tc>
        <w:tc>
          <w:tcPr>
            <w:tcW w:w="5585" w:type="dxa"/>
          </w:tcPr>
          <w:p w:rsidR="00BC77AD" w:rsidRPr="002A76C8" w:rsidRDefault="00BC77AD" w:rsidP="005D5279">
            <w:pPr>
              <w:pStyle w:val="a3"/>
              <w:spacing w:before="0" w:beforeAutospacing="0" w:after="0" w:afterAutospacing="0"/>
              <w:ind w:firstLine="278"/>
              <w:jc w:val="both"/>
              <w:rPr>
                <w:lang w:val="uk-UA"/>
              </w:rPr>
            </w:pPr>
            <w:r w:rsidRPr="002A76C8">
              <w:rPr>
                <w:lang w:val="uk-UA"/>
              </w:rPr>
              <w:t>Альтернатива 2 дає змогу повністю досягнути поставлених цілей державного регулювання.</w:t>
            </w:r>
          </w:p>
          <w:p w:rsidR="00BC77AD" w:rsidRPr="002A76C8" w:rsidRDefault="00BC77AD" w:rsidP="005D5279">
            <w:pPr>
              <w:ind w:firstLine="278"/>
              <w:jc w:val="both"/>
              <w:rPr>
                <w:lang w:val="uk-UA"/>
              </w:rPr>
            </w:pPr>
          </w:p>
          <w:p w:rsidR="00BC77AD" w:rsidRPr="002A76C8" w:rsidRDefault="00536EAD" w:rsidP="005D5279">
            <w:pPr>
              <w:ind w:firstLine="278"/>
              <w:jc w:val="both"/>
              <w:rPr>
                <w:lang w:val="uk-UA"/>
              </w:rPr>
            </w:pPr>
            <w:r>
              <w:rPr>
                <w:lang w:val="uk-UA"/>
              </w:rPr>
              <w:t>Вигоди Д</w:t>
            </w:r>
            <w:r w:rsidR="001F159A">
              <w:rPr>
                <w:lang w:val="uk-UA"/>
              </w:rPr>
              <w:t>П</w:t>
            </w:r>
            <w:r>
              <w:rPr>
                <w:lang w:val="uk-UA"/>
              </w:rPr>
              <w:t>С</w:t>
            </w:r>
            <w:r w:rsidR="00603D62">
              <w:rPr>
                <w:lang w:val="uk-UA"/>
              </w:rPr>
              <w:t>:</w:t>
            </w:r>
          </w:p>
          <w:p w:rsidR="00753EEE" w:rsidRDefault="00BC77AD" w:rsidP="005D5279">
            <w:pPr>
              <w:widowControl w:val="0"/>
              <w:ind w:firstLine="278"/>
              <w:jc w:val="both"/>
              <w:rPr>
                <w:lang w:val="uk-UA"/>
              </w:rPr>
            </w:pPr>
            <w:r w:rsidRPr="002A76C8">
              <w:rPr>
                <w:lang w:val="uk-UA"/>
              </w:rPr>
              <w:t>Порядок обліку буде приведено у відповідність до вимог п</w:t>
            </w:r>
            <w:r w:rsidR="005E27E6">
              <w:rPr>
                <w:lang w:val="uk-UA"/>
              </w:rPr>
              <w:t xml:space="preserve">ідпункту </w:t>
            </w:r>
            <w:r w:rsidRPr="002A76C8">
              <w:rPr>
                <w:lang w:val="uk-UA"/>
              </w:rPr>
              <w:t xml:space="preserve">212.3.4 </w:t>
            </w:r>
            <w:r w:rsidR="005E27E6">
              <w:rPr>
                <w:lang w:val="uk-UA"/>
              </w:rPr>
              <w:t xml:space="preserve">пункту 212.3 </w:t>
            </w:r>
            <w:r w:rsidRPr="002A76C8">
              <w:rPr>
                <w:lang w:val="uk-UA"/>
              </w:rPr>
              <w:t xml:space="preserve">статті 212 Кодексу </w:t>
            </w:r>
            <w:r w:rsidR="00704353">
              <w:rPr>
                <w:lang w:val="uk-UA"/>
              </w:rPr>
              <w:t xml:space="preserve">в частині </w:t>
            </w:r>
            <w:r w:rsidR="005231EC">
              <w:rPr>
                <w:lang w:val="uk-UA"/>
              </w:rPr>
              <w:t xml:space="preserve">визначення порядку </w:t>
            </w:r>
            <w:r w:rsidR="00753EEE" w:rsidRPr="00F37A5A">
              <w:rPr>
                <w:lang w:val="uk-UA"/>
              </w:rPr>
              <w:t>взяття на облік уповноважених осіб за договорами про спільну діяльність, у разі прийняття рішення про реєстрацію їх платниками акцизного податку</w:t>
            </w:r>
            <w:r w:rsidR="00603D62">
              <w:rPr>
                <w:lang w:val="uk-UA"/>
              </w:rPr>
              <w:t>;</w:t>
            </w:r>
          </w:p>
          <w:p w:rsidR="00BC77AD" w:rsidRPr="002A76C8" w:rsidRDefault="00A540D7" w:rsidP="005D5279">
            <w:pPr>
              <w:ind w:firstLine="278"/>
              <w:jc w:val="both"/>
              <w:rPr>
                <w:lang w:val="uk-UA"/>
              </w:rPr>
            </w:pPr>
            <w:r>
              <w:rPr>
                <w:lang w:val="uk-UA"/>
              </w:rPr>
              <w:t>б</w:t>
            </w:r>
            <w:r w:rsidR="00704353">
              <w:rPr>
                <w:lang w:val="uk-UA"/>
              </w:rPr>
              <w:t>уде визначено</w:t>
            </w:r>
            <w:r w:rsidR="00090912">
              <w:rPr>
                <w:lang w:val="uk-UA"/>
              </w:rPr>
              <w:t xml:space="preserve"> порядок</w:t>
            </w:r>
            <w:r w:rsidR="00704353">
              <w:rPr>
                <w:lang w:val="uk-UA"/>
              </w:rPr>
              <w:t xml:space="preserve"> </w:t>
            </w:r>
            <w:r w:rsidR="00090912" w:rsidRPr="00E14668">
              <w:rPr>
                <w:color w:val="222222"/>
                <w:lang w:val="uk-UA"/>
              </w:rPr>
              <w:t>зняття ознаки «не є платником податків» в Єдиному банку даних юридичних осіб установам та організаціям, які прийняли рішення про самостійне здійснення операцій з постачання товарів/послуг</w:t>
            </w:r>
            <w:r w:rsidR="000A0325">
              <w:rPr>
                <w:lang w:val="uk-UA"/>
              </w:rPr>
              <w:t>.</w:t>
            </w:r>
          </w:p>
          <w:p w:rsidR="00BC77AD" w:rsidRPr="002A76C8" w:rsidRDefault="00BC77AD" w:rsidP="005D5279">
            <w:pPr>
              <w:ind w:firstLine="278"/>
              <w:jc w:val="both"/>
              <w:rPr>
                <w:lang w:val="uk-UA"/>
              </w:rPr>
            </w:pPr>
          </w:p>
          <w:p w:rsidR="00BC77AD" w:rsidRPr="002A76C8" w:rsidRDefault="00BC77AD" w:rsidP="005D5279">
            <w:pPr>
              <w:ind w:firstLine="278"/>
              <w:jc w:val="both"/>
              <w:rPr>
                <w:lang w:val="uk-UA"/>
              </w:rPr>
            </w:pPr>
            <w:r w:rsidRPr="002A76C8">
              <w:rPr>
                <w:lang w:val="uk-UA"/>
              </w:rPr>
              <w:t xml:space="preserve">Витрати контролюючих органів залишаться на </w:t>
            </w:r>
            <w:r w:rsidR="00536EAD">
              <w:rPr>
                <w:lang w:val="uk-UA"/>
              </w:rPr>
              <w:t xml:space="preserve">наявному </w:t>
            </w:r>
            <w:r w:rsidRPr="002A76C8">
              <w:rPr>
                <w:lang w:val="uk-UA"/>
              </w:rPr>
              <w:t xml:space="preserve">рівні, у зв’язку із автоматизацією процедур </w:t>
            </w:r>
            <w:r w:rsidR="00E27AB5">
              <w:rPr>
                <w:lang w:val="uk-UA"/>
              </w:rPr>
              <w:t xml:space="preserve">обліку </w:t>
            </w:r>
            <w:r w:rsidRPr="002A76C8">
              <w:rPr>
                <w:lang w:val="uk-UA"/>
              </w:rPr>
              <w:t>платників податків</w:t>
            </w:r>
            <w:r w:rsidR="00E27AB5">
              <w:rPr>
                <w:lang w:val="uk-UA"/>
              </w:rPr>
              <w:t xml:space="preserve"> </w:t>
            </w:r>
            <w:r w:rsidR="008D6B90">
              <w:rPr>
                <w:lang w:val="uk-UA"/>
              </w:rPr>
              <w:t>у</w:t>
            </w:r>
            <w:r w:rsidRPr="002A76C8">
              <w:rPr>
                <w:lang w:val="uk-UA"/>
              </w:rPr>
              <w:t xml:space="preserve"> контролюючих органах.</w:t>
            </w:r>
          </w:p>
          <w:p w:rsidR="00BC77AD" w:rsidRPr="002A76C8" w:rsidRDefault="00BC77AD" w:rsidP="005D5279">
            <w:pPr>
              <w:ind w:firstLine="278"/>
              <w:jc w:val="both"/>
              <w:rPr>
                <w:lang w:val="uk-UA"/>
              </w:rPr>
            </w:pPr>
          </w:p>
          <w:p w:rsidR="00BC77AD" w:rsidRPr="002A76C8" w:rsidRDefault="00BC77AD" w:rsidP="005D5279">
            <w:pPr>
              <w:ind w:firstLine="278"/>
              <w:jc w:val="both"/>
              <w:rPr>
                <w:lang w:val="uk-UA"/>
              </w:rPr>
            </w:pPr>
            <w:r w:rsidRPr="002A76C8">
              <w:rPr>
                <w:lang w:val="uk-UA"/>
              </w:rPr>
              <w:t>В</w:t>
            </w:r>
            <w:r w:rsidR="00603D62">
              <w:rPr>
                <w:lang w:val="uk-UA"/>
              </w:rPr>
              <w:t>игоди суб’єктів господарювання:</w:t>
            </w:r>
          </w:p>
          <w:p w:rsidR="00BC77AD" w:rsidRPr="002A76C8" w:rsidRDefault="00BC77AD" w:rsidP="005D5279">
            <w:pPr>
              <w:ind w:firstLine="278"/>
              <w:jc w:val="both"/>
              <w:rPr>
                <w:lang w:val="uk-UA"/>
              </w:rPr>
            </w:pPr>
            <w:r w:rsidRPr="002A76C8">
              <w:rPr>
                <w:lang w:val="uk-UA"/>
              </w:rPr>
              <w:t xml:space="preserve">удосконалення порядку подання юридичними особами та їх відокремленими підрозділами </w:t>
            </w:r>
            <w:proofErr w:type="spellStart"/>
            <w:r w:rsidRPr="002A76C8">
              <w:rPr>
                <w:lang w:val="uk-UA"/>
              </w:rPr>
              <w:t>контролюючим</w:t>
            </w:r>
            <w:r w:rsidR="00603D62">
              <w:rPr>
                <w:lang w:val="uk-UA"/>
              </w:rPr>
              <w:t>  </w:t>
            </w:r>
            <w:r w:rsidRPr="002A76C8">
              <w:rPr>
                <w:lang w:val="uk-UA"/>
              </w:rPr>
              <w:t>органам</w:t>
            </w:r>
            <w:r w:rsidR="00603D62">
              <w:rPr>
                <w:lang w:val="uk-UA"/>
              </w:rPr>
              <w:t> </w:t>
            </w:r>
            <w:proofErr w:type="spellEnd"/>
            <w:r w:rsidR="00603D62">
              <w:rPr>
                <w:lang w:val="uk-UA"/>
              </w:rPr>
              <w:t> </w:t>
            </w:r>
            <w:r w:rsidRPr="002A76C8">
              <w:rPr>
                <w:lang w:val="uk-UA"/>
              </w:rPr>
              <w:t xml:space="preserve">повідомлення </w:t>
            </w:r>
            <w:r w:rsidR="00E27AB5">
              <w:rPr>
                <w:lang w:val="uk-UA"/>
              </w:rPr>
              <w:t>за</w:t>
            </w:r>
            <w:r w:rsidR="00603D62">
              <w:rPr>
                <w:lang w:val="uk-UA"/>
              </w:rPr>
              <w:t> </w:t>
            </w:r>
            <w:r w:rsidR="00E27AB5">
              <w:rPr>
                <w:lang w:val="uk-UA"/>
              </w:rPr>
              <w:t>ф</w:t>
            </w:r>
            <w:r w:rsidR="00603D62">
              <w:rPr>
                <w:lang w:val="uk-UA"/>
              </w:rPr>
              <w:t>ормою </w:t>
            </w:r>
            <w:r w:rsidR="00E27AB5">
              <w:rPr>
                <w:lang w:val="uk-UA"/>
              </w:rPr>
              <w:t>№ 20-ОПП</w:t>
            </w:r>
            <w:r w:rsidRPr="002A76C8">
              <w:rPr>
                <w:lang w:val="uk-UA"/>
              </w:rPr>
              <w:t xml:space="preserve">, а саме </w:t>
            </w:r>
            <w:r w:rsidR="0099605D" w:rsidRPr="00387585">
              <w:rPr>
                <w:lang w:val="uk-UA"/>
              </w:rPr>
              <w:t>усунення дублювання інформації, що подається юридичними особами та їх відокремленими підрозділами</w:t>
            </w:r>
            <w:r w:rsidR="0099605D">
              <w:rPr>
                <w:lang w:val="uk-UA"/>
              </w:rPr>
              <w:t>;</w:t>
            </w:r>
          </w:p>
          <w:p w:rsidR="00BC77AD" w:rsidRPr="002A76C8" w:rsidRDefault="00BC77AD" w:rsidP="005D5279">
            <w:pPr>
              <w:ind w:firstLine="278"/>
              <w:jc w:val="both"/>
              <w:rPr>
                <w:lang w:val="uk-UA"/>
              </w:rPr>
            </w:pPr>
            <w:r w:rsidRPr="002A76C8">
              <w:rPr>
                <w:lang w:val="uk-UA"/>
              </w:rPr>
              <w:t>розуміння установами</w:t>
            </w:r>
            <w:r w:rsidR="00D00B94">
              <w:rPr>
                <w:lang w:val="uk-UA"/>
              </w:rPr>
              <w:t>,</w:t>
            </w:r>
            <w:r w:rsidRPr="002A76C8">
              <w:rPr>
                <w:lang w:val="uk-UA"/>
              </w:rPr>
              <w:t xml:space="preserve"> організаціями, які </w:t>
            </w:r>
            <w:r w:rsidRPr="002A76C8">
              <w:rPr>
                <w:lang w:val="uk-UA"/>
              </w:rPr>
              <w:lastRenderedPageBreak/>
              <w:t xml:space="preserve">обслуговуються централізованими бухгалтеріями, що у разі прийняття рішення про самостійне здійснення операцій з постачання товарів/послуг (всіх або частини) така установа чи організація втрачає ознаку «не є платником податків» та </w:t>
            </w:r>
            <w:r w:rsidR="00F1026B">
              <w:rPr>
                <w:lang w:val="uk-UA"/>
              </w:rPr>
              <w:t xml:space="preserve">зобов’язана </w:t>
            </w:r>
            <w:r w:rsidRPr="002A76C8">
              <w:rPr>
                <w:lang w:val="uk-UA"/>
              </w:rPr>
              <w:t>своєчасно повідомити про це контролюючий орган за основним місцем обліку з наданням підтвердних документів.</w:t>
            </w:r>
          </w:p>
          <w:p w:rsidR="00BC77AD" w:rsidRPr="002A76C8" w:rsidRDefault="00BC77AD" w:rsidP="005D5279">
            <w:pPr>
              <w:ind w:firstLine="278"/>
              <w:jc w:val="both"/>
              <w:rPr>
                <w:lang w:val="uk-UA"/>
              </w:rPr>
            </w:pPr>
          </w:p>
          <w:p w:rsidR="00BC77AD" w:rsidRPr="002A76C8" w:rsidRDefault="00BC77AD" w:rsidP="00D00B94">
            <w:pPr>
              <w:ind w:firstLine="278"/>
              <w:jc w:val="both"/>
              <w:rPr>
                <w:lang w:val="uk-UA"/>
              </w:rPr>
            </w:pPr>
            <w:r w:rsidRPr="002A76C8">
              <w:rPr>
                <w:lang w:val="uk-UA"/>
              </w:rPr>
              <w:t>Витрати суб’єктів господарювання визначаються часом</w:t>
            </w:r>
            <w:r w:rsidR="00D00B94">
              <w:rPr>
                <w:lang w:val="uk-UA"/>
              </w:rPr>
              <w:t>,</w:t>
            </w:r>
            <w:r w:rsidRPr="002A76C8">
              <w:rPr>
                <w:lang w:val="uk-UA"/>
              </w:rPr>
              <w:t xml:space="preserve"> необхідним для ознайомлення з новим нормативно-правовим актом</w:t>
            </w:r>
          </w:p>
        </w:tc>
      </w:tr>
    </w:tbl>
    <w:p w:rsidR="00AA3EEA" w:rsidRPr="002A76C8" w:rsidRDefault="00AA3EEA" w:rsidP="00BC77AD">
      <w:pPr>
        <w:pStyle w:val="3"/>
        <w:spacing w:before="0" w:beforeAutospacing="0" w:after="0" w:afterAutospacing="0"/>
        <w:rPr>
          <w:sz w:val="28"/>
          <w:szCs w:val="28"/>
          <w:lang w:val="uk-UA"/>
        </w:rPr>
      </w:pPr>
    </w:p>
    <w:tbl>
      <w:tblPr>
        <w:tblStyle w:val="ae"/>
        <w:tblW w:w="9919" w:type="dxa"/>
        <w:tblLook w:val="04A0" w:firstRow="1" w:lastRow="0" w:firstColumn="1" w:lastColumn="0" w:noHBand="0" w:noVBand="1"/>
      </w:tblPr>
      <w:tblGrid>
        <w:gridCol w:w="2235"/>
        <w:gridCol w:w="3260"/>
        <w:gridCol w:w="2214"/>
        <w:gridCol w:w="2210"/>
      </w:tblGrid>
      <w:tr w:rsidR="000B09BA" w:rsidRPr="002A76C8" w:rsidTr="00910545">
        <w:tc>
          <w:tcPr>
            <w:tcW w:w="2235" w:type="dxa"/>
            <w:vAlign w:val="center"/>
          </w:tcPr>
          <w:p w:rsidR="000B09BA" w:rsidRPr="002A76C8" w:rsidRDefault="000B09BA" w:rsidP="000B09BA">
            <w:pPr>
              <w:pStyle w:val="a3"/>
              <w:spacing w:before="0" w:beforeAutospacing="0" w:after="0" w:afterAutospacing="0"/>
              <w:jc w:val="center"/>
              <w:rPr>
                <w:b/>
                <w:lang w:val="uk-UA"/>
              </w:rPr>
            </w:pPr>
            <w:r w:rsidRPr="002A76C8">
              <w:rPr>
                <w:b/>
                <w:lang w:val="uk-UA"/>
              </w:rPr>
              <w:t>Рейтинг результативності</w:t>
            </w:r>
          </w:p>
        </w:tc>
        <w:tc>
          <w:tcPr>
            <w:tcW w:w="3260" w:type="dxa"/>
            <w:vAlign w:val="center"/>
          </w:tcPr>
          <w:p w:rsidR="000B09BA" w:rsidRPr="002A76C8" w:rsidRDefault="000B09BA" w:rsidP="000B09BA">
            <w:pPr>
              <w:pStyle w:val="a3"/>
              <w:spacing w:before="0" w:beforeAutospacing="0" w:after="0" w:afterAutospacing="0"/>
              <w:jc w:val="center"/>
              <w:rPr>
                <w:b/>
                <w:lang w:val="uk-UA"/>
              </w:rPr>
            </w:pPr>
            <w:r w:rsidRPr="002A76C8">
              <w:rPr>
                <w:b/>
                <w:lang w:val="uk-UA"/>
              </w:rPr>
              <w:t>Вигоди (підсумок)</w:t>
            </w:r>
          </w:p>
        </w:tc>
        <w:tc>
          <w:tcPr>
            <w:tcW w:w="2214" w:type="dxa"/>
            <w:vAlign w:val="center"/>
          </w:tcPr>
          <w:p w:rsidR="000B09BA" w:rsidRPr="002A76C8" w:rsidRDefault="000B09BA" w:rsidP="000B09BA">
            <w:pPr>
              <w:pStyle w:val="a3"/>
              <w:spacing w:before="0" w:beforeAutospacing="0" w:after="0" w:afterAutospacing="0"/>
              <w:jc w:val="center"/>
              <w:rPr>
                <w:b/>
                <w:lang w:val="uk-UA"/>
              </w:rPr>
            </w:pPr>
            <w:r w:rsidRPr="002A76C8">
              <w:rPr>
                <w:b/>
                <w:lang w:val="uk-UA"/>
              </w:rPr>
              <w:t>Витрати (підсумок)</w:t>
            </w:r>
          </w:p>
        </w:tc>
        <w:tc>
          <w:tcPr>
            <w:tcW w:w="2210" w:type="dxa"/>
            <w:vAlign w:val="center"/>
          </w:tcPr>
          <w:p w:rsidR="000B09BA" w:rsidRPr="002A76C8" w:rsidRDefault="000B09BA" w:rsidP="000B09BA">
            <w:pPr>
              <w:pStyle w:val="a3"/>
              <w:spacing w:before="0" w:beforeAutospacing="0" w:after="0" w:afterAutospacing="0"/>
              <w:jc w:val="center"/>
              <w:rPr>
                <w:b/>
                <w:lang w:val="uk-UA"/>
              </w:rPr>
            </w:pPr>
            <w:r w:rsidRPr="002A76C8">
              <w:rPr>
                <w:b/>
                <w:lang w:val="uk-UA"/>
              </w:rPr>
              <w:t>Обґрунтування відповідного місця альтернативи у рейтингу</w:t>
            </w:r>
          </w:p>
        </w:tc>
      </w:tr>
      <w:tr w:rsidR="000B09BA" w:rsidRPr="002A76C8" w:rsidTr="00910545">
        <w:tc>
          <w:tcPr>
            <w:tcW w:w="2235" w:type="dxa"/>
          </w:tcPr>
          <w:p w:rsidR="0032194A" w:rsidRPr="002A76C8" w:rsidRDefault="000B09BA" w:rsidP="0032194A">
            <w:pPr>
              <w:ind w:firstLine="284"/>
              <w:rPr>
                <w:lang w:val="uk-UA"/>
              </w:rPr>
            </w:pPr>
            <w:r w:rsidRPr="002A76C8">
              <w:rPr>
                <w:u w:val="single"/>
                <w:lang w:val="uk-UA"/>
              </w:rPr>
              <w:t>Альтернатива 1</w:t>
            </w:r>
            <w:r w:rsidRPr="002A76C8">
              <w:rPr>
                <w:lang w:val="uk-UA"/>
              </w:rPr>
              <w:t xml:space="preserve"> </w:t>
            </w:r>
          </w:p>
          <w:p w:rsidR="000B09BA" w:rsidRPr="002A76C8" w:rsidRDefault="000B09BA" w:rsidP="0032194A">
            <w:pPr>
              <w:ind w:firstLine="284"/>
              <w:rPr>
                <w:lang w:val="uk-UA"/>
              </w:rPr>
            </w:pPr>
            <w:r w:rsidRPr="002A76C8">
              <w:rPr>
                <w:lang w:val="uk-UA"/>
              </w:rPr>
              <w:t>Не розробляти нормативно-правовий акт</w:t>
            </w:r>
          </w:p>
        </w:tc>
        <w:tc>
          <w:tcPr>
            <w:tcW w:w="3260" w:type="dxa"/>
          </w:tcPr>
          <w:p w:rsidR="000B09BA" w:rsidRPr="002A76C8" w:rsidRDefault="000B09BA" w:rsidP="0032194A">
            <w:pPr>
              <w:pStyle w:val="a3"/>
              <w:spacing w:before="0" w:beforeAutospacing="0" w:after="0" w:afterAutospacing="0"/>
              <w:jc w:val="center"/>
              <w:rPr>
                <w:lang w:val="uk-UA"/>
              </w:rPr>
            </w:pPr>
            <w:r w:rsidRPr="002A76C8">
              <w:rPr>
                <w:lang w:val="uk-UA"/>
              </w:rPr>
              <w:t>–</w:t>
            </w:r>
          </w:p>
        </w:tc>
        <w:tc>
          <w:tcPr>
            <w:tcW w:w="2214" w:type="dxa"/>
          </w:tcPr>
          <w:p w:rsidR="000B09BA" w:rsidRPr="002A76C8" w:rsidRDefault="000B09BA" w:rsidP="0032194A">
            <w:pPr>
              <w:pStyle w:val="a3"/>
              <w:spacing w:before="0" w:beforeAutospacing="0" w:after="0" w:afterAutospacing="0"/>
              <w:ind w:firstLine="284"/>
              <w:jc w:val="both"/>
              <w:rPr>
                <w:lang w:val="uk-UA"/>
              </w:rPr>
            </w:pPr>
            <w:r w:rsidRPr="002A76C8">
              <w:rPr>
                <w:bCs/>
                <w:lang w:val="uk-UA"/>
              </w:rPr>
              <w:t xml:space="preserve">У разі відсутності нормативно-правового акта </w:t>
            </w:r>
            <w:r w:rsidRPr="002A76C8">
              <w:rPr>
                <w:lang w:val="uk-UA"/>
              </w:rPr>
              <w:t>не буде досягнуто поставлених цілей державного регулювання</w:t>
            </w:r>
          </w:p>
        </w:tc>
        <w:tc>
          <w:tcPr>
            <w:tcW w:w="2210" w:type="dxa"/>
          </w:tcPr>
          <w:p w:rsidR="000B09BA" w:rsidRPr="002A76C8" w:rsidRDefault="000B09BA" w:rsidP="00342956">
            <w:pPr>
              <w:pStyle w:val="a3"/>
              <w:spacing w:before="0" w:beforeAutospacing="0" w:after="0" w:afterAutospacing="0"/>
              <w:ind w:firstLine="284"/>
              <w:rPr>
                <w:lang w:val="uk-UA"/>
              </w:rPr>
            </w:pPr>
            <w:r w:rsidRPr="002A76C8">
              <w:rPr>
                <w:lang w:val="uk-UA"/>
              </w:rPr>
              <w:t>Є найгіршою з альтернатив, оскільки не приведе до досягнення цілей державного регулювання</w:t>
            </w:r>
          </w:p>
        </w:tc>
      </w:tr>
      <w:tr w:rsidR="000B09BA" w:rsidRPr="002A76C8" w:rsidTr="00910545">
        <w:tc>
          <w:tcPr>
            <w:tcW w:w="2235" w:type="dxa"/>
          </w:tcPr>
          <w:p w:rsidR="0032194A" w:rsidRPr="002A76C8" w:rsidRDefault="000B09BA" w:rsidP="0032194A">
            <w:pPr>
              <w:ind w:firstLine="284"/>
              <w:rPr>
                <w:u w:val="single"/>
                <w:lang w:val="uk-UA"/>
              </w:rPr>
            </w:pPr>
            <w:r w:rsidRPr="002A76C8">
              <w:rPr>
                <w:u w:val="single"/>
                <w:lang w:val="uk-UA"/>
              </w:rPr>
              <w:t>Альтернатива 2</w:t>
            </w:r>
          </w:p>
          <w:p w:rsidR="000B09BA" w:rsidRPr="002A76C8" w:rsidRDefault="000B09BA" w:rsidP="0032194A">
            <w:pPr>
              <w:ind w:firstLine="284"/>
              <w:rPr>
                <w:lang w:val="uk-UA"/>
              </w:rPr>
            </w:pPr>
            <w:r w:rsidRPr="002A76C8">
              <w:rPr>
                <w:lang w:val="uk-UA"/>
              </w:rPr>
              <w:t>Розробити та затвердити наказ Мінфіну «Про затвердження Змін до Порядку обліку платників податків і зборів»</w:t>
            </w:r>
          </w:p>
        </w:tc>
        <w:tc>
          <w:tcPr>
            <w:tcW w:w="3260" w:type="dxa"/>
          </w:tcPr>
          <w:p w:rsidR="000B09BA" w:rsidRPr="002A76C8" w:rsidRDefault="000B09BA" w:rsidP="00D00B94">
            <w:pPr>
              <w:widowControl w:val="0"/>
              <w:ind w:firstLine="284"/>
              <w:jc w:val="both"/>
              <w:rPr>
                <w:bCs/>
                <w:lang w:val="uk-UA"/>
              </w:rPr>
            </w:pPr>
            <w:r w:rsidRPr="002A76C8">
              <w:rPr>
                <w:bCs/>
                <w:lang w:val="uk-UA"/>
              </w:rPr>
              <w:t xml:space="preserve">Прийняття </w:t>
            </w:r>
            <w:proofErr w:type="spellStart"/>
            <w:r w:rsidRPr="002A76C8">
              <w:rPr>
                <w:bCs/>
                <w:lang w:val="uk-UA"/>
              </w:rPr>
              <w:t>проєкту</w:t>
            </w:r>
            <w:proofErr w:type="spellEnd"/>
            <w:r w:rsidRPr="002A76C8">
              <w:rPr>
                <w:bCs/>
                <w:lang w:val="uk-UA"/>
              </w:rPr>
              <w:t xml:space="preserve"> акта забезпечить:</w:t>
            </w:r>
          </w:p>
          <w:p w:rsidR="00526CEA" w:rsidRPr="00BA2305" w:rsidRDefault="00526CEA" w:rsidP="00D00B94">
            <w:pPr>
              <w:pStyle w:val="ad"/>
              <w:widowControl w:val="0"/>
              <w:spacing w:before="0"/>
              <w:ind w:left="0" w:firstLine="284"/>
              <w:jc w:val="both"/>
              <w:rPr>
                <w:rFonts w:ascii="Times New Roman" w:hAnsi="Times New Roman"/>
                <w:sz w:val="24"/>
                <w:szCs w:val="24"/>
                <w:lang w:val="uk-UA" w:eastAsia="ru-RU"/>
              </w:rPr>
            </w:pPr>
            <w:r w:rsidRPr="00E14668">
              <w:rPr>
                <w:rFonts w:ascii="Times New Roman" w:hAnsi="Times New Roman"/>
                <w:sz w:val="24"/>
                <w:szCs w:val="24"/>
                <w:lang w:val="uk-UA"/>
              </w:rPr>
              <w:t xml:space="preserve">уточнення порядку </w:t>
            </w:r>
            <w:r w:rsidRPr="00E14668">
              <w:rPr>
                <w:rFonts w:ascii="Times New Roman" w:hAnsi="Times New Roman"/>
                <w:color w:val="222222"/>
                <w:sz w:val="24"/>
                <w:szCs w:val="24"/>
                <w:lang w:val="uk-UA"/>
              </w:rPr>
              <w:t>зняття ознаки «не є платником податків» в Єдиному банку даних юридичних осіб установам та організаціям, які прийняли рішення про самостійне здійснення операцій з постачання товарів/послуг</w:t>
            </w:r>
            <w:r w:rsidRPr="00E14668">
              <w:rPr>
                <w:rFonts w:ascii="Times New Roman" w:hAnsi="Times New Roman"/>
                <w:sz w:val="24"/>
                <w:szCs w:val="24"/>
                <w:lang w:val="uk-UA" w:eastAsia="ru-RU"/>
              </w:rPr>
              <w:t>;</w:t>
            </w:r>
          </w:p>
          <w:p w:rsidR="00526CEA" w:rsidRPr="00BA2305" w:rsidRDefault="00526CEA" w:rsidP="00D00B94">
            <w:pPr>
              <w:pStyle w:val="ad"/>
              <w:widowControl w:val="0"/>
              <w:spacing w:before="0"/>
              <w:ind w:left="0" w:firstLine="284"/>
              <w:jc w:val="both"/>
              <w:rPr>
                <w:rFonts w:ascii="Times New Roman" w:hAnsi="Times New Roman"/>
                <w:sz w:val="24"/>
                <w:szCs w:val="24"/>
                <w:lang w:val="uk-UA" w:eastAsia="ru-RU"/>
              </w:rPr>
            </w:pPr>
            <w:r w:rsidRPr="00BA2305">
              <w:rPr>
                <w:rFonts w:ascii="Times New Roman" w:hAnsi="Times New Roman"/>
                <w:sz w:val="24"/>
                <w:szCs w:val="24"/>
                <w:lang w:val="uk-UA"/>
              </w:rPr>
              <w:t xml:space="preserve">приведення Порядку обліку у відповідність до вимог підпункту 212.3.4 пункту 212.3 </w:t>
            </w:r>
            <w:proofErr w:type="spellStart"/>
            <w:r w:rsidRPr="00BA2305">
              <w:rPr>
                <w:rFonts w:ascii="Times New Roman" w:hAnsi="Times New Roman"/>
                <w:sz w:val="24"/>
                <w:szCs w:val="24"/>
                <w:lang w:val="uk-UA"/>
              </w:rPr>
              <w:t>ста</w:t>
            </w:r>
            <w:proofErr w:type="spellEnd"/>
            <w:r w:rsidRPr="00BA2305">
              <w:rPr>
                <w:rFonts w:ascii="Times New Roman" w:hAnsi="Times New Roman"/>
                <w:sz w:val="24"/>
                <w:szCs w:val="24"/>
                <w:lang w:val="uk-UA"/>
              </w:rPr>
              <w:t>тті 212 Кодексу щодо взяття на облік уповноважених осіб за договорами про спільну діяльність, у разі прийняття рішення про реєстрацію їх платниками акцизного податку</w:t>
            </w:r>
            <w:r w:rsidR="00BA2305" w:rsidRPr="00BA2305">
              <w:rPr>
                <w:rFonts w:ascii="Times New Roman" w:hAnsi="Times New Roman"/>
                <w:sz w:val="24"/>
                <w:szCs w:val="24"/>
                <w:lang w:val="uk-UA" w:eastAsia="ru-RU"/>
              </w:rPr>
              <w:t>;</w:t>
            </w:r>
          </w:p>
          <w:p w:rsidR="000B09BA" w:rsidRPr="002A76C8" w:rsidRDefault="00526CEA" w:rsidP="00342956">
            <w:pPr>
              <w:pStyle w:val="ad"/>
              <w:spacing w:before="0"/>
              <w:ind w:left="0" w:firstLine="284"/>
              <w:jc w:val="both"/>
              <w:rPr>
                <w:rFonts w:ascii="Times New Roman" w:hAnsi="Times New Roman"/>
                <w:lang w:val="uk-UA"/>
              </w:rPr>
            </w:pPr>
            <w:r w:rsidRPr="00BA2305">
              <w:rPr>
                <w:rFonts w:ascii="Times New Roman" w:hAnsi="Times New Roman"/>
                <w:sz w:val="24"/>
                <w:szCs w:val="24"/>
                <w:lang w:val="uk-UA"/>
              </w:rPr>
              <w:t xml:space="preserve">удосконалення порядку </w:t>
            </w:r>
            <w:proofErr w:type="spellStart"/>
            <w:r w:rsidRPr="00BA2305">
              <w:rPr>
                <w:rFonts w:ascii="Times New Roman" w:hAnsi="Times New Roman"/>
                <w:sz w:val="24"/>
                <w:szCs w:val="24"/>
                <w:lang w:val="uk-UA"/>
              </w:rPr>
              <w:t>подання</w:t>
            </w:r>
            <w:r w:rsidR="00342956">
              <w:rPr>
                <w:rFonts w:ascii="Times New Roman" w:hAnsi="Times New Roman"/>
                <w:sz w:val="24"/>
                <w:szCs w:val="24"/>
                <w:lang w:val="uk-UA"/>
              </w:rPr>
              <w:t>  </w:t>
            </w:r>
            <w:r w:rsidRPr="00BA2305">
              <w:rPr>
                <w:rFonts w:ascii="Times New Roman" w:hAnsi="Times New Roman"/>
                <w:sz w:val="24"/>
                <w:szCs w:val="24"/>
                <w:lang w:val="uk-UA"/>
              </w:rPr>
              <w:t>юр</w:t>
            </w:r>
            <w:proofErr w:type="spellEnd"/>
            <w:r w:rsidRPr="00BA2305">
              <w:rPr>
                <w:rFonts w:ascii="Times New Roman" w:hAnsi="Times New Roman"/>
                <w:sz w:val="24"/>
                <w:szCs w:val="24"/>
                <w:lang w:val="uk-UA"/>
              </w:rPr>
              <w:t xml:space="preserve">идичними </w:t>
            </w:r>
            <w:proofErr w:type="spellStart"/>
            <w:r w:rsidRPr="00BA2305">
              <w:rPr>
                <w:rFonts w:ascii="Times New Roman" w:hAnsi="Times New Roman"/>
                <w:sz w:val="24"/>
                <w:szCs w:val="24"/>
                <w:lang w:val="uk-UA"/>
              </w:rPr>
              <w:t>особами</w:t>
            </w:r>
            <w:proofErr w:type="spellEnd"/>
            <w:r w:rsidR="00342956">
              <w:rPr>
                <w:rFonts w:ascii="Times New Roman" w:hAnsi="Times New Roman"/>
                <w:sz w:val="24"/>
                <w:szCs w:val="24"/>
                <w:lang w:val="uk-UA"/>
              </w:rPr>
              <w:t>  </w:t>
            </w:r>
            <w:r w:rsidRPr="00BA2305">
              <w:rPr>
                <w:rFonts w:ascii="Times New Roman" w:hAnsi="Times New Roman"/>
                <w:sz w:val="24"/>
                <w:szCs w:val="24"/>
                <w:lang w:val="uk-UA"/>
              </w:rPr>
              <w:t>та</w:t>
            </w:r>
            <w:r w:rsidR="00342956">
              <w:rPr>
                <w:rFonts w:ascii="Times New Roman" w:hAnsi="Times New Roman"/>
                <w:sz w:val="24"/>
                <w:szCs w:val="24"/>
                <w:lang w:val="uk-UA"/>
              </w:rPr>
              <w:t>  </w:t>
            </w:r>
            <w:r w:rsidRPr="00BA2305">
              <w:rPr>
                <w:rFonts w:ascii="Times New Roman" w:hAnsi="Times New Roman"/>
                <w:sz w:val="24"/>
                <w:szCs w:val="24"/>
                <w:lang w:val="uk-UA"/>
              </w:rPr>
              <w:t xml:space="preserve">їх відокремленими </w:t>
            </w:r>
            <w:r w:rsidRPr="00BA2305">
              <w:rPr>
                <w:rFonts w:ascii="Times New Roman" w:hAnsi="Times New Roman"/>
                <w:sz w:val="24"/>
                <w:szCs w:val="24"/>
                <w:lang w:val="uk-UA"/>
              </w:rPr>
              <w:lastRenderedPageBreak/>
              <w:t>підрозділами контролюючим органам повідомлень за ф</w:t>
            </w:r>
            <w:r w:rsidR="00342956">
              <w:rPr>
                <w:rFonts w:ascii="Times New Roman" w:hAnsi="Times New Roman"/>
                <w:sz w:val="24"/>
                <w:szCs w:val="24"/>
                <w:lang w:val="uk-UA"/>
              </w:rPr>
              <w:t xml:space="preserve">ормою </w:t>
            </w:r>
            <w:r w:rsidRPr="00BA2305">
              <w:rPr>
                <w:rFonts w:ascii="Times New Roman" w:hAnsi="Times New Roman"/>
                <w:sz w:val="24"/>
                <w:szCs w:val="24"/>
                <w:lang w:val="uk-UA"/>
              </w:rPr>
              <w:t> № 20-ОПП, а саме усунення дублювання інформації, що подається юридичними особами та їх відокремленими підрозділами</w:t>
            </w:r>
          </w:p>
        </w:tc>
        <w:tc>
          <w:tcPr>
            <w:tcW w:w="2214" w:type="dxa"/>
          </w:tcPr>
          <w:p w:rsidR="000B09BA" w:rsidRPr="002A76C8" w:rsidRDefault="000B09BA" w:rsidP="00BA2305">
            <w:pPr>
              <w:ind w:firstLine="284"/>
              <w:jc w:val="both"/>
              <w:rPr>
                <w:lang w:val="uk-UA"/>
              </w:rPr>
            </w:pPr>
            <w:r w:rsidRPr="002A76C8">
              <w:rPr>
                <w:lang w:val="uk-UA"/>
              </w:rPr>
              <w:lastRenderedPageBreak/>
              <w:t xml:space="preserve">Часові витрати, необхідні для ознайомлення з </w:t>
            </w:r>
            <w:r w:rsidR="00BA2305">
              <w:rPr>
                <w:lang w:val="uk-UA"/>
              </w:rPr>
              <w:t>новим нормативно-правовим актом</w:t>
            </w:r>
          </w:p>
        </w:tc>
        <w:tc>
          <w:tcPr>
            <w:tcW w:w="2210" w:type="dxa"/>
          </w:tcPr>
          <w:p w:rsidR="000B09BA" w:rsidRPr="002A76C8" w:rsidRDefault="000B09BA" w:rsidP="0032194A">
            <w:pPr>
              <w:pStyle w:val="a3"/>
              <w:spacing w:before="0" w:beforeAutospacing="0" w:after="0" w:afterAutospacing="0"/>
              <w:ind w:firstLine="284"/>
              <w:jc w:val="both"/>
              <w:rPr>
                <w:lang w:val="uk-UA"/>
              </w:rPr>
            </w:pPr>
            <w:r w:rsidRPr="002A76C8">
              <w:rPr>
                <w:lang w:val="uk-UA"/>
              </w:rPr>
              <w:t>Є найоптимальнішим серед запропонованих альтернатив, оскільки дає змогу повністю досягнути поставлених цілей державного регулювання</w:t>
            </w:r>
          </w:p>
        </w:tc>
      </w:tr>
    </w:tbl>
    <w:p w:rsidR="00BB26B3" w:rsidRDefault="00BB26B3" w:rsidP="0013187B">
      <w:pPr>
        <w:pStyle w:val="3"/>
        <w:spacing w:before="0" w:beforeAutospacing="0" w:after="0" w:afterAutospacing="0"/>
        <w:jc w:val="center"/>
        <w:rPr>
          <w:sz w:val="28"/>
          <w:szCs w:val="28"/>
          <w:lang w:val="uk-UA"/>
        </w:rPr>
      </w:pPr>
    </w:p>
    <w:p w:rsidR="00AF4EC1" w:rsidRPr="002A76C8" w:rsidRDefault="00AF4EC1" w:rsidP="0013187B">
      <w:pPr>
        <w:pStyle w:val="3"/>
        <w:spacing w:before="0" w:beforeAutospacing="0" w:after="0" w:afterAutospacing="0"/>
        <w:jc w:val="center"/>
        <w:rPr>
          <w:sz w:val="28"/>
          <w:szCs w:val="28"/>
          <w:lang w:val="uk-UA"/>
        </w:rPr>
      </w:pPr>
    </w:p>
    <w:p w:rsidR="006C7E9F" w:rsidRPr="002A76C8" w:rsidRDefault="006C7E9F" w:rsidP="0013187B">
      <w:pPr>
        <w:pStyle w:val="3"/>
        <w:spacing w:before="0" w:beforeAutospacing="0" w:after="0" w:afterAutospacing="0"/>
        <w:jc w:val="center"/>
        <w:rPr>
          <w:sz w:val="28"/>
          <w:szCs w:val="28"/>
          <w:lang w:val="uk-UA"/>
        </w:rPr>
      </w:pPr>
      <w:r w:rsidRPr="002A76C8">
        <w:rPr>
          <w:sz w:val="28"/>
          <w:szCs w:val="28"/>
          <w:lang w:val="uk-UA"/>
        </w:rPr>
        <w:t>V. Механізми та заходи, які забезпечать розв</w:t>
      </w:r>
      <w:r w:rsidR="004E0D5E" w:rsidRPr="002A76C8">
        <w:rPr>
          <w:sz w:val="28"/>
          <w:szCs w:val="28"/>
          <w:lang w:val="uk-UA"/>
        </w:rPr>
        <w:t>’</w:t>
      </w:r>
      <w:r w:rsidRPr="002A76C8">
        <w:rPr>
          <w:sz w:val="28"/>
          <w:szCs w:val="28"/>
          <w:lang w:val="uk-UA"/>
        </w:rPr>
        <w:t>язання визначеної проблеми</w:t>
      </w:r>
    </w:p>
    <w:p w:rsidR="00AA3EEA" w:rsidRPr="002A76C8" w:rsidRDefault="00AA3EEA" w:rsidP="00BB26B3">
      <w:pPr>
        <w:pStyle w:val="3"/>
        <w:spacing w:before="0" w:beforeAutospacing="0" w:after="0" w:afterAutospacing="0"/>
        <w:ind w:firstLine="709"/>
        <w:jc w:val="center"/>
        <w:rPr>
          <w:sz w:val="28"/>
          <w:szCs w:val="28"/>
          <w:lang w:val="uk-UA"/>
        </w:rPr>
      </w:pPr>
    </w:p>
    <w:p w:rsidR="00751323" w:rsidRPr="002A76C8" w:rsidRDefault="006C7E9F" w:rsidP="0013187B">
      <w:pPr>
        <w:pStyle w:val="3"/>
        <w:spacing w:before="0" w:beforeAutospacing="0" w:after="0" w:afterAutospacing="0"/>
        <w:ind w:firstLine="567"/>
        <w:jc w:val="both"/>
        <w:rPr>
          <w:b w:val="0"/>
          <w:sz w:val="28"/>
          <w:szCs w:val="28"/>
          <w:lang w:val="uk-UA"/>
        </w:rPr>
      </w:pPr>
      <w:r w:rsidRPr="002A76C8">
        <w:rPr>
          <w:b w:val="0"/>
          <w:sz w:val="28"/>
          <w:szCs w:val="28"/>
          <w:lang w:val="uk-UA"/>
        </w:rPr>
        <w:t>Реалізація поставлених цілей державного регулювання забезпечується</w:t>
      </w:r>
      <w:r w:rsidRPr="002A76C8">
        <w:rPr>
          <w:sz w:val="28"/>
          <w:szCs w:val="28"/>
          <w:lang w:val="uk-UA"/>
        </w:rPr>
        <w:t xml:space="preserve"> </w:t>
      </w:r>
      <w:r w:rsidRPr="002A76C8">
        <w:rPr>
          <w:b w:val="0"/>
          <w:sz w:val="28"/>
          <w:szCs w:val="28"/>
          <w:lang w:val="uk-UA"/>
        </w:rPr>
        <w:t>шляхом</w:t>
      </w:r>
      <w:r w:rsidR="00316E71" w:rsidRPr="002A76C8">
        <w:rPr>
          <w:b w:val="0"/>
          <w:sz w:val="28"/>
          <w:szCs w:val="28"/>
          <w:lang w:val="uk-UA"/>
        </w:rPr>
        <w:t xml:space="preserve"> </w:t>
      </w:r>
      <w:r w:rsidR="00751323" w:rsidRPr="002A76C8">
        <w:rPr>
          <w:b w:val="0"/>
          <w:sz w:val="28"/>
          <w:szCs w:val="28"/>
          <w:lang w:val="uk-UA"/>
        </w:rPr>
        <w:t>розробки та затвердження наказу Міністерства фінансів України «</w:t>
      </w:r>
      <w:r w:rsidR="000F624E" w:rsidRPr="002A76C8">
        <w:rPr>
          <w:b w:val="0"/>
          <w:sz w:val="28"/>
          <w:szCs w:val="28"/>
          <w:lang w:val="uk-UA"/>
        </w:rPr>
        <w:t>Про затвердження Змін до Порядку обліку платників податків і зборів</w:t>
      </w:r>
      <w:r w:rsidR="00751323" w:rsidRPr="002A76C8">
        <w:rPr>
          <w:b w:val="0"/>
          <w:sz w:val="28"/>
          <w:szCs w:val="28"/>
          <w:lang w:val="uk-UA"/>
        </w:rPr>
        <w:t xml:space="preserve">». </w:t>
      </w:r>
    </w:p>
    <w:p w:rsidR="00C76B6E" w:rsidRPr="00367070" w:rsidRDefault="007475A3" w:rsidP="0013187B">
      <w:pPr>
        <w:pStyle w:val="3"/>
        <w:spacing w:before="0" w:beforeAutospacing="0" w:after="0" w:afterAutospacing="0"/>
        <w:ind w:firstLine="567"/>
        <w:jc w:val="both"/>
        <w:rPr>
          <w:b w:val="0"/>
          <w:bCs w:val="0"/>
          <w:sz w:val="28"/>
          <w:szCs w:val="28"/>
          <w:lang w:val="uk-UA"/>
        </w:rPr>
      </w:pPr>
      <w:proofErr w:type="spellStart"/>
      <w:r w:rsidRPr="00367070">
        <w:rPr>
          <w:rFonts w:eastAsia="Calibri"/>
          <w:b w:val="0"/>
          <w:sz w:val="28"/>
          <w:szCs w:val="28"/>
          <w:lang w:val="uk-UA" w:eastAsia="en-US"/>
        </w:rPr>
        <w:t>Проє</w:t>
      </w:r>
      <w:r w:rsidR="00E451BB" w:rsidRPr="00367070">
        <w:rPr>
          <w:rFonts w:eastAsia="Calibri"/>
          <w:b w:val="0"/>
          <w:sz w:val="28"/>
          <w:szCs w:val="28"/>
          <w:lang w:val="uk-UA" w:eastAsia="en-US"/>
        </w:rPr>
        <w:t>ктом</w:t>
      </w:r>
      <w:proofErr w:type="spellEnd"/>
      <w:r w:rsidR="00E451BB" w:rsidRPr="00367070">
        <w:rPr>
          <w:rFonts w:eastAsia="Calibri"/>
          <w:b w:val="0"/>
          <w:sz w:val="28"/>
          <w:szCs w:val="28"/>
          <w:lang w:val="uk-UA" w:eastAsia="en-US"/>
        </w:rPr>
        <w:t xml:space="preserve"> </w:t>
      </w:r>
      <w:r w:rsidR="00C76B6E" w:rsidRPr="00367070">
        <w:rPr>
          <w:rFonts w:eastAsia="Calibri"/>
          <w:b w:val="0"/>
          <w:sz w:val="28"/>
          <w:szCs w:val="28"/>
          <w:lang w:val="uk-UA" w:eastAsia="en-US"/>
        </w:rPr>
        <w:t xml:space="preserve">уточнюється </w:t>
      </w:r>
      <w:r w:rsidR="00C76B6E" w:rsidRPr="00367070">
        <w:rPr>
          <w:b w:val="0"/>
          <w:bCs w:val="0"/>
          <w:sz w:val="28"/>
          <w:szCs w:val="28"/>
          <w:lang w:val="uk-UA"/>
        </w:rPr>
        <w:t xml:space="preserve">порядок </w:t>
      </w:r>
      <w:r w:rsidR="00367070" w:rsidRPr="00367070">
        <w:rPr>
          <w:b w:val="0"/>
          <w:color w:val="222222"/>
          <w:sz w:val="28"/>
          <w:szCs w:val="28"/>
          <w:lang w:val="uk-UA"/>
        </w:rPr>
        <w:t>зняття ознаки «не є платником податків» в Єдиному банку даних юридичних осіб установам та організаціям, які прийняли рішення про самостійне здійснення операцій з постачання товарів/послуг.</w:t>
      </w:r>
    </w:p>
    <w:p w:rsidR="008F1CEC" w:rsidRPr="008F1CEC" w:rsidRDefault="007475A3" w:rsidP="0013187B">
      <w:pPr>
        <w:pStyle w:val="3"/>
        <w:spacing w:before="0" w:beforeAutospacing="0" w:after="0" w:afterAutospacing="0"/>
        <w:ind w:firstLine="567"/>
        <w:jc w:val="both"/>
        <w:rPr>
          <w:b w:val="0"/>
          <w:sz w:val="28"/>
          <w:szCs w:val="28"/>
          <w:lang w:val="uk-UA"/>
        </w:rPr>
      </w:pPr>
      <w:proofErr w:type="spellStart"/>
      <w:r w:rsidRPr="002A76C8">
        <w:rPr>
          <w:b w:val="0"/>
          <w:sz w:val="28"/>
          <w:szCs w:val="28"/>
          <w:lang w:val="uk-UA"/>
        </w:rPr>
        <w:t>Проє</w:t>
      </w:r>
      <w:r w:rsidR="00E451BB" w:rsidRPr="002A76C8">
        <w:rPr>
          <w:b w:val="0"/>
          <w:sz w:val="28"/>
          <w:szCs w:val="28"/>
          <w:lang w:val="uk-UA"/>
        </w:rPr>
        <w:t>ктом</w:t>
      </w:r>
      <w:proofErr w:type="spellEnd"/>
      <w:r w:rsidR="00E451BB" w:rsidRPr="002A76C8">
        <w:rPr>
          <w:b w:val="0"/>
          <w:sz w:val="28"/>
          <w:szCs w:val="28"/>
          <w:lang w:val="uk-UA"/>
        </w:rPr>
        <w:t xml:space="preserve"> </w:t>
      </w:r>
      <w:r w:rsidR="00C76B6E" w:rsidRPr="002A76C8">
        <w:rPr>
          <w:b w:val="0"/>
          <w:sz w:val="28"/>
          <w:szCs w:val="28"/>
          <w:lang w:val="uk-UA"/>
        </w:rPr>
        <w:t xml:space="preserve">Порядок обліку приводиться у відповідність до </w:t>
      </w:r>
      <w:r w:rsidR="00C76B6E" w:rsidRPr="002A76C8">
        <w:rPr>
          <w:b w:val="0"/>
          <w:bCs w:val="0"/>
          <w:sz w:val="28"/>
          <w:szCs w:val="28"/>
          <w:lang w:val="uk-UA"/>
        </w:rPr>
        <w:t xml:space="preserve">вимог </w:t>
      </w:r>
      <w:proofErr w:type="spellStart"/>
      <w:r w:rsidR="00C76B6E" w:rsidRPr="002A76C8">
        <w:rPr>
          <w:b w:val="0"/>
          <w:bCs w:val="0"/>
          <w:sz w:val="28"/>
          <w:szCs w:val="28"/>
          <w:lang w:val="uk-UA"/>
        </w:rPr>
        <w:t>п</w:t>
      </w:r>
      <w:r w:rsidR="00C84A39">
        <w:rPr>
          <w:b w:val="0"/>
          <w:bCs w:val="0"/>
          <w:sz w:val="28"/>
          <w:szCs w:val="28"/>
          <w:lang w:val="uk-UA"/>
        </w:rPr>
        <w:t>ідпунк</w:t>
      </w:r>
      <w:proofErr w:type="spellEnd"/>
      <w:r w:rsidR="00C84A39">
        <w:rPr>
          <w:b w:val="0"/>
          <w:bCs w:val="0"/>
          <w:sz w:val="28"/>
          <w:szCs w:val="28"/>
          <w:lang w:val="uk-UA"/>
        </w:rPr>
        <w:t>ту </w:t>
      </w:r>
      <w:r w:rsidR="00C76B6E" w:rsidRPr="002A76C8">
        <w:rPr>
          <w:b w:val="0"/>
          <w:bCs w:val="0"/>
          <w:sz w:val="28"/>
          <w:szCs w:val="28"/>
          <w:lang w:val="uk-UA"/>
        </w:rPr>
        <w:t>212.3.4</w:t>
      </w:r>
      <w:r w:rsidR="00C84A39">
        <w:rPr>
          <w:b w:val="0"/>
          <w:bCs w:val="0"/>
          <w:sz w:val="28"/>
          <w:szCs w:val="28"/>
          <w:lang w:val="uk-UA"/>
        </w:rPr>
        <w:t xml:space="preserve"> пункту 212</w:t>
      </w:r>
      <w:r w:rsidR="00C84A39" w:rsidRPr="008F1CEC">
        <w:rPr>
          <w:b w:val="0"/>
          <w:bCs w:val="0"/>
          <w:sz w:val="28"/>
          <w:szCs w:val="28"/>
          <w:lang w:val="uk-UA"/>
        </w:rPr>
        <w:t>.3</w:t>
      </w:r>
      <w:r w:rsidR="00C76B6E" w:rsidRPr="008F1CEC">
        <w:rPr>
          <w:b w:val="0"/>
          <w:bCs w:val="0"/>
          <w:sz w:val="28"/>
          <w:szCs w:val="28"/>
          <w:lang w:val="uk-UA"/>
        </w:rPr>
        <w:t xml:space="preserve"> статті 212 Кодексу</w:t>
      </w:r>
      <w:r w:rsidR="008F1CEC" w:rsidRPr="008F1CEC">
        <w:rPr>
          <w:b w:val="0"/>
          <w:bCs w:val="0"/>
          <w:sz w:val="28"/>
          <w:szCs w:val="28"/>
          <w:lang w:val="uk-UA"/>
        </w:rPr>
        <w:t xml:space="preserve"> </w:t>
      </w:r>
      <w:r w:rsidR="008F1CEC" w:rsidRPr="008F1CEC">
        <w:rPr>
          <w:b w:val="0"/>
          <w:sz w:val="28"/>
          <w:szCs w:val="28"/>
          <w:lang w:val="uk-UA"/>
        </w:rPr>
        <w:t xml:space="preserve">щодо взяття на облік уповноважених осіб за договорами про спільну діяльність у разі прийняття рішення про реєстрацію їх платниками </w:t>
      </w:r>
      <w:r w:rsidR="00793B30">
        <w:rPr>
          <w:b w:val="0"/>
          <w:sz w:val="28"/>
          <w:szCs w:val="28"/>
          <w:lang w:val="uk-UA"/>
        </w:rPr>
        <w:t xml:space="preserve">податку на додану вартість або платниками </w:t>
      </w:r>
      <w:r w:rsidR="008F1CEC" w:rsidRPr="008F1CEC">
        <w:rPr>
          <w:b w:val="0"/>
          <w:sz w:val="28"/>
          <w:szCs w:val="28"/>
          <w:lang w:val="uk-UA"/>
        </w:rPr>
        <w:t>акцизного податку</w:t>
      </w:r>
      <w:r w:rsidR="008F1CEC">
        <w:rPr>
          <w:b w:val="0"/>
          <w:sz w:val="28"/>
          <w:szCs w:val="28"/>
          <w:lang w:val="uk-UA"/>
        </w:rPr>
        <w:t>.</w:t>
      </w:r>
    </w:p>
    <w:p w:rsidR="00E451BB" w:rsidRPr="00EB1351" w:rsidRDefault="007475A3" w:rsidP="0013187B">
      <w:pPr>
        <w:pStyle w:val="3"/>
        <w:spacing w:before="0" w:beforeAutospacing="0" w:after="0" w:afterAutospacing="0"/>
        <w:ind w:firstLine="567"/>
        <w:jc w:val="both"/>
        <w:rPr>
          <w:b w:val="0"/>
          <w:sz w:val="28"/>
          <w:szCs w:val="28"/>
          <w:lang w:val="uk-UA"/>
        </w:rPr>
      </w:pPr>
      <w:proofErr w:type="spellStart"/>
      <w:r w:rsidRPr="00EB1351">
        <w:rPr>
          <w:b w:val="0"/>
          <w:sz w:val="28"/>
          <w:szCs w:val="28"/>
          <w:lang w:val="uk-UA"/>
        </w:rPr>
        <w:t>Проє</w:t>
      </w:r>
      <w:r w:rsidR="00E451BB" w:rsidRPr="00EB1351">
        <w:rPr>
          <w:b w:val="0"/>
          <w:sz w:val="28"/>
          <w:szCs w:val="28"/>
          <w:lang w:val="uk-UA"/>
        </w:rPr>
        <w:t>ктом</w:t>
      </w:r>
      <w:proofErr w:type="spellEnd"/>
      <w:r w:rsidR="00E451BB" w:rsidRPr="00EB1351">
        <w:rPr>
          <w:b w:val="0"/>
          <w:sz w:val="28"/>
          <w:szCs w:val="28"/>
          <w:lang w:val="uk-UA"/>
        </w:rPr>
        <w:t xml:space="preserve"> </w:t>
      </w:r>
      <w:r w:rsidR="00C76B6E" w:rsidRPr="00EB1351">
        <w:rPr>
          <w:b w:val="0"/>
          <w:sz w:val="28"/>
          <w:szCs w:val="28"/>
          <w:lang w:val="uk-UA"/>
        </w:rPr>
        <w:t xml:space="preserve">удосконалюється порядок </w:t>
      </w:r>
      <w:r w:rsidR="00EB1351" w:rsidRPr="00EB1351">
        <w:rPr>
          <w:b w:val="0"/>
          <w:sz w:val="28"/>
          <w:szCs w:val="28"/>
          <w:lang w:val="uk-UA"/>
        </w:rPr>
        <w:t xml:space="preserve">подання юридичними особами та їх відокремленими підрозділами контролюючим органам повідомлень за </w:t>
      </w:r>
      <w:proofErr w:type="spellStart"/>
      <w:r w:rsidR="00EB1351" w:rsidRPr="00EB1351">
        <w:rPr>
          <w:b w:val="0"/>
          <w:sz w:val="28"/>
          <w:szCs w:val="28"/>
          <w:lang w:val="uk-UA"/>
        </w:rPr>
        <w:t>ф</w:t>
      </w:r>
      <w:r w:rsidR="00CA39A0">
        <w:rPr>
          <w:b w:val="0"/>
          <w:sz w:val="28"/>
          <w:szCs w:val="28"/>
          <w:lang w:val="uk-UA"/>
        </w:rPr>
        <w:t>ормою</w:t>
      </w:r>
      <w:r w:rsidR="00EB1351" w:rsidRPr="00EB1351">
        <w:rPr>
          <w:b w:val="0"/>
          <w:sz w:val="28"/>
          <w:szCs w:val="28"/>
          <w:lang w:val="uk-UA"/>
        </w:rPr>
        <w:t> №</w:t>
      </w:r>
      <w:proofErr w:type="spellEnd"/>
      <w:r w:rsidR="00EB1351" w:rsidRPr="00EB1351">
        <w:rPr>
          <w:b w:val="0"/>
          <w:sz w:val="28"/>
          <w:szCs w:val="28"/>
          <w:lang w:val="uk-UA"/>
        </w:rPr>
        <w:t> 20-ОПП, а саме усунення дублювання інформації, що подається юридичними особами та їх відокремленими підрозділами.</w:t>
      </w:r>
    </w:p>
    <w:p w:rsidR="00AA3EEA" w:rsidRPr="002A76C8" w:rsidRDefault="00AA3EEA" w:rsidP="0013187B">
      <w:pPr>
        <w:pStyle w:val="3"/>
        <w:spacing w:before="0" w:beforeAutospacing="0" w:after="0" w:afterAutospacing="0"/>
        <w:jc w:val="center"/>
        <w:rPr>
          <w:b w:val="0"/>
          <w:sz w:val="28"/>
          <w:szCs w:val="28"/>
          <w:lang w:val="uk-UA"/>
        </w:rPr>
      </w:pPr>
    </w:p>
    <w:p w:rsidR="006C7E9F" w:rsidRPr="002A76C8" w:rsidRDefault="006C7E9F" w:rsidP="0013187B">
      <w:pPr>
        <w:pStyle w:val="3"/>
        <w:spacing w:before="0" w:beforeAutospacing="0" w:after="0" w:afterAutospacing="0"/>
        <w:jc w:val="center"/>
        <w:rPr>
          <w:sz w:val="28"/>
          <w:szCs w:val="28"/>
          <w:lang w:val="uk-UA"/>
        </w:rPr>
      </w:pPr>
      <w:r w:rsidRPr="002A76C8">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C5110" w:rsidRPr="002A76C8" w:rsidRDefault="003C5110" w:rsidP="0013187B">
      <w:pPr>
        <w:pStyle w:val="3"/>
        <w:spacing w:before="0" w:beforeAutospacing="0" w:after="0" w:afterAutospacing="0"/>
        <w:ind w:firstLine="567"/>
        <w:rPr>
          <w:sz w:val="28"/>
          <w:szCs w:val="28"/>
          <w:lang w:val="uk-UA"/>
        </w:rPr>
      </w:pPr>
    </w:p>
    <w:p w:rsidR="00137D0B" w:rsidRPr="002A76C8" w:rsidRDefault="007475A3" w:rsidP="0013187B">
      <w:pPr>
        <w:ind w:firstLine="567"/>
        <w:jc w:val="both"/>
        <w:rPr>
          <w:sz w:val="28"/>
          <w:szCs w:val="28"/>
          <w:lang w:val="uk-UA"/>
        </w:rPr>
      </w:pPr>
      <w:r w:rsidRPr="002A76C8">
        <w:rPr>
          <w:sz w:val="28"/>
          <w:szCs w:val="28"/>
          <w:lang w:val="uk-UA"/>
        </w:rPr>
        <w:t xml:space="preserve">Реалізація </w:t>
      </w:r>
      <w:proofErr w:type="spellStart"/>
      <w:r w:rsidRPr="002A76C8">
        <w:rPr>
          <w:sz w:val="28"/>
          <w:szCs w:val="28"/>
          <w:lang w:val="uk-UA"/>
        </w:rPr>
        <w:t>проє</w:t>
      </w:r>
      <w:r w:rsidR="006C7E9F" w:rsidRPr="002A76C8">
        <w:rPr>
          <w:sz w:val="28"/>
          <w:szCs w:val="28"/>
          <w:lang w:val="uk-UA"/>
        </w:rPr>
        <w:t>кту</w:t>
      </w:r>
      <w:proofErr w:type="spellEnd"/>
      <w:r w:rsidR="006C7E9F" w:rsidRPr="002A76C8">
        <w:rPr>
          <w:sz w:val="28"/>
          <w:szCs w:val="28"/>
          <w:lang w:val="uk-UA"/>
        </w:rPr>
        <w:t xml:space="preserve"> наказу </w:t>
      </w:r>
      <w:r w:rsidR="005C580B" w:rsidRPr="002A76C8">
        <w:rPr>
          <w:sz w:val="28"/>
          <w:szCs w:val="28"/>
          <w:lang w:val="uk-UA"/>
        </w:rPr>
        <w:t>п</w:t>
      </w:r>
      <w:r w:rsidR="00F570C6" w:rsidRPr="002A76C8">
        <w:rPr>
          <w:sz w:val="28"/>
          <w:szCs w:val="28"/>
          <w:lang w:val="uk-UA"/>
        </w:rPr>
        <w:t>ередбача</w:t>
      </w:r>
      <w:r w:rsidR="005C580B" w:rsidRPr="002A76C8">
        <w:rPr>
          <w:sz w:val="28"/>
          <w:szCs w:val="28"/>
          <w:lang w:val="uk-UA"/>
        </w:rPr>
        <w:t>є</w:t>
      </w:r>
      <w:r w:rsidR="00DC1D4E" w:rsidRPr="002A76C8">
        <w:rPr>
          <w:sz w:val="28"/>
          <w:szCs w:val="28"/>
          <w:lang w:val="uk-UA"/>
        </w:rPr>
        <w:t xml:space="preserve"> </w:t>
      </w:r>
      <w:r w:rsidR="002C50CF" w:rsidRPr="002A76C8">
        <w:rPr>
          <w:sz w:val="28"/>
          <w:szCs w:val="28"/>
          <w:lang w:val="uk-UA"/>
        </w:rPr>
        <w:t xml:space="preserve">мінімальні </w:t>
      </w:r>
      <w:r w:rsidR="00DC1D4E" w:rsidRPr="002A76C8">
        <w:rPr>
          <w:sz w:val="28"/>
          <w:szCs w:val="28"/>
          <w:lang w:val="uk-UA"/>
        </w:rPr>
        <w:t xml:space="preserve">витрати </w:t>
      </w:r>
      <w:r w:rsidR="00E451BB" w:rsidRPr="002A76C8">
        <w:rPr>
          <w:sz w:val="28"/>
          <w:szCs w:val="28"/>
          <w:lang w:val="uk-UA"/>
        </w:rPr>
        <w:t xml:space="preserve">контролюючих органів </w:t>
      </w:r>
      <w:r w:rsidR="002C50CF" w:rsidRPr="002A76C8">
        <w:rPr>
          <w:sz w:val="28"/>
          <w:szCs w:val="28"/>
          <w:lang w:val="uk-UA"/>
        </w:rPr>
        <w:t xml:space="preserve">за рахунок </w:t>
      </w:r>
      <w:r w:rsidR="00137D0B" w:rsidRPr="002A76C8">
        <w:rPr>
          <w:sz w:val="28"/>
          <w:szCs w:val="28"/>
          <w:lang w:val="uk-UA"/>
        </w:rPr>
        <w:t xml:space="preserve">автоматизації процедур </w:t>
      </w:r>
      <w:r w:rsidR="00394074">
        <w:rPr>
          <w:sz w:val="28"/>
          <w:szCs w:val="28"/>
          <w:lang w:val="uk-UA"/>
        </w:rPr>
        <w:t xml:space="preserve">обліку </w:t>
      </w:r>
      <w:r w:rsidR="00137D0B" w:rsidRPr="002A76C8">
        <w:rPr>
          <w:sz w:val="28"/>
          <w:szCs w:val="28"/>
          <w:lang w:val="uk-UA"/>
        </w:rPr>
        <w:t>платників податків</w:t>
      </w:r>
      <w:r w:rsidR="00394074">
        <w:rPr>
          <w:sz w:val="28"/>
          <w:szCs w:val="28"/>
          <w:lang w:val="uk-UA"/>
        </w:rPr>
        <w:t xml:space="preserve"> в конт</w:t>
      </w:r>
      <w:r w:rsidR="00137D0B" w:rsidRPr="002A76C8">
        <w:rPr>
          <w:sz w:val="28"/>
          <w:szCs w:val="28"/>
          <w:lang w:val="uk-UA"/>
        </w:rPr>
        <w:t>ролюючих органах.</w:t>
      </w:r>
    </w:p>
    <w:p w:rsidR="00EA300D" w:rsidRPr="002A76C8" w:rsidRDefault="00267054" w:rsidP="0013187B">
      <w:pPr>
        <w:pStyle w:val="a3"/>
        <w:spacing w:before="0" w:beforeAutospacing="0" w:after="0" w:afterAutospacing="0"/>
        <w:ind w:firstLine="567"/>
        <w:jc w:val="both"/>
        <w:rPr>
          <w:sz w:val="28"/>
          <w:szCs w:val="28"/>
          <w:lang w:val="uk-UA"/>
        </w:rPr>
      </w:pPr>
      <w:r w:rsidRPr="002A76C8">
        <w:rPr>
          <w:sz w:val="28"/>
          <w:szCs w:val="28"/>
          <w:lang w:val="uk-UA"/>
        </w:rPr>
        <w:t>М-Тест не проводився у зв</w:t>
      </w:r>
      <w:r w:rsidR="004E0D5E" w:rsidRPr="002A76C8">
        <w:rPr>
          <w:sz w:val="28"/>
          <w:szCs w:val="28"/>
          <w:lang w:val="uk-UA"/>
        </w:rPr>
        <w:t>’</w:t>
      </w:r>
      <w:r w:rsidRPr="002A76C8">
        <w:rPr>
          <w:sz w:val="28"/>
          <w:szCs w:val="28"/>
          <w:lang w:val="uk-UA"/>
        </w:rPr>
        <w:t xml:space="preserve">язку з тим, що дія </w:t>
      </w:r>
      <w:proofErr w:type="spellStart"/>
      <w:r w:rsidR="007475A3" w:rsidRPr="002A76C8">
        <w:rPr>
          <w:sz w:val="28"/>
          <w:szCs w:val="28"/>
          <w:lang w:val="uk-UA"/>
        </w:rPr>
        <w:t>проє</w:t>
      </w:r>
      <w:r w:rsidR="00A53659" w:rsidRPr="002A76C8">
        <w:rPr>
          <w:sz w:val="28"/>
          <w:szCs w:val="28"/>
          <w:lang w:val="uk-UA"/>
        </w:rPr>
        <w:t>кту</w:t>
      </w:r>
      <w:proofErr w:type="spellEnd"/>
      <w:r w:rsidR="00A53659" w:rsidRPr="002A76C8">
        <w:rPr>
          <w:sz w:val="28"/>
          <w:szCs w:val="28"/>
          <w:lang w:val="uk-UA"/>
        </w:rPr>
        <w:t xml:space="preserve"> наказу</w:t>
      </w:r>
      <w:r w:rsidRPr="002A76C8">
        <w:rPr>
          <w:sz w:val="28"/>
          <w:szCs w:val="28"/>
          <w:lang w:val="uk-UA"/>
        </w:rPr>
        <w:t xml:space="preserve"> однаково впливає на всі</w:t>
      </w:r>
      <w:r w:rsidR="001D000A" w:rsidRPr="002A76C8">
        <w:rPr>
          <w:sz w:val="28"/>
          <w:szCs w:val="28"/>
          <w:lang w:val="uk-UA"/>
        </w:rPr>
        <w:t>х суб</w:t>
      </w:r>
      <w:r w:rsidR="004E0D5E" w:rsidRPr="002A76C8">
        <w:rPr>
          <w:sz w:val="28"/>
          <w:szCs w:val="28"/>
          <w:lang w:val="uk-UA"/>
        </w:rPr>
        <w:t>’</w:t>
      </w:r>
      <w:r w:rsidR="001D000A" w:rsidRPr="002A76C8">
        <w:rPr>
          <w:sz w:val="28"/>
          <w:szCs w:val="28"/>
          <w:lang w:val="uk-UA"/>
        </w:rPr>
        <w:t xml:space="preserve">єктів господарювання </w:t>
      </w:r>
      <w:r w:rsidR="007D4F8C" w:rsidRPr="002A76C8">
        <w:rPr>
          <w:sz w:val="28"/>
          <w:szCs w:val="28"/>
          <w:lang w:val="uk-UA"/>
        </w:rPr>
        <w:t>незалежно від форми власності та рівня доходу.</w:t>
      </w:r>
    </w:p>
    <w:p w:rsidR="00AA3EEA" w:rsidRPr="002A76C8" w:rsidRDefault="00AA3EEA" w:rsidP="00BB26B3">
      <w:pPr>
        <w:pStyle w:val="3"/>
        <w:spacing w:before="0" w:beforeAutospacing="0" w:after="0" w:afterAutospacing="0"/>
        <w:ind w:firstLine="709"/>
        <w:jc w:val="center"/>
        <w:rPr>
          <w:sz w:val="28"/>
          <w:szCs w:val="28"/>
          <w:lang w:val="uk-UA"/>
        </w:rPr>
      </w:pPr>
    </w:p>
    <w:p w:rsidR="006C7E9F" w:rsidRPr="002A76C8" w:rsidRDefault="006C7E9F" w:rsidP="0013187B">
      <w:pPr>
        <w:pStyle w:val="3"/>
        <w:spacing w:before="0" w:beforeAutospacing="0" w:after="0" w:afterAutospacing="0"/>
        <w:jc w:val="center"/>
        <w:rPr>
          <w:sz w:val="28"/>
          <w:szCs w:val="28"/>
          <w:lang w:val="uk-UA"/>
        </w:rPr>
      </w:pPr>
      <w:r w:rsidRPr="002A76C8">
        <w:rPr>
          <w:sz w:val="28"/>
          <w:szCs w:val="28"/>
          <w:lang w:val="uk-UA"/>
        </w:rPr>
        <w:t>VII. Обґрунтування запропонованого строку дії регуляторного акта</w:t>
      </w:r>
    </w:p>
    <w:p w:rsidR="003C5110" w:rsidRPr="002A76C8" w:rsidRDefault="003C5110" w:rsidP="0013187B">
      <w:pPr>
        <w:pStyle w:val="a3"/>
        <w:spacing w:before="0" w:beforeAutospacing="0" w:after="0" w:afterAutospacing="0"/>
        <w:ind w:firstLine="567"/>
        <w:jc w:val="both"/>
        <w:rPr>
          <w:sz w:val="28"/>
          <w:szCs w:val="28"/>
          <w:lang w:val="uk-UA"/>
        </w:rPr>
      </w:pPr>
    </w:p>
    <w:p w:rsidR="006C7E9F" w:rsidRPr="002A76C8" w:rsidRDefault="006C7E9F" w:rsidP="0013187B">
      <w:pPr>
        <w:pStyle w:val="a3"/>
        <w:spacing w:before="0" w:beforeAutospacing="0" w:after="0" w:afterAutospacing="0"/>
        <w:ind w:firstLine="567"/>
        <w:jc w:val="both"/>
        <w:rPr>
          <w:sz w:val="28"/>
          <w:szCs w:val="28"/>
          <w:lang w:val="uk-UA"/>
        </w:rPr>
      </w:pPr>
      <w:r w:rsidRPr="002A76C8">
        <w:rPr>
          <w:sz w:val="28"/>
          <w:szCs w:val="28"/>
          <w:lang w:val="uk-UA"/>
        </w:rPr>
        <w:t>Термін дії регуляторного акта є безстроковим.</w:t>
      </w:r>
    </w:p>
    <w:p w:rsidR="00AA3EEA" w:rsidRDefault="00AA3EEA" w:rsidP="0013187B">
      <w:pPr>
        <w:pStyle w:val="3"/>
        <w:spacing w:before="0" w:beforeAutospacing="0" w:after="0" w:afterAutospacing="0"/>
        <w:ind w:firstLine="567"/>
        <w:rPr>
          <w:sz w:val="28"/>
          <w:szCs w:val="28"/>
          <w:lang w:val="uk-UA"/>
        </w:rPr>
      </w:pPr>
    </w:p>
    <w:p w:rsidR="00AF4EC1" w:rsidRDefault="00AF4EC1" w:rsidP="0013187B">
      <w:pPr>
        <w:pStyle w:val="3"/>
        <w:spacing w:before="0" w:beforeAutospacing="0" w:after="0" w:afterAutospacing="0"/>
        <w:ind w:firstLine="567"/>
        <w:rPr>
          <w:sz w:val="28"/>
          <w:szCs w:val="28"/>
          <w:lang w:val="uk-UA"/>
        </w:rPr>
      </w:pPr>
    </w:p>
    <w:p w:rsidR="00AF4EC1" w:rsidRPr="002A76C8" w:rsidRDefault="00AF4EC1" w:rsidP="0013187B">
      <w:pPr>
        <w:pStyle w:val="3"/>
        <w:spacing w:before="0" w:beforeAutospacing="0" w:after="0" w:afterAutospacing="0"/>
        <w:ind w:firstLine="567"/>
        <w:rPr>
          <w:sz w:val="28"/>
          <w:szCs w:val="28"/>
          <w:lang w:val="uk-UA"/>
        </w:rPr>
      </w:pPr>
    </w:p>
    <w:p w:rsidR="006C7E9F" w:rsidRPr="002A76C8" w:rsidRDefault="006C7E9F" w:rsidP="0013187B">
      <w:pPr>
        <w:pStyle w:val="3"/>
        <w:spacing w:before="0" w:beforeAutospacing="0" w:after="0" w:afterAutospacing="0"/>
        <w:jc w:val="center"/>
        <w:rPr>
          <w:sz w:val="28"/>
          <w:szCs w:val="28"/>
          <w:lang w:val="uk-UA"/>
        </w:rPr>
      </w:pPr>
      <w:r w:rsidRPr="002A76C8">
        <w:rPr>
          <w:sz w:val="28"/>
          <w:szCs w:val="28"/>
          <w:lang w:val="uk-UA"/>
        </w:rPr>
        <w:lastRenderedPageBreak/>
        <w:t>VIII. Визначення показників результативності дії регуляторного акта</w:t>
      </w:r>
    </w:p>
    <w:p w:rsidR="003C5110" w:rsidRPr="002A76C8" w:rsidRDefault="003C5110" w:rsidP="00BB26B3">
      <w:pPr>
        <w:pStyle w:val="3"/>
        <w:spacing w:before="0" w:beforeAutospacing="0" w:after="0" w:afterAutospacing="0"/>
        <w:ind w:firstLine="709"/>
        <w:jc w:val="center"/>
        <w:rPr>
          <w:sz w:val="28"/>
          <w:szCs w:val="28"/>
          <w:lang w:val="uk-UA"/>
        </w:rPr>
      </w:pPr>
    </w:p>
    <w:p w:rsidR="001C5BCF" w:rsidRPr="002A76C8" w:rsidRDefault="006C7E9F" w:rsidP="0013187B">
      <w:pPr>
        <w:pStyle w:val="a3"/>
        <w:spacing w:before="0" w:beforeAutospacing="0" w:after="0" w:afterAutospacing="0"/>
        <w:ind w:firstLine="567"/>
        <w:jc w:val="both"/>
        <w:rPr>
          <w:sz w:val="28"/>
          <w:szCs w:val="28"/>
          <w:lang w:val="uk-UA"/>
        </w:rPr>
      </w:pPr>
      <w:r w:rsidRPr="002A76C8">
        <w:rPr>
          <w:sz w:val="28"/>
          <w:szCs w:val="28"/>
          <w:lang w:val="uk-UA"/>
        </w:rPr>
        <w:t xml:space="preserve">Дія регуляторного акта поширюється </w:t>
      </w:r>
      <w:r w:rsidR="00EA300D" w:rsidRPr="002A76C8">
        <w:rPr>
          <w:sz w:val="28"/>
          <w:szCs w:val="28"/>
          <w:lang w:val="uk-UA"/>
        </w:rPr>
        <w:t xml:space="preserve">на </w:t>
      </w:r>
      <w:bookmarkStart w:id="4" w:name="OLE_LINK48"/>
      <w:bookmarkStart w:id="5" w:name="OLE_LINK49"/>
      <w:r w:rsidR="00DE4C7A" w:rsidRPr="002A76C8">
        <w:rPr>
          <w:sz w:val="28"/>
          <w:szCs w:val="28"/>
          <w:lang w:val="uk-UA"/>
        </w:rPr>
        <w:t>суб</w:t>
      </w:r>
      <w:r w:rsidR="004E0D5E" w:rsidRPr="002A76C8">
        <w:rPr>
          <w:sz w:val="28"/>
          <w:szCs w:val="28"/>
          <w:lang w:val="uk-UA"/>
        </w:rPr>
        <w:t>’</w:t>
      </w:r>
      <w:r w:rsidR="00DE4C7A" w:rsidRPr="002A76C8">
        <w:rPr>
          <w:sz w:val="28"/>
          <w:szCs w:val="28"/>
          <w:lang w:val="uk-UA"/>
        </w:rPr>
        <w:t>єктів господарювання усіх форм власності, незалежно від рівня доходу.</w:t>
      </w:r>
      <w:bookmarkEnd w:id="4"/>
      <w:bookmarkEnd w:id="5"/>
    </w:p>
    <w:p w:rsidR="006C7E9F" w:rsidRPr="002A76C8" w:rsidRDefault="006C7E9F" w:rsidP="0013187B">
      <w:pPr>
        <w:ind w:firstLine="567"/>
        <w:jc w:val="both"/>
        <w:rPr>
          <w:sz w:val="28"/>
          <w:szCs w:val="28"/>
          <w:lang w:val="uk-UA"/>
        </w:rPr>
      </w:pPr>
      <w:r w:rsidRPr="002A76C8">
        <w:rPr>
          <w:sz w:val="28"/>
          <w:szCs w:val="28"/>
          <w:lang w:val="uk-UA"/>
        </w:rPr>
        <w:t>Рівень поінформованості платників податк</w:t>
      </w:r>
      <w:r w:rsidR="008217E0" w:rsidRPr="002A76C8">
        <w:rPr>
          <w:sz w:val="28"/>
          <w:szCs w:val="28"/>
          <w:lang w:val="uk-UA"/>
        </w:rPr>
        <w:t>ів</w:t>
      </w:r>
      <w:r w:rsidRPr="002A76C8">
        <w:rPr>
          <w:sz w:val="28"/>
          <w:szCs w:val="28"/>
          <w:lang w:val="uk-UA"/>
        </w:rPr>
        <w:t xml:space="preserve"> щодо основних положень наказу </w:t>
      </w:r>
      <w:r w:rsidR="00CB4E34" w:rsidRPr="002A76C8">
        <w:rPr>
          <w:sz w:val="28"/>
          <w:szCs w:val="28"/>
          <w:lang w:val="uk-UA"/>
        </w:rPr>
        <w:t>є</w:t>
      </w:r>
      <w:r w:rsidRPr="002A76C8">
        <w:rPr>
          <w:sz w:val="28"/>
          <w:szCs w:val="28"/>
          <w:lang w:val="uk-UA"/>
        </w:rPr>
        <w:t xml:space="preserve"> </w:t>
      </w:r>
      <w:r w:rsidR="001D651B">
        <w:rPr>
          <w:sz w:val="28"/>
          <w:szCs w:val="28"/>
          <w:lang w:val="uk-UA"/>
        </w:rPr>
        <w:t>середнім</w:t>
      </w:r>
      <w:r w:rsidRPr="002A76C8">
        <w:rPr>
          <w:sz w:val="28"/>
          <w:szCs w:val="28"/>
          <w:lang w:val="uk-UA"/>
        </w:rPr>
        <w:t xml:space="preserve">, оскільки </w:t>
      </w:r>
      <w:proofErr w:type="spellStart"/>
      <w:r w:rsidR="007475A3" w:rsidRPr="002A76C8">
        <w:rPr>
          <w:sz w:val="28"/>
          <w:szCs w:val="28"/>
          <w:lang w:val="uk-UA"/>
        </w:rPr>
        <w:t>проє</w:t>
      </w:r>
      <w:r w:rsidR="00CB4E34" w:rsidRPr="002A76C8">
        <w:rPr>
          <w:sz w:val="28"/>
          <w:szCs w:val="28"/>
          <w:lang w:val="uk-UA"/>
        </w:rPr>
        <w:t>кт</w:t>
      </w:r>
      <w:proofErr w:type="spellEnd"/>
      <w:r w:rsidR="00CB4E34" w:rsidRPr="002A76C8">
        <w:rPr>
          <w:sz w:val="28"/>
          <w:szCs w:val="28"/>
          <w:lang w:val="uk-UA"/>
        </w:rPr>
        <w:t xml:space="preserve"> </w:t>
      </w:r>
      <w:r w:rsidRPr="002A76C8">
        <w:rPr>
          <w:sz w:val="28"/>
          <w:szCs w:val="28"/>
          <w:lang w:val="uk-UA"/>
        </w:rPr>
        <w:t>наказ</w:t>
      </w:r>
      <w:r w:rsidR="00CB4E34" w:rsidRPr="002A76C8">
        <w:rPr>
          <w:sz w:val="28"/>
          <w:szCs w:val="28"/>
          <w:lang w:val="uk-UA"/>
        </w:rPr>
        <w:t xml:space="preserve">у </w:t>
      </w:r>
      <w:r w:rsidRPr="002A76C8">
        <w:rPr>
          <w:sz w:val="28"/>
          <w:szCs w:val="28"/>
          <w:lang w:val="uk-UA"/>
        </w:rPr>
        <w:t xml:space="preserve">опубліковано у відповідних офіційних виданнях країни, а також в електронному вигляді на офіційному </w:t>
      </w:r>
      <w:proofErr w:type="spellStart"/>
      <w:r w:rsidRPr="002A76C8">
        <w:rPr>
          <w:sz w:val="28"/>
          <w:szCs w:val="28"/>
          <w:lang w:val="uk-UA"/>
        </w:rPr>
        <w:t>вебпорталі</w:t>
      </w:r>
      <w:proofErr w:type="spellEnd"/>
      <w:r w:rsidRPr="002A76C8">
        <w:rPr>
          <w:sz w:val="28"/>
          <w:szCs w:val="28"/>
          <w:lang w:val="uk-UA"/>
        </w:rPr>
        <w:t xml:space="preserve"> Д</w:t>
      </w:r>
      <w:r w:rsidR="001F159A">
        <w:rPr>
          <w:sz w:val="28"/>
          <w:szCs w:val="28"/>
          <w:lang w:val="uk-UA"/>
        </w:rPr>
        <w:t>П</w:t>
      </w:r>
      <w:r w:rsidR="00D66F7E">
        <w:rPr>
          <w:sz w:val="28"/>
          <w:szCs w:val="28"/>
          <w:lang w:val="uk-UA"/>
        </w:rPr>
        <w:t>С</w:t>
      </w:r>
      <w:r w:rsidRPr="002A76C8">
        <w:rPr>
          <w:sz w:val="28"/>
          <w:szCs w:val="28"/>
          <w:lang w:val="uk-UA"/>
        </w:rPr>
        <w:t xml:space="preserve">. </w:t>
      </w:r>
    </w:p>
    <w:p w:rsidR="006C7E9F" w:rsidRPr="002A76C8" w:rsidRDefault="006C7E9F" w:rsidP="0013187B">
      <w:pPr>
        <w:pStyle w:val="3"/>
        <w:spacing w:before="0" w:beforeAutospacing="0" w:after="0" w:afterAutospacing="0"/>
        <w:ind w:firstLine="567"/>
        <w:jc w:val="both"/>
        <w:rPr>
          <w:b w:val="0"/>
          <w:sz w:val="28"/>
          <w:szCs w:val="28"/>
          <w:lang w:val="uk-UA"/>
        </w:rPr>
      </w:pPr>
      <w:r w:rsidRPr="002A76C8">
        <w:rPr>
          <w:b w:val="0"/>
          <w:sz w:val="28"/>
          <w:szCs w:val="28"/>
          <w:lang w:val="uk-UA"/>
        </w:rPr>
        <w:t>У зв</w:t>
      </w:r>
      <w:r w:rsidR="004E0D5E" w:rsidRPr="002A76C8">
        <w:rPr>
          <w:b w:val="0"/>
          <w:sz w:val="28"/>
          <w:szCs w:val="28"/>
          <w:lang w:val="uk-UA"/>
        </w:rPr>
        <w:t>’</w:t>
      </w:r>
      <w:r w:rsidRPr="002A76C8">
        <w:rPr>
          <w:b w:val="0"/>
          <w:sz w:val="28"/>
          <w:szCs w:val="28"/>
          <w:lang w:val="uk-UA"/>
        </w:rPr>
        <w:t xml:space="preserve">язку з прийняттям акта </w:t>
      </w:r>
      <w:r w:rsidR="00DE4C7A" w:rsidRPr="002A76C8">
        <w:rPr>
          <w:b w:val="0"/>
          <w:sz w:val="28"/>
          <w:szCs w:val="28"/>
          <w:lang w:val="uk-UA"/>
        </w:rPr>
        <w:t xml:space="preserve">держава та </w:t>
      </w:r>
      <w:r w:rsidRPr="002A76C8">
        <w:rPr>
          <w:b w:val="0"/>
          <w:sz w:val="28"/>
          <w:szCs w:val="28"/>
          <w:lang w:val="uk-UA"/>
        </w:rPr>
        <w:t>суб</w:t>
      </w:r>
      <w:r w:rsidR="004E0D5E" w:rsidRPr="002A76C8">
        <w:rPr>
          <w:b w:val="0"/>
          <w:sz w:val="28"/>
          <w:szCs w:val="28"/>
          <w:lang w:val="uk-UA"/>
        </w:rPr>
        <w:t>’</w:t>
      </w:r>
      <w:r w:rsidRPr="002A76C8">
        <w:rPr>
          <w:b w:val="0"/>
          <w:sz w:val="28"/>
          <w:szCs w:val="28"/>
          <w:lang w:val="uk-UA"/>
        </w:rPr>
        <w:t xml:space="preserve">єкти господарювання </w:t>
      </w:r>
      <w:r w:rsidR="00DE4C7A" w:rsidRPr="002A76C8">
        <w:rPr>
          <w:b w:val="0"/>
          <w:sz w:val="28"/>
          <w:szCs w:val="28"/>
          <w:lang w:val="uk-UA"/>
        </w:rPr>
        <w:t xml:space="preserve">не витрачатимуть додаткові кошти та час </w:t>
      </w:r>
      <w:r w:rsidRPr="002A76C8">
        <w:rPr>
          <w:b w:val="0"/>
          <w:sz w:val="28"/>
          <w:szCs w:val="28"/>
          <w:lang w:val="uk-UA"/>
        </w:rPr>
        <w:t>на реалізацію його норм.</w:t>
      </w:r>
    </w:p>
    <w:tbl>
      <w:tblPr>
        <w:tblStyle w:val="ae"/>
        <w:tblW w:w="0" w:type="auto"/>
        <w:tblLook w:val="04A0" w:firstRow="1" w:lastRow="0" w:firstColumn="1" w:lastColumn="0" w:noHBand="0" w:noVBand="1"/>
      </w:tblPr>
      <w:tblGrid>
        <w:gridCol w:w="4503"/>
        <w:gridCol w:w="5244"/>
      </w:tblGrid>
      <w:tr w:rsidR="006B01A3" w:rsidRPr="002A76C8" w:rsidTr="00D52A58">
        <w:tc>
          <w:tcPr>
            <w:tcW w:w="4503" w:type="dxa"/>
          </w:tcPr>
          <w:p w:rsidR="006B01A3" w:rsidRPr="002A76C8" w:rsidRDefault="006B01A3" w:rsidP="006B01A3">
            <w:pPr>
              <w:pStyle w:val="2"/>
              <w:ind w:right="0" w:firstLine="284"/>
              <w:rPr>
                <w:bCs/>
                <w:i w:val="0"/>
                <w:sz w:val="24"/>
                <w:szCs w:val="24"/>
              </w:rPr>
            </w:pPr>
            <w:r w:rsidRPr="002A76C8">
              <w:rPr>
                <w:bCs/>
                <w:i w:val="0"/>
                <w:sz w:val="24"/>
                <w:szCs w:val="24"/>
              </w:rPr>
              <w:t>Розмір надходжень до бюджету в разі прийняття регуляторного акта</w:t>
            </w:r>
          </w:p>
        </w:tc>
        <w:tc>
          <w:tcPr>
            <w:tcW w:w="5244" w:type="dxa"/>
          </w:tcPr>
          <w:p w:rsidR="006B01A3" w:rsidRPr="002A76C8" w:rsidRDefault="006B01A3" w:rsidP="006B01A3">
            <w:pPr>
              <w:pStyle w:val="2"/>
              <w:ind w:right="0" w:firstLine="284"/>
              <w:rPr>
                <w:bCs/>
                <w:i w:val="0"/>
                <w:sz w:val="24"/>
                <w:szCs w:val="24"/>
              </w:rPr>
            </w:pPr>
            <w:r w:rsidRPr="002A76C8">
              <w:rPr>
                <w:i w:val="0"/>
                <w:sz w:val="24"/>
                <w:szCs w:val="24"/>
              </w:rPr>
              <w:t>Прийняття цього наказу не впливатиме на розмір надходжень до бюджету</w:t>
            </w:r>
          </w:p>
        </w:tc>
      </w:tr>
      <w:tr w:rsidR="006B01A3" w:rsidRPr="002A76C8" w:rsidTr="00D52A58">
        <w:tc>
          <w:tcPr>
            <w:tcW w:w="4503" w:type="dxa"/>
          </w:tcPr>
          <w:p w:rsidR="006B01A3" w:rsidRPr="002A76C8" w:rsidRDefault="006B01A3" w:rsidP="006B01A3">
            <w:pPr>
              <w:pStyle w:val="2"/>
              <w:ind w:right="0" w:firstLine="284"/>
              <w:rPr>
                <w:bCs/>
                <w:i w:val="0"/>
                <w:sz w:val="24"/>
                <w:szCs w:val="24"/>
              </w:rPr>
            </w:pPr>
            <w:r w:rsidRPr="002A76C8">
              <w:rPr>
                <w:bCs/>
                <w:i w:val="0"/>
                <w:sz w:val="24"/>
                <w:szCs w:val="24"/>
              </w:rPr>
              <w:t>Категорія платників, на яких поширюється дія акта</w:t>
            </w:r>
          </w:p>
        </w:tc>
        <w:tc>
          <w:tcPr>
            <w:tcW w:w="5244" w:type="dxa"/>
          </w:tcPr>
          <w:p w:rsidR="006B01A3" w:rsidRPr="002A76C8" w:rsidRDefault="006B01A3" w:rsidP="006B01A3">
            <w:pPr>
              <w:pStyle w:val="a3"/>
              <w:spacing w:before="0" w:beforeAutospacing="0" w:after="0" w:afterAutospacing="0"/>
              <w:ind w:firstLine="284"/>
              <w:jc w:val="both"/>
              <w:rPr>
                <w:lang w:val="uk-UA"/>
              </w:rPr>
            </w:pPr>
            <w:r w:rsidRPr="002A76C8">
              <w:rPr>
                <w:bCs/>
                <w:lang w:val="uk-UA"/>
              </w:rPr>
              <w:t xml:space="preserve">Дія акта поширюється на </w:t>
            </w:r>
            <w:r w:rsidRPr="002A76C8">
              <w:rPr>
                <w:lang w:val="uk-UA"/>
              </w:rPr>
              <w:t>всіх платників податків</w:t>
            </w:r>
          </w:p>
        </w:tc>
      </w:tr>
      <w:tr w:rsidR="006B01A3" w:rsidRPr="002A76C8" w:rsidTr="00D52A58">
        <w:tc>
          <w:tcPr>
            <w:tcW w:w="4503" w:type="dxa"/>
          </w:tcPr>
          <w:p w:rsidR="006B01A3" w:rsidRPr="002A76C8" w:rsidRDefault="006B01A3" w:rsidP="006B01A3">
            <w:pPr>
              <w:pStyle w:val="2"/>
              <w:ind w:right="0" w:firstLine="284"/>
              <w:rPr>
                <w:bCs/>
                <w:i w:val="0"/>
                <w:sz w:val="24"/>
                <w:szCs w:val="24"/>
              </w:rPr>
            </w:pPr>
            <w:r w:rsidRPr="002A76C8">
              <w:rPr>
                <w:bCs/>
                <w:i w:val="0"/>
                <w:sz w:val="24"/>
                <w:szCs w:val="24"/>
              </w:rPr>
              <w:t>Час та кошти, витрачені платниками податків на реалізацію регуляторного акта</w:t>
            </w:r>
          </w:p>
        </w:tc>
        <w:tc>
          <w:tcPr>
            <w:tcW w:w="5244" w:type="dxa"/>
          </w:tcPr>
          <w:p w:rsidR="006B01A3" w:rsidRPr="002A76C8" w:rsidRDefault="006B01A3" w:rsidP="006B01A3">
            <w:pPr>
              <w:pStyle w:val="2"/>
              <w:ind w:right="0" w:firstLine="284"/>
              <w:rPr>
                <w:bCs/>
                <w:i w:val="0"/>
                <w:sz w:val="24"/>
                <w:szCs w:val="24"/>
              </w:rPr>
            </w:pPr>
            <w:r w:rsidRPr="002A76C8">
              <w:rPr>
                <w:bCs/>
                <w:i w:val="0"/>
                <w:sz w:val="24"/>
                <w:szCs w:val="24"/>
              </w:rPr>
              <w:t xml:space="preserve">Реалізація </w:t>
            </w:r>
            <w:proofErr w:type="spellStart"/>
            <w:r w:rsidRPr="002A76C8">
              <w:rPr>
                <w:bCs/>
                <w:i w:val="0"/>
                <w:sz w:val="24"/>
                <w:szCs w:val="24"/>
              </w:rPr>
              <w:t>проєкту</w:t>
            </w:r>
            <w:proofErr w:type="spellEnd"/>
            <w:r w:rsidRPr="002A76C8">
              <w:rPr>
                <w:bCs/>
                <w:i w:val="0"/>
                <w:sz w:val="24"/>
                <w:szCs w:val="24"/>
              </w:rPr>
              <w:t xml:space="preserve"> наказу потребує часових витрат, необхідних для ознайомлення з новим нормативно-правовим актом</w:t>
            </w:r>
          </w:p>
        </w:tc>
      </w:tr>
      <w:tr w:rsidR="006B01A3" w:rsidRPr="001F159A" w:rsidTr="00D52A58">
        <w:tc>
          <w:tcPr>
            <w:tcW w:w="4503" w:type="dxa"/>
          </w:tcPr>
          <w:p w:rsidR="006B01A3" w:rsidRPr="002A76C8" w:rsidRDefault="006B01A3" w:rsidP="006B01A3">
            <w:pPr>
              <w:pStyle w:val="2"/>
              <w:ind w:right="0" w:firstLine="284"/>
              <w:rPr>
                <w:bCs/>
                <w:i w:val="0"/>
                <w:sz w:val="24"/>
                <w:szCs w:val="24"/>
              </w:rPr>
            </w:pPr>
            <w:r w:rsidRPr="002A76C8">
              <w:rPr>
                <w:bCs/>
                <w:i w:val="0"/>
                <w:sz w:val="24"/>
                <w:szCs w:val="24"/>
              </w:rPr>
              <w:t>Рівень поінформованості платників податків</w:t>
            </w:r>
          </w:p>
        </w:tc>
        <w:tc>
          <w:tcPr>
            <w:tcW w:w="5244" w:type="dxa"/>
          </w:tcPr>
          <w:p w:rsidR="006B01A3" w:rsidRPr="002A76C8" w:rsidRDefault="006B01A3" w:rsidP="001F159A">
            <w:pPr>
              <w:ind w:firstLine="284"/>
              <w:jc w:val="both"/>
              <w:rPr>
                <w:lang w:val="uk-UA"/>
              </w:rPr>
            </w:pPr>
            <w:r w:rsidRPr="002A76C8">
              <w:rPr>
                <w:lang w:val="uk-UA"/>
              </w:rPr>
              <w:t xml:space="preserve">Рівень поінформованості платників податків щодо основних положень наказу є </w:t>
            </w:r>
            <w:r w:rsidR="001D651B">
              <w:rPr>
                <w:lang w:val="uk-UA"/>
              </w:rPr>
              <w:t>середнім</w:t>
            </w:r>
            <w:r w:rsidRPr="002A76C8">
              <w:rPr>
                <w:lang w:val="uk-UA"/>
              </w:rPr>
              <w:t xml:space="preserve">, оскільки </w:t>
            </w:r>
            <w:proofErr w:type="spellStart"/>
            <w:r w:rsidRPr="002A76C8">
              <w:rPr>
                <w:lang w:val="uk-UA"/>
              </w:rPr>
              <w:t>проєкт</w:t>
            </w:r>
            <w:proofErr w:type="spellEnd"/>
            <w:r w:rsidRPr="002A76C8">
              <w:rPr>
                <w:lang w:val="uk-UA"/>
              </w:rPr>
              <w:t xml:space="preserve"> наказу опубліковано у відповідних офіційних виданнях країни, а також в електронному вигляді на офіційному </w:t>
            </w:r>
            <w:proofErr w:type="spellStart"/>
            <w:r w:rsidRPr="002A76C8">
              <w:rPr>
                <w:lang w:val="uk-UA"/>
              </w:rPr>
              <w:t>вебпорталі</w:t>
            </w:r>
            <w:proofErr w:type="spellEnd"/>
            <w:r w:rsidRPr="002A76C8">
              <w:rPr>
                <w:lang w:val="uk-UA"/>
              </w:rPr>
              <w:t xml:space="preserve"> Д</w:t>
            </w:r>
            <w:r w:rsidR="001F159A">
              <w:rPr>
                <w:lang w:val="uk-UA"/>
              </w:rPr>
              <w:t>П</w:t>
            </w:r>
            <w:r w:rsidR="001D651B">
              <w:rPr>
                <w:lang w:val="uk-UA"/>
              </w:rPr>
              <w:t>С</w:t>
            </w:r>
          </w:p>
        </w:tc>
      </w:tr>
    </w:tbl>
    <w:p w:rsidR="006B01A3" w:rsidRPr="002A76C8" w:rsidRDefault="006B01A3" w:rsidP="006B01A3">
      <w:pPr>
        <w:pStyle w:val="3"/>
        <w:spacing w:before="0" w:beforeAutospacing="0" w:after="0" w:afterAutospacing="0"/>
        <w:jc w:val="both"/>
        <w:rPr>
          <w:b w:val="0"/>
          <w:sz w:val="28"/>
          <w:szCs w:val="28"/>
          <w:lang w:val="uk-UA"/>
        </w:rPr>
      </w:pPr>
    </w:p>
    <w:p w:rsidR="00A53659" w:rsidRPr="002A76C8" w:rsidRDefault="005C4B84" w:rsidP="006B01A3">
      <w:pPr>
        <w:ind w:firstLine="567"/>
        <w:jc w:val="both"/>
        <w:rPr>
          <w:sz w:val="28"/>
          <w:szCs w:val="28"/>
          <w:lang w:val="uk-UA"/>
        </w:rPr>
      </w:pPr>
      <w:r w:rsidRPr="002A76C8">
        <w:rPr>
          <w:sz w:val="28"/>
          <w:szCs w:val="28"/>
          <w:lang w:val="uk-UA"/>
        </w:rPr>
        <w:t>За результатами</w:t>
      </w:r>
      <w:r w:rsidR="006B46FE" w:rsidRPr="002A76C8">
        <w:rPr>
          <w:sz w:val="28"/>
          <w:szCs w:val="28"/>
          <w:lang w:val="uk-UA"/>
        </w:rPr>
        <w:t xml:space="preserve"> відстеження регуляторного акта</w:t>
      </w:r>
      <w:r w:rsidRPr="002A76C8">
        <w:rPr>
          <w:sz w:val="28"/>
          <w:szCs w:val="28"/>
          <w:lang w:val="uk-UA"/>
        </w:rPr>
        <w:t xml:space="preserve"> розробником визначаються </w:t>
      </w:r>
      <w:r w:rsidR="00606810" w:rsidRPr="002A76C8">
        <w:rPr>
          <w:sz w:val="28"/>
          <w:szCs w:val="28"/>
          <w:lang w:val="uk-UA"/>
        </w:rPr>
        <w:t xml:space="preserve">такі </w:t>
      </w:r>
      <w:r w:rsidRPr="002A76C8">
        <w:rPr>
          <w:sz w:val="28"/>
          <w:szCs w:val="28"/>
          <w:lang w:val="uk-UA"/>
        </w:rPr>
        <w:t>показники:</w:t>
      </w:r>
    </w:p>
    <w:tbl>
      <w:tblPr>
        <w:tblStyle w:val="ae"/>
        <w:tblW w:w="0" w:type="auto"/>
        <w:tblLook w:val="04A0" w:firstRow="1" w:lastRow="0" w:firstColumn="1" w:lastColumn="0" w:noHBand="0" w:noVBand="1"/>
      </w:tblPr>
      <w:tblGrid>
        <w:gridCol w:w="4503"/>
        <w:gridCol w:w="5244"/>
      </w:tblGrid>
      <w:tr w:rsidR="00D52A58" w:rsidRPr="001F159A" w:rsidTr="002A76C8">
        <w:tc>
          <w:tcPr>
            <w:tcW w:w="4503" w:type="dxa"/>
          </w:tcPr>
          <w:p w:rsidR="00D52A58" w:rsidRPr="002A76C8" w:rsidRDefault="00D52A58" w:rsidP="00983BA2">
            <w:pPr>
              <w:pStyle w:val="2"/>
              <w:ind w:right="0" w:firstLine="284"/>
              <w:rPr>
                <w:bCs/>
                <w:i w:val="0"/>
                <w:sz w:val="24"/>
                <w:szCs w:val="24"/>
              </w:rPr>
            </w:pPr>
            <w:r w:rsidRPr="002A76C8">
              <w:rPr>
                <w:bCs/>
                <w:i w:val="0"/>
                <w:sz w:val="24"/>
                <w:szCs w:val="24"/>
              </w:rPr>
              <w:t xml:space="preserve">Загальна кількість юридичних осіб </w:t>
            </w:r>
            <w:r w:rsidR="002A1BB9">
              <w:rPr>
                <w:bCs/>
                <w:i w:val="0"/>
                <w:sz w:val="24"/>
                <w:szCs w:val="24"/>
              </w:rPr>
              <w:t>–</w:t>
            </w:r>
            <w:r w:rsidRPr="002A76C8">
              <w:rPr>
                <w:bCs/>
                <w:i w:val="0"/>
                <w:sz w:val="24"/>
                <w:szCs w:val="24"/>
              </w:rPr>
              <w:t xml:space="preserve"> </w:t>
            </w:r>
            <w:r w:rsidR="00EB76BF">
              <w:rPr>
                <w:bCs/>
                <w:i w:val="0"/>
                <w:sz w:val="24"/>
                <w:szCs w:val="24"/>
              </w:rPr>
              <w:t>платників податків</w:t>
            </w:r>
            <w:r w:rsidRPr="002A76C8">
              <w:rPr>
                <w:bCs/>
                <w:i w:val="0"/>
                <w:sz w:val="24"/>
                <w:szCs w:val="24"/>
              </w:rPr>
              <w:t xml:space="preserve">, які </w:t>
            </w:r>
            <w:r w:rsidR="00CC11FC">
              <w:rPr>
                <w:bCs/>
                <w:i w:val="0"/>
                <w:sz w:val="24"/>
                <w:szCs w:val="24"/>
              </w:rPr>
              <w:t>в</w:t>
            </w:r>
            <w:r w:rsidR="00983BA2">
              <w:rPr>
                <w:bCs/>
                <w:i w:val="0"/>
                <w:sz w:val="24"/>
                <w:szCs w:val="24"/>
              </w:rPr>
              <w:t>несені</w:t>
            </w:r>
            <w:r w:rsidR="00CC11FC">
              <w:rPr>
                <w:bCs/>
                <w:i w:val="0"/>
                <w:sz w:val="24"/>
                <w:szCs w:val="24"/>
              </w:rPr>
              <w:t xml:space="preserve"> </w:t>
            </w:r>
            <w:r w:rsidRPr="002A76C8">
              <w:rPr>
                <w:bCs/>
                <w:i w:val="0"/>
                <w:sz w:val="24"/>
                <w:szCs w:val="24"/>
              </w:rPr>
              <w:t>до Єдиного банку даних юридичних</w:t>
            </w:r>
            <w:r w:rsidR="002A1BB9">
              <w:rPr>
                <w:bCs/>
                <w:i w:val="0"/>
                <w:sz w:val="24"/>
                <w:szCs w:val="24"/>
              </w:rPr>
              <w:t xml:space="preserve"> </w:t>
            </w:r>
            <w:r w:rsidRPr="002A76C8">
              <w:rPr>
                <w:bCs/>
                <w:i w:val="0"/>
                <w:sz w:val="24"/>
                <w:szCs w:val="24"/>
              </w:rPr>
              <w:t>осіб</w:t>
            </w:r>
          </w:p>
        </w:tc>
        <w:tc>
          <w:tcPr>
            <w:tcW w:w="5244" w:type="dxa"/>
          </w:tcPr>
          <w:p w:rsidR="00D52A58" w:rsidRPr="002A76C8" w:rsidRDefault="00D52A58" w:rsidP="00983BA2">
            <w:pPr>
              <w:pStyle w:val="2"/>
              <w:ind w:right="0" w:firstLine="284"/>
              <w:rPr>
                <w:bCs/>
                <w:i w:val="0"/>
                <w:sz w:val="24"/>
                <w:szCs w:val="24"/>
              </w:rPr>
            </w:pPr>
            <w:r w:rsidRPr="002A76C8">
              <w:rPr>
                <w:bCs/>
                <w:i w:val="0"/>
                <w:sz w:val="24"/>
                <w:szCs w:val="24"/>
              </w:rPr>
              <w:t xml:space="preserve">Показник буде наведений під час здійснення відстеження регуляторного акта шляхом здійснення аналізу щодо кількості юридичних осіб </w:t>
            </w:r>
            <w:r w:rsidR="002A76C8">
              <w:rPr>
                <w:bCs/>
                <w:i w:val="0"/>
                <w:sz w:val="24"/>
                <w:szCs w:val="24"/>
              </w:rPr>
              <w:t>–</w:t>
            </w:r>
            <w:r w:rsidRPr="002A76C8">
              <w:rPr>
                <w:bCs/>
                <w:i w:val="0"/>
                <w:sz w:val="24"/>
                <w:szCs w:val="24"/>
              </w:rPr>
              <w:t xml:space="preserve"> </w:t>
            </w:r>
            <w:r w:rsidR="00EB76BF">
              <w:rPr>
                <w:bCs/>
                <w:i w:val="0"/>
                <w:sz w:val="24"/>
                <w:szCs w:val="24"/>
              </w:rPr>
              <w:t>платників податків</w:t>
            </w:r>
            <w:r w:rsidRPr="002A76C8">
              <w:rPr>
                <w:bCs/>
                <w:i w:val="0"/>
                <w:sz w:val="24"/>
                <w:szCs w:val="24"/>
              </w:rPr>
              <w:t>, які в</w:t>
            </w:r>
            <w:r w:rsidR="00983BA2">
              <w:rPr>
                <w:bCs/>
                <w:i w:val="0"/>
                <w:sz w:val="24"/>
                <w:szCs w:val="24"/>
              </w:rPr>
              <w:t xml:space="preserve">несені </w:t>
            </w:r>
            <w:r w:rsidRPr="002A76C8">
              <w:rPr>
                <w:bCs/>
                <w:i w:val="0"/>
                <w:sz w:val="24"/>
                <w:szCs w:val="24"/>
              </w:rPr>
              <w:t>до Єдиного банку даних юридичних</w:t>
            </w:r>
            <w:r w:rsidR="002A76C8">
              <w:rPr>
                <w:bCs/>
                <w:i w:val="0"/>
                <w:sz w:val="24"/>
                <w:szCs w:val="24"/>
              </w:rPr>
              <w:t xml:space="preserve"> </w:t>
            </w:r>
            <w:r w:rsidRPr="002A76C8">
              <w:rPr>
                <w:bCs/>
                <w:i w:val="0"/>
                <w:sz w:val="24"/>
                <w:szCs w:val="24"/>
              </w:rPr>
              <w:t>осіб</w:t>
            </w:r>
          </w:p>
        </w:tc>
      </w:tr>
      <w:tr w:rsidR="00D52A58" w:rsidRPr="001F159A" w:rsidTr="002A76C8">
        <w:tc>
          <w:tcPr>
            <w:tcW w:w="4503" w:type="dxa"/>
          </w:tcPr>
          <w:p w:rsidR="00D52A58" w:rsidRPr="002A76C8" w:rsidRDefault="00D52A58" w:rsidP="00F42E46">
            <w:pPr>
              <w:pStyle w:val="2"/>
              <w:ind w:right="0" w:firstLine="284"/>
              <w:rPr>
                <w:bCs/>
                <w:i w:val="0"/>
                <w:sz w:val="24"/>
                <w:szCs w:val="24"/>
              </w:rPr>
            </w:pPr>
            <w:r w:rsidRPr="002A76C8">
              <w:rPr>
                <w:bCs/>
                <w:i w:val="0"/>
                <w:sz w:val="24"/>
                <w:szCs w:val="24"/>
              </w:rPr>
              <w:t>Загальна кількість відокремлених підрозд</w:t>
            </w:r>
            <w:r w:rsidR="00F42E46">
              <w:rPr>
                <w:bCs/>
                <w:i w:val="0"/>
                <w:sz w:val="24"/>
                <w:szCs w:val="24"/>
              </w:rPr>
              <w:t>і</w:t>
            </w:r>
            <w:r w:rsidRPr="002A76C8">
              <w:rPr>
                <w:bCs/>
                <w:i w:val="0"/>
                <w:sz w:val="24"/>
                <w:szCs w:val="24"/>
              </w:rPr>
              <w:t>л</w:t>
            </w:r>
            <w:r w:rsidR="00F42E46">
              <w:rPr>
                <w:bCs/>
                <w:i w:val="0"/>
                <w:sz w:val="24"/>
                <w:szCs w:val="24"/>
              </w:rPr>
              <w:t>і</w:t>
            </w:r>
            <w:r w:rsidRPr="002A76C8">
              <w:rPr>
                <w:bCs/>
                <w:i w:val="0"/>
                <w:sz w:val="24"/>
                <w:szCs w:val="24"/>
              </w:rPr>
              <w:t>в юридичних осіб</w:t>
            </w:r>
            <w:r w:rsidR="00CC11FC">
              <w:rPr>
                <w:bCs/>
                <w:i w:val="0"/>
                <w:sz w:val="24"/>
                <w:szCs w:val="24"/>
              </w:rPr>
              <w:t xml:space="preserve"> –</w:t>
            </w:r>
            <w:r w:rsidRPr="002A76C8">
              <w:rPr>
                <w:bCs/>
                <w:i w:val="0"/>
                <w:sz w:val="24"/>
                <w:szCs w:val="24"/>
              </w:rPr>
              <w:t xml:space="preserve"> резиде</w:t>
            </w:r>
            <w:bookmarkStart w:id="6" w:name="_GoBack"/>
            <w:bookmarkEnd w:id="6"/>
            <w:r w:rsidRPr="002A76C8">
              <w:rPr>
                <w:bCs/>
                <w:i w:val="0"/>
                <w:sz w:val="24"/>
                <w:szCs w:val="24"/>
              </w:rPr>
              <w:t>нтів</w:t>
            </w:r>
          </w:p>
        </w:tc>
        <w:tc>
          <w:tcPr>
            <w:tcW w:w="5244" w:type="dxa"/>
          </w:tcPr>
          <w:p w:rsidR="00D52A58" w:rsidRPr="002A76C8" w:rsidRDefault="00D52A58" w:rsidP="00F42E46">
            <w:pPr>
              <w:pStyle w:val="2"/>
              <w:ind w:right="0" w:firstLine="284"/>
              <w:rPr>
                <w:bCs/>
                <w:i w:val="0"/>
                <w:sz w:val="24"/>
                <w:szCs w:val="24"/>
              </w:rPr>
            </w:pPr>
            <w:r w:rsidRPr="002A76C8">
              <w:rPr>
                <w:bCs/>
                <w:i w:val="0"/>
                <w:sz w:val="24"/>
                <w:szCs w:val="24"/>
              </w:rPr>
              <w:t>Показник буде наведений під час здійснення відстеження регуляторного акта, шляхом здійснення аналізу щодо кількості відокремлених підрозділ</w:t>
            </w:r>
            <w:r w:rsidR="00F42E46">
              <w:rPr>
                <w:bCs/>
                <w:i w:val="0"/>
                <w:sz w:val="24"/>
                <w:szCs w:val="24"/>
              </w:rPr>
              <w:t>і</w:t>
            </w:r>
            <w:r w:rsidRPr="002A76C8">
              <w:rPr>
                <w:bCs/>
                <w:i w:val="0"/>
                <w:sz w:val="24"/>
                <w:szCs w:val="24"/>
              </w:rPr>
              <w:t>в юридичних осіб</w:t>
            </w:r>
            <w:r w:rsidR="00CC11FC">
              <w:rPr>
                <w:bCs/>
                <w:i w:val="0"/>
                <w:sz w:val="24"/>
                <w:szCs w:val="24"/>
              </w:rPr>
              <w:t xml:space="preserve"> –</w:t>
            </w:r>
            <w:r w:rsidRPr="002A76C8">
              <w:rPr>
                <w:bCs/>
                <w:i w:val="0"/>
                <w:sz w:val="24"/>
                <w:szCs w:val="24"/>
              </w:rPr>
              <w:t xml:space="preserve"> резидентів</w:t>
            </w:r>
          </w:p>
        </w:tc>
      </w:tr>
      <w:tr w:rsidR="00D52A58" w:rsidRPr="003715B4" w:rsidTr="002A76C8">
        <w:tc>
          <w:tcPr>
            <w:tcW w:w="4503" w:type="dxa"/>
          </w:tcPr>
          <w:p w:rsidR="00D52A58" w:rsidRPr="002A76C8" w:rsidRDefault="00D52A58" w:rsidP="005A6B67">
            <w:pPr>
              <w:pStyle w:val="2"/>
              <w:ind w:right="0" w:firstLine="284"/>
              <w:rPr>
                <w:bCs/>
                <w:i w:val="0"/>
                <w:sz w:val="24"/>
                <w:szCs w:val="24"/>
              </w:rPr>
            </w:pPr>
            <w:r w:rsidRPr="002A76C8">
              <w:rPr>
                <w:bCs/>
                <w:i w:val="0"/>
                <w:sz w:val="24"/>
                <w:szCs w:val="24"/>
              </w:rPr>
              <w:t>Загальна кількість уста</w:t>
            </w:r>
            <w:r w:rsidR="005A6B67">
              <w:rPr>
                <w:bCs/>
                <w:i w:val="0"/>
                <w:sz w:val="24"/>
                <w:szCs w:val="24"/>
              </w:rPr>
              <w:t>нов, організацій, які обслуговую</w:t>
            </w:r>
            <w:r w:rsidRPr="002A76C8">
              <w:rPr>
                <w:bCs/>
                <w:i w:val="0"/>
                <w:sz w:val="24"/>
                <w:szCs w:val="24"/>
              </w:rPr>
              <w:t>ться централізован</w:t>
            </w:r>
            <w:r w:rsidR="005A6B67">
              <w:rPr>
                <w:bCs/>
                <w:i w:val="0"/>
                <w:sz w:val="24"/>
                <w:szCs w:val="24"/>
              </w:rPr>
              <w:t>ими</w:t>
            </w:r>
            <w:r w:rsidRPr="002A76C8">
              <w:rPr>
                <w:bCs/>
                <w:i w:val="0"/>
                <w:sz w:val="24"/>
                <w:szCs w:val="24"/>
              </w:rPr>
              <w:t xml:space="preserve"> бухгалтері</w:t>
            </w:r>
            <w:r w:rsidR="005A6B67">
              <w:rPr>
                <w:bCs/>
                <w:i w:val="0"/>
                <w:sz w:val="24"/>
                <w:szCs w:val="24"/>
              </w:rPr>
              <w:t>ями</w:t>
            </w:r>
          </w:p>
        </w:tc>
        <w:tc>
          <w:tcPr>
            <w:tcW w:w="5244" w:type="dxa"/>
          </w:tcPr>
          <w:p w:rsidR="00D52A58" w:rsidRPr="002A76C8" w:rsidRDefault="00D52A58" w:rsidP="00CD72D0">
            <w:pPr>
              <w:pStyle w:val="2"/>
              <w:ind w:right="0" w:firstLine="284"/>
              <w:rPr>
                <w:bCs/>
                <w:i w:val="0"/>
                <w:sz w:val="24"/>
                <w:szCs w:val="24"/>
              </w:rPr>
            </w:pPr>
            <w:r w:rsidRPr="002A76C8">
              <w:rPr>
                <w:bCs/>
                <w:i w:val="0"/>
                <w:sz w:val="24"/>
                <w:szCs w:val="24"/>
              </w:rPr>
              <w:t>Показник буде наведений під час здійснення відстеження регуляторного акта, шляхом здійснення аналізу щодо кількості установ</w:t>
            </w:r>
            <w:r w:rsidR="00CD72D0">
              <w:rPr>
                <w:bCs/>
                <w:i w:val="0"/>
                <w:sz w:val="24"/>
                <w:szCs w:val="24"/>
              </w:rPr>
              <w:t xml:space="preserve"> та</w:t>
            </w:r>
            <w:r w:rsidRPr="002A76C8">
              <w:rPr>
                <w:bCs/>
                <w:i w:val="0"/>
                <w:sz w:val="24"/>
                <w:szCs w:val="24"/>
              </w:rPr>
              <w:t xml:space="preserve"> організацій, які обслугову</w:t>
            </w:r>
            <w:r w:rsidR="00A26951">
              <w:rPr>
                <w:bCs/>
                <w:i w:val="0"/>
                <w:sz w:val="24"/>
                <w:szCs w:val="24"/>
              </w:rPr>
              <w:t>ю</w:t>
            </w:r>
            <w:r w:rsidRPr="002A76C8">
              <w:rPr>
                <w:bCs/>
                <w:i w:val="0"/>
                <w:sz w:val="24"/>
                <w:szCs w:val="24"/>
              </w:rPr>
              <w:t>ться централізован</w:t>
            </w:r>
            <w:r w:rsidR="00A26951">
              <w:rPr>
                <w:bCs/>
                <w:i w:val="0"/>
                <w:sz w:val="24"/>
                <w:szCs w:val="24"/>
              </w:rPr>
              <w:t>ими</w:t>
            </w:r>
            <w:r w:rsidRPr="002A76C8">
              <w:rPr>
                <w:bCs/>
                <w:i w:val="0"/>
                <w:sz w:val="24"/>
                <w:szCs w:val="24"/>
              </w:rPr>
              <w:t xml:space="preserve"> бухгалтері</w:t>
            </w:r>
            <w:r w:rsidR="00A26951">
              <w:rPr>
                <w:bCs/>
                <w:i w:val="0"/>
                <w:sz w:val="24"/>
                <w:szCs w:val="24"/>
              </w:rPr>
              <w:t xml:space="preserve">ями та обліковуються </w:t>
            </w:r>
            <w:r w:rsidR="00C80F44">
              <w:rPr>
                <w:bCs/>
                <w:i w:val="0"/>
                <w:sz w:val="24"/>
                <w:szCs w:val="24"/>
              </w:rPr>
              <w:t xml:space="preserve">в Єдиному банку даних юридичних осіб </w:t>
            </w:r>
            <w:r w:rsidR="00A26951">
              <w:rPr>
                <w:bCs/>
                <w:i w:val="0"/>
                <w:sz w:val="24"/>
                <w:szCs w:val="24"/>
              </w:rPr>
              <w:t xml:space="preserve">з ознакою «не є платником податків» </w:t>
            </w:r>
          </w:p>
        </w:tc>
      </w:tr>
      <w:tr w:rsidR="00C80F44" w:rsidRPr="001F159A" w:rsidTr="002A76C8">
        <w:tc>
          <w:tcPr>
            <w:tcW w:w="4503" w:type="dxa"/>
          </w:tcPr>
          <w:p w:rsidR="00C80F44" w:rsidRPr="00C80F44" w:rsidRDefault="00C80F44" w:rsidP="00C80F44">
            <w:pPr>
              <w:pStyle w:val="2"/>
              <w:ind w:right="0" w:firstLine="284"/>
              <w:rPr>
                <w:bCs/>
                <w:i w:val="0"/>
                <w:sz w:val="24"/>
                <w:szCs w:val="24"/>
              </w:rPr>
            </w:pPr>
            <w:r w:rsidRPr="00C80F44">
              <w:rPr>
                <w:bCs/>
                <w:i w:val="0"/>
                <w:sz w:val="24"/>
                <w:szCs w:val="24"/>
              </w:rPr>
              <w:t>Загальна кількість договорів про спільну діяльність, що перебувають на обліку в контролюючих органах</w:t>
            </w:r>
          </w:p>
        </w:tc>
        <w:tc>
          <w:tcPr>
            <w:tcW w:w="5244" w:type="dxa"/>
          </w:tcPr>
          <w:p w:rsidR="00C80F44" w:rsidRPr="00C80F44" w:rsidRDefault="001243A2" w:rsidP="00C80F44">
            <w:pPr>
              <w:pStyle w:val="2"/>
              <w:ind w:right="0" w:firstLine="284"/>
              <w:rPr>
                <w:bCs/>
                <w:i w:val="0"/>
                <w:sz w:val="24"/>
                <w:szCs w:val="24"/>
              </w:rPr>
            </w:pPr>
            <w:r w:rsidRPr="002A76C8">
              <w:rPr>
                <w:bCs/>
                <w:i w:val="0"/>
                <w:sz w:val="24"/>
                <w:szCs w:val="24"/>
              </w:rPr>
              <w:t>Показник буде наведений під час здійснення відстеження регуляторного акта, шляхом здійснення аналізу щодо кількості</w:t>
            </w:r>
            <w:r>
              <w:rPr>
                <w:bCs/>
                <w:i w:val="0"/>
                <w:sz w:val="24"/>
                <w:szCs w:val="24"/>
              </w:rPr>
              <w:t xml:space="preserve"> </w:t>
            </w:r>
            <w:r w:rsidRPr="00C80F44">
              <w:rPr>
                <w:bCs/>
                <w:i w:val="0"/>
                <w:sz w:val="24"/>
                <w:szCs w:val="24"/>
              </w:rPr>
              <w:t>договорів про спільну діяльність, що перебувають на обліку в контролюючих органах</w:t>
            </w:r>
          </w:p>
        </w:tc>
      </w:tr>
    </w:tbl>
    <w:p w:rsidR="006B01A3" w:rsidRPr="002A76C8" w:rsidRDefault="006B01A3" w:rsidP="006B01A3">
      <w:pPr>
        <w:jc w:val="both"/>
        <w:rPr>
          <w:lang w:val="uk-UA"/>
        </w:rPr>
      </w:pPr>
    </w:p>
    <w:p w:rsidR="006C7E9F" w:rsidRPr="002A76C8" w:rsidRDefault="006C7E9F" w:rsidP="00D52A58">
      <w:pPr>
        <w:pStyle w:val="3"/>
        <w:spacing w:before="0" w:beforeAutospacing="0" w:after="0" w:afterAutospacing="0"/>
        <w:jc w:val="center"/>
        <w:rPr>
          <w:sz w:val="28"/>
          <w:szCs w:val="28"/>
          <w:lang w:val="uk-UA"/>
        </w:rPr>
      </w:pPr>
      <w:r w:rsidRPr="002A76C8">
        <w:rPr>
          <w:sz w:val="28"/>
          <w:szCs w:val="28"/>
          <w:lang w:val="uk-UA"/>
        </w:rPr>
        <w:lastRenderedPageBreak/>
        <w:t>IX. Визначення заходів, за допомогою яких здійснюватиметься відстеження результативності дії регуляторного акта</w:t>
      </w:r>
    </w:p>
    <w:p w:rsidR="003C5110" w:rsidRPr="002A76C8" w:rsidRDefault="003C5110" w:rsidP="00D52A58">
      <w:pPr>
        <w:pStyle w:val="3"/>
        <w:spacing w:before="0" w:beforeAutospacing="0" w:after="0" w:afterAutospacing="0"/>
        <w:ind w:firstLine="567"/>
        <w:rPr>
          <w:b w:val="0"/>
          <w:sz w:val="28"/>
          <w:szCs w:val="28"/>
          <w:lang w:val="uk-UA"/>
        </w:rPr>
      </w:pPr>
    </w:p>
    <w:p w:rsidR="00CD72D0" w:rsidRPr="00CD72D0" w:rsidRDefault="00702BC9" w:rsidP="00D52A58">
      <w:pPr>
        <w:ind w:firstLine="567"/>
        <w:jc w:val="both"/>
        <w:rPr>
          <w:bCs/>
          <w:sz w:val="28"/>
          <w:szCs w:val="28"/>
          <w:lang w:val="uk-UA"/>
        </w:rPr>
      </w:pPr>
      <w:r w:rsidRPr="002A76C8">
        <w:rPr>
          <w:sz w:val="28"/>
          <w:szCs w:val="28"/>
          <w:lang w:val="uk-UA"/>
        </w:rPr>
        <w:t xml:space="preserve">Відстеження результативності регуляторного акта буде проводитись шляхом здійснення аналізу </w:t>
      </w:r>
      <w:r w:rsidR="007202B7" w:rsidRPr="002A76C8">
        <w:rPr>
          <w:sz w:val="28"/>
          <w:szCs w:val="28"/>
          <w:lang w:val="uk-UA"/>
        </w:rPr>
        <w:t xml:space="preserve">Єдиного банку даних про платників податків </w:t>
      </w:r>
      <w:r w:rsidR="007202B7">
        <w:rPr>
          <w:sz w:val="28"/>
          <w:szCs w:val="28"/>
          <w:lang w:val="uk-UA"/>
        </w:rPr>
        <w:t>–</w:t>
      </w:r>
      <w:r w:rsidR="007202B7" w:rsidRPr="002A76C8">
        <w:rPr>
          <w:sz w:val="28"/>
          <w:szCs w:val="28"/>
          <w:lang w:val="uk-UA"/>
        </w:rPr>
        <w:t xml:space="preserve"> юридичних</w:t>
      </w:r>
      <w:r w:rsidR="007202B7">
        <w:rPr>
          <w:sz w:val="28"/>
          <w:szCs w:val="28"/>
          <w:lang w:val="uk-UA"/>
        </w:rPr>
        <w:t xml:space="preserve"> </w:t>
      </w:r>
      <w:r w:rsidR="007202B7" w:rsidRPr="002A76C8">
        <w:rPr>
          <w:sz w:val="28"/>
          <w:szCs w:val="28"/>
          <w:lang w:val="uk-UA"/>
        </w:rPr>
        <w:t>осіб</w:t>
      </w:r>
      <w:r w:rsidR="007202B7">
        <w:rPr>
          <w:sz w:val="28"/>
          <w:szCs w:val="28"/>
          <w:lang w:val="uk-UA"/>
        </w:rPr>
        <w:t xml:space="preserve"> </w:t>
      </w:r>
      <w:r w:rsidRPr="002A76C8">
        <w:rPr>
          <w:sz w:val="28"/>
          <w:szCs w:val="28"/>
          <w:lang w:val="uk-UA"/>
        </w:rPr>
        <w:t xml:space="preserve">щодо </w:t>
      </w:r>
      <w:r w:rsidR="009D58A6" w:rsidRPr="002A76C8">
        <w:rPr>
          <w:sz w:val="28"/>
          <w:szCs w:val="28"/>
          <w:lang w:val="uk-UA"/>
        </w:rPr>
        <w:t xml:space="preserve">загальної кількості </w:t>
      </w:r>
      <w:r w:rsidR="001243A2">
        <w:rPr>
          <w:sz w:val="28"/>
          <w:szCs w:val="28"/>
          <w:lang w:val="uk-UA"/>
        </w:rPr>
        <w:t>юридичних осіб та їх відокремлених підрозділів</w:t>
      </w:r>
      <w:r w:rsidR="007202B7">
        <w:rPr>
          <w:sz w:val="28"/>
          <w:szCs w:val="28"/>
          <w:lang w:val="uk-UA"/>
        </w:rPr>
        <w:t xml:space="preserve">, договорів </w:t>
      </w:r>
      <w:r w:rsidR="007202B7" w:rsidRPr="00CD72D0">
        <w:rPr>
          <w:sz w:val="28"/>
          <w:szCs w:val="28"/>
          <w:lang w:val="uk-UA"/>
        </w:rPr>
        <w:t xml:space="preserve">про спільну діяльність та </w:t>
      </w:r>
      <w:r w:rsidR="00CD72D0" w:rsidRPr="00CD72D0">
        <w:rPr>
          <w:bCs/>
          <w:sz w:val="28"/>
          <w:szCs w:val="28"/>
          <w:lang w:val="uk-UA"/>
        </w:rPr>
        <w:t>установ, організацій, які обслуговуються централізованими бухгалтеріями та обліковуються в Єдиному банку даних юридичних осіб з ознакою «не є платником податків».</w:t>
      </w:r>
    </w:p>
    <w:p w:rsidR="006C7E9F" w:rsidRPr="002A76C8" w:rsidRDefault="006C7E9F" w:rsidP="00D52A58">
      <w:pPr>
        <w:ind w:firstLine="567"/>
        <w:jc w:val="both"/>
        <w:rPr>
          <w:sz w:val="28"/>
          <w:szCs w:val="28"/>
          <w:lang w:val="uk-UA"/>
        </w:rPr>
      </w:pPr>
      <w:r w:rsidRPr="002A76C8">
        <w:rPr>
          <w:sz w:val="28"/>
          <w:szCs w:val="28"/>
          <w:lang w:val="uk-UA"/>
        </w:rPr>
        <w:t xml:space="preserve">Базове відстеження результативності регуляторного акта буде проводитись </w:t>
      </w:r>
      <w:r w:rsidR="00D14457" w:rsidRPr="002A76C8">
        <w:rPr>
          <w:sz w:val="28"/>
          <w:szCs w:val="28"/>
          <w:lang w:val="uk-UA"/>
        </w:rPr>
        <w:t xml:space="preserve">через рік </w:t>
      </w:r>
      <w:r w:rsidR="00CB4E34" w:rsidRPr="002A76C8">
        <w:rPr>
          <w:sz w:val="28"/>
          <w:szCs w:val="28"/>
          <w:lang w:val="uk-UA"/>
        </w:rPr>
        <w:t>після</w:t>
      </w:r>
      <w:r w:rsidRPr="002A76C8">
        <w:rPr>
          <w:sz w:val="28"/>
          <w:szCs w:val="28"/>
          <w:lang w:val="uk-UA"/>
        </w:rPr>
        <w:t xml:space="preserve"> набрання чинності цим регуляторним</w:t>
      </w:r>
      <w:r w:rsidR="00A53659" w:rsidRPr="002A76C8">
        <w:rPr>
          <w:sz w:val="28"/>
          <w:szCs w:val="28"/>
          <w:lang w:val="uk-UA"/>
        </w:rPr>
        <w:t xml:space="preserve"> актом</w:t>
      </w:r>
      <w:r w:rsidRPr="002A76C8">
        <w:rPr>
          <w:sz w:val="28"/>
          <w:szCs w:val="28"/>
          <w:lang w:val="uk-UA"/>
        </w:rPr>
        <w:t xml:space="preserve">. </w:t>
      </w:r>
    </w:p>
    <w:p w:rsidR="006C7E9F" w:rsidRPr="002A76C8" w:rsidRDefault="006C7E9F" w:rsidP="00D52A58">
      <w:pPr>
        <w:ind w:firstLine="567"/>
        <w:jc w:val="both"/>
        <w:rPr>
          <w:sz w:val="28"/>
          <w:szCs w:val="28"/>
          <w:lang w:val="uk-UA"/>
        </w:rPr>
      </w:pPr>
      <w:r w:rsidRPr="002A76C8">
        <w:rPr>
          <w:sz w:val="28"/>
          <w:szCs w:val="28"/>
          <w:lang w:val="uk-UA"/>
        </w:rPr>
        <w:t xml:space="preserve">Повторне відстеження буде здійснюватись через </w:t>
      </w:r>
      <w:r w:rsidR="00D14457" w:rsidRPr="002A76C8">
        <w:rPr>
          <w:sz w:val="28"/>
          <w:szCs w:val="28"/>
          <w:lang w:val="uk-UA"/>
        </w:rPr>
        <w:t xml:space="preserve">два роки </w:t>
      </w:r>
      <w:r w:rsidRPr="002A76C8">
        <w:rPr>
          <w:sz w:val="28"/>
          <w:szCs w:val="28"/>
          <w:lang w:val="uk-UA"/>
        </w:rPr>
        <w:t>після набрання чинності наказом.</w:t>
      </w:r>
      <w:r w:rsidR="00EA4895" w:rsidRPr="002A76C8">
        <w:rPr>
          <w:sz w:val="28"/>
          <w:szCs w:val="28"/>
          <w:lang w:val="uk-UA"/>
        </w:rPr>
        <w:t xml:space="preserve"> </w:t>
      </w:r>
    </w:p>
    <w:p w:rsidR="00AA2D85" w:rsidRPr="002A76C8" w:rsidRDefault="00AA2D85" w:rsidP="00D52A58">
      <w:pPr>
        <w:ind w:firstLine="567"/>
        <w:jc w:val="both"/>
        <w:rPr>
          <w:sz w:val="28"/>
          <w:szCs w:val="28"/>
          <w:lang w:val="uk-UA"/>
        </w:rPr>
      </w:pPr>
      <w:r w:rsidRPr="002A76C8">
        <w:rPr>
          <w:sz w:val="28"/>
          <w:szCs w:val="28"/>
          <w:lang w:val="uk-UA"/>
        </w:rPr>
        <w:t xml:space="preserve">Періодичне відстеження буде здійснюватись через три роки після набрання чинності наказом. </w:t>
      </w:r>
    </w:p>
    <w:p w:rsidR="00AA2D85" w:rsidRPr="002A76C8" w:rsidRDefault="00AA2D85" w:rsidP="00BB26B3">
      <w:pPr>
        <w:pStyle w:val="a3"/>
        <w:spacing w:before="0" w:beforeAutospacing="0" w:after="0" w:afterAutospacing="0"/>
        <w:ind w:firstLine="709"/>
        <w:jc w:val="both"/>
        <w:rPr>
          <w:sz w:val="28"/>
          <w:szCs w:val="28"/>
          <w:lang w:val="uk-UA"/>
        </w:rPr>
      </w:pPr>
    </w:p>
    <w:p w:rsidR="006C7E9F" w:rsidRPr="002A76C8" w:rsidRDefault="006C7E9F" w:rsidP="00BB26B3">
      <w:pPr>
        <w:widowControl w:val="0"/>
        <w:ind w:firstLine="709"/>
        <w:jc w:val="both"/>
        <w:rPr>
          <w:sz w:val="28"/>
          <w:szCs w:val="28"/>
          <w:lang w:val="uk-UA"/>
        </w:rPr>
      </w:pPr>
    </w:p>
    <w:p w:rsidR="00CC55FE" w:rsidRPr="002A76C8" w:rsidRDefault="00B006ED" w:rsidP="00BB26B3">
      <w:pPr>
        <w:jc w:val="both"/>
        <w:rPr>
          <w:b/>
          <w:sz w:val="28"/>
          <w:szCs w:val="28"/>
          <w:lang w:val="uk-UA"/>
        </w:rPr>
      </w:pPr>
      <w:r w:rsidRPr="002A76C8">
        <w:rPr>
          <w:b/>
          <w:sz w:val="28"/>
          <w:szCs w:val="28"/>
          <w:lang w:val="uk-UA"/>
        </w:rPr>
        <w:t>Голов</w:t>
      </w:r>
      <w:r w:rsidR="008959F1">
        <w:rPr>
          <w:b/>
          <w:sz w:val="28"/>
          <w:szCs w:val="28"/>
          <w:lang w:val="uk-UA"/>
        </w:rPr>
        <w:t>а</w:t>
      </w:r>
      <w:r w:rsidR="00CC55FE" w:rsidRPr="002A76C8">
        <w:rPr>
          <w:b/>
          <w:sz w:val="28"/>
          <w:szCs w:val="28"/>
          <w:lang w:val="uk-UA"/>
        </w:rPr>
        <w:t xml:space="preserve"> </w:t>
      </w:r>
      <w:r w:rsidR="008959F1">
        <w:rPr>
          <w:b/>
          <w:sz w:val="28"/>
          <w:szCs w:val="28"/>
          <w:lang w:val="uk-UA"/>
        </w:rPr>
        <w:t xml:space="preserve">Державної податкової </w:t>
      </w:r>
      <w:r w:rsidR="00CC55FE" w:rsidRPr="002A76C8">
        <w:rPr>
          <w:b/>
          <w:sz w:val="28"/>
          <w:szCs w:val="28"/>
          <w:lang w:val="uk-UA"/>
        </w:rPr>
        <w:t xml:space="preserve"> </w:t>
      </w:r>
    </w:p>
    <w:p w:rsidR="00796D26" w:rsidRPr="002A76C8" w:rsidRDefault="00CC55FE" w:rsidP="00BB26B3">
      <w:pPr>
        <w:jc w:val="both"/>
        <w:rPr>
          <w:b/>
          <w:sz w:val="28"/>
          <w:szCs w:val="28"/>
          <w:lang w:val="uk-UA"/>
        </w:rPr>
      </w:pPr>
      <w:r w:rsidRPr="002A76C8">
        <w:rPr>
          <w:b/>
          <w:sz w:val="28"/>
          <w:szCs w:val="28"/>
          <w:lang w:val="uk-UA"/>
        </w:rPr>
        <w:t xml:space="preserve">служби України </w:t>
      </w:r>
      <w:r w:rsidR="00B006ED" w:rsidRPr="002A76C8">
        <w:rPr>
          <w:b/>
          <w:sz w:val="28"/>
          <w:szCs w:val="28"/>
          <w:lang w:val="uk-UA"/>
        </w:rPr>
        <w:tab/>
      </w:r>
      <w:r w:rsidR="00B006ED" w:rsidRPr="002A76C8">
        <w:rPr>
          <w:b/>
          <w:sz w:val="28"/>
          <w:szCs w:val="28"/>
          <w:lang w:val="uk-UA"/>
        </w:rPr>
        <w:tab/>
      </w:r>
      <w:r w:rsidR="00B006ED" w:rsidRPr="002A76C8">
        <w:rPr>
          <w:b/>
          <w:sz w:val="28"/>
          <w:szCs w:val="28"/>
          <w:lang w:val="uk-UA"/>
        </w:rPr>
        <w:tab/>
      </w:r>
      <w:r w:rsidR="00B006ED" w:rsidRPr="002A76C8">
        <w:rPr>
          <w:b/>
          <w:sz w:val="28"/>
          <w:szCs w:val="28"/>
          <w:lang w:val="uk-UA"/>
        </w:rPr>
        <w:tab/>
      </w:r>
      <w:r w:rsidRPr="002A76C8">
        <w:rPr>
          <w:b/>
          <w:sz w:val="28"/>
          <w:szCs w:val="28"/>
          <w:lang w:val="uk-UA"/>
        </w:rPr>
        <w:tab/>
      </w:r>
      <w:r w:rsidRPr="002A76C8">
        <w:rPr>
          <w:b/>
          <w:sz w:val="28"/>
          <w:szCs w:val="28"/>
          <w:lang w:val="uk-UA"/>
        </w:rPr>
        <w:tab/>
      </w:r>
      <w:r w:rsidR="00B006ED" w:rsidRPr="002A76C8">
        <w:rPr>
          <w:b/>
          <w:sz w:val="28"/>
          <w:szCs w:val="28"/>
          <w:lang w:val="uk-UA"/>
        </w:rPr>
        <w:tab/>
      </w:r>
      <w:r w:rsidR="008959F1">
        <w:rPr>
          <w:b/>
          <w:sz w:val="28"/>
          <w:szCs w:val="28"/>
          <w:lang w:val="uk-UA"/>
        </w:rPr>
        <w:t>Сергій ВЕРЛАНОВ</w:t>
      </w:r>
    </w:p>
    <w:sectPr w:rsidR="00796D26" w:rsidRPr="002A76C8" w:rsidSect="00A9061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62" w:rsidRDefault="00C43962">
      <w:r>
        <w:separator/>
      </w:r>
    </w:p>
  </w:endnote>
  <w:endnote w:type="continuationSeparator" w:id="0">
    <w:p w:rsidR="00C43962" w:rsidRDefault="00C4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62" w:rsidRDefault="00C43962">
      <w:r>
        <w:separator/>
      </w:r>
    </w:p>
  </w:footnote>
  <w:footnote w:type="continuationSeparator" w:id="0">
    <w:p w:rsidR="00C43962" w:rsidRDefault="00C43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5E" w:rsidRDefault="004E0D5E" w:rsidP="006D4B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0D5E" w:rsidRDefault="004E0D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5E" w:rsidRDefault="004E0D5E" w:rsidP="0092799C">
    <w:pPr>
      <w:pStyle w:val="a5"/>
      <w:jc w:val="center"/>
    </w:pPr>
    <w:r>
      <w:fldChar w:fldCharType="begin"/>
    </w:r>
    <w:r>
      <w:instrText xml:space="preserve"> PAGE   \* MERGEFORMAT </w:instrText>
    </w:r>
    <w:r>
      <w:fldChar w:fldCharType="separate"/>
    </w:r>
    <w:r w:rsidR="001F159A">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1" w:rsidRDefault="00AE3F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960"/>
    <w:multiLevelType w:val="hybridMultilevel"/>
    <w:tmpl w:val="0A48E0D6"/>
    <w:lvl w:ilvl="0" w:tplc="D1F0791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8292E75"/>
    <w:multiLevelType w:val="multilevel"/>
    <w:tmpl w:val="127A32B6"/>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25A26B39"/>
    <w:multiLevelType w:val="hybridMultilevel"/>
    <w:tmpl w:val="66AAF448"/>
    <w:lvl w:ilvl="0" w:tplc="04220001">
      <w:start w:val="1"/>
      <w:numFmt w:val="bullet"/>
      <w:lvlText w:val=""/>
      <w:lvlJc w:val="left"/>
      <w:pPr>
        <w:ind w:left="1085" w:hanging="360"/>
      </w:pPr>
      <w:rPr>
        <w:rFonts w:ascii="Symbol" w:hAnsi="Symbol" w:hint="default"/>
      </w:rPr>
    </w:lvl>
    <w:lvl w:ilvl="1" w:tplc="04220003" w:tentative="1">
      <w:start w:val="1"/>
      <w:numFmt w:val="bullet"/>
      <w:lvlText w:val="o"/>
      <w:lvlJc w:val="left"/>
      <w:pPr>
        <w:ind w:left="1805" w:hanging="360"/>
      </w:pPr>
      <w:rPr>
        <w:rFonts w:ascii="Courier New" w:hAnsi="Courier New" w:cs="Courier New" w:hint="default"/>
      </w:rPr>
    </w:lvl>
    <w:lvl w:ilvl="2" w:tplc="04220005" w:tentative="1">
      <w:start w:val="1"/>
      <w:numFmt w:val="bullet"/>
      <w:lvlText w:val=""/>
      <w:lvlJc w:val="left"/>
      <w:pPr>
        <w:ind w:left="2525" w:hanging="360"/>
      </w:pPr>
      <w:rPr>
        <w:rFonts w:ascii="Wingdings" w:hAnsi="Wingdings" w:hint="default"/>
      </w:rPr>
    </w:lvl>
    <w:lvl w:ilvl="3" w:tplc="04220001" w:tentative="1">
      <w:start w:val="1"/>
      <w:numFmt w:val="bullet"/>
      <w:lvlText w:val=""/>
      <w:lvlJc w:val="left"/>
      <w:pPr>
        <w:ind w:left="3245" w:hanging="360"/>
      </w:pPr>
      <w:rPr>
        <w:rFonts w:ascii="Symbol" w:hAnsi="Symbol" w:hint="default"/>
      </w:rPr>
    </w:lvl>
    <w:lvl w:ilvl="4" w:tplc="04220003" w:tentative="1">
      <w:start w:val="1"/>
      <w:numFmt w:val="bullet"/>
      <w:lvlText w:val="o"/>
      <w:lvlJc w:val="left"/>
      <w:pPr>
        <w:ind w:left="3965" w:hanging="360"/>
      </w:pPr>
      <w:rPr>
        <w:rFonts w:ascii="Courier New" w:hAnsi="Courier New" w:cs="Courier New" w:hint="default"/>
      </w:rPr>
    </w:lvl>
    <w:lvl w:ilvl="5" w:tplc="04220005" w:tentative="1">
      <w:start w:val="1"/>
      <w:numFmt w:val="bullet"/>
      <w:lvlText w:val=""/>
      <w:lvlJc w:val="left"/>
      <w:pPr>
        <w:ind w:left="4685" w:hanging="360"/>
      </w:pPr>
      <w:rPr>
        <w:rFonts w:ascii="Wingdings" w:hAnsi="Wingdings" w:hint="default"/>
      </w:rPr>
    </w:lvl>
    <w:lvl w:ilvl="6" w:tplc="04220001" w:tentative="1">
      <w:start w:val="1"/>
      <w:numFmt w:val="bullet"/>
      <w:lvlText w:val=""/>
      <w:lvlJc w:val="left"/>
      <w:pPr>
        <w:ind w:left="5405" w:hanging="360"/>
      </w:pPr>
      <w:rPr>
        <w:rFonts w:ascii="Symbol" w:hAnsi="Symbol" w:hint="default"/>
      </w:rPr>
    </w:lvl>
    <w:lvl w:ilvl="7" w:tplc="04220003" w:tentative="1">
      <w:start w:val="1"/>
      <w:numFmt w:val="bullet"/>
      <w:lvlText w:val="o"/>
      <w:lvlJc w:val="left"/>
      <w:pPr>
        <w:ind w:left="6125" w:hanging="360"/>
      </w:pPr>
      <w:rPr>
        <w:rFonts w:ascii="Courier New" w:hAnsi="Courier New" w:cs="Courier New" w:hint="default"/>
      </w:rPr>
    </w:lvl>
    <w:lvl w:ilvl="8" w:tplc="04220005" w:tentative="1">
      <w:start w:val="1"/>
      <w:numFmt w:val="bullet"/>
      <w:lvlText w:val=""/>
      <w:lvlJc w:val="left"/>
      <w:pPr>
        <w:ind w:left="6845" w:hanging="360"/>
      </w:pPr>
      <w:rPr>
        <w:rFonts w:ascii="Wingdings" w:hAnsi="Wingdings" w:hint="default"/>
      </w:rPr>
    </w:lvl>
  </w:abstractNum>
  <w:abstractNum w:abstractNumId="3">
    <w:nsid w:val="35B52981"/>
    <w:multiLevelType w:val="hybridMultilevel"/>
    <w:tmpl w:val="43E40E6E"/>
    <w:lvl w:ilvl="0" w:tplc="D056165E">
      <w:numFmt w:val="bullet"/>
      <w:lvlText w:val="•"/>
      <w:lvlJc w:val="left"/>
      <w:pPr>
        <w:ind w:left="853" w:hanging="705"/>
      </w:pPr>
      <w:rPr>
        <w:rFonts w:ascii="Times New Roman" w:eastAsia="Times New Roman" w:hAnsi="Times New Roman" w:cs="Times New Roman" w:hint="default"/>
      </w:rPr>
    </w:lvl>
    <w:lvl w:ilvl="1" w:tplc="04220003" w:tentative="1">
      <w:start w:val="1"/>
      <w:numFmt w:val="bullet"/>
      <w:lvlText w:val="o"/>
      <w:lvlJc w:val="left"/>
      <w:pPr>
        <w:ind w:left="1228" w:hanging="360"/>
      </w:pPr>
      <w:rPr>
        <w:rFonts w:ascii="Courier New" w:hAnsi="Courier New" w:cs="Courier New" w:hint="default"/>
      </w:rPr>
    </w:lvl>
    <w:lvl w:ilvl="2" w:tplc="04220005" w:tentative="1">
      <w:start w:val="1"/>
      <w:numFmt w:val="bullet"/>
      <w:lvlText w:val=""/>
      <w:lvlJc w:val="left"/>
      <w:pPr>
        <w:ind w:left="1948" w:hanging="360"/>
      </w:pPr>
      <w:rPr>
        <w:rFonts w:ascii="Wingdings" w:hAnsi="Wingdings" w:hint="default"/>
      </w:rPr>
    </w:lvl>
    <w:lvl w:ilvl="3" w:tplc="04220001" w:tentative="1">
      <w:start w:val="1"/>
      <w:numFmt w:val="bullet"/>
      <w:lvlText w:val=""/>
      <w:lvlJc w:val="left"/>
      <w:pPr>
        <w:ind w:left="2668" w:hanging="360"/>
      </w:pPr>
      <w:rPr>
        <w:rFonts w:ascii="Symbol" w:hAnsi="Symbol" w:hint="default"/>
      </w:rPr>
    </w:lvl>
    <w:lvl w:ilvl="4" w:tplc="04220003" w:tentative="1">
      <w:start w:val="1"/>
      <w:numFmt w:val="bullet"/>
      <w:lvlText w:val="o"/>
      <w:lvlJc w:val="left"/>
      <w:pPr>
        <w:ind w:left="3388" w:hanging="360"/>
      </w:pPr>
      <w:rPr>
        <w:rFonts w:ascii="Courier New" w:hAnsi="Courier New" w:cs="Courier New" w:hint="default"/>
      </w:rPr>
    </w:lvl>
    <w:lvl w:ilvl="5" w:tplc="04220005" w:tentative="1">
      <w:start w:val="1"/>
      <w:numFmt w:val="bullet"/>
      <w:lvlText w:val=""/>
      <w:lvlJc w:val="left"/>
      <w:pPr>
        <w:ind w:left="4108" w:hanging="360"/>
      </w:pPr>
      <w:rPr>
        <w:rFonts w:ascii="Wingdings" w:hAnsi="Wingdings" w:hint="default"/>
      </w:rPr>
    </w:lvl>
    <w:lvl w:ilvl="6" w:tplc="04220001" w:tentative="1">
      <w:start w:val="1"/>
      <w:numFmt w:val="bullet"/>
      <w:lvlText w:val=""/>
      <w:lvlJc w:val="left"/>
      <w:pPr>
        <w:ind w:left="4828" w:hanging="360"/>
      </w:pPr>
      <w:rPr>
        <w:rFonts w:ascii="Symbol" w:hAnsi="Symbol" w:hint="default"/>
      </w:rPr>
    </w:lvl>
    <w:lvl w:ilvl="7" w:tplc="04220003" w:tentative="1">
      <w:start w:val="1"/>
      <w:numFmt w:val="bullet"/>
      <w:lvlText w:val="o"/>
      <w:lvlJc w:val="left"/>
      <w:pPr>
        <w:ind w:left="5548" w:hanging="360"/>
      </w:pPr>
      <w:rPr>
        <w:rFonts w:ascii="Courier New" w:hAnsi="Courier New" w:cs="Courier New" w:hint="default"/>
      </w:rPr>
    </w:lvl>
    <w:lvl w:ilvl="8" w:tplc="04220005" w:tentative="1">
      <w:start w:val="1"/>
      <w:numFmt w:val="bullet"/>
      <w:lvlText w:val=""/>
      <w:lvlJc w:val="left"/>
      <w:pPr>
        <w:ind w:left="6268" w:hanging="360"/>
      </w:pPr>
      <w:rPr>
        <w:rFonts w:ascii="Wingdings" w:hAnsi="Wingdings" w:hint="default"/>
      </w:rPr>
    </w:lvl>
  </w:abstractNum>
  <w:abstractNum w:abstractNumId="4">
    <w:nsid w:val="4D88144B"/>
    <w:multiLevelType w:val="hybridMultilevel"/>
    <w:tmpl w:val="78AAB4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9513CA1"/>
    <w:multiLevelType w:val="hybridMultilevel"/>
    <w:tmpl w:val="25BAA944"/>
    <w:lvl w:ilvl="0" w:tplc="6F385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814FB9"/>
    <w:multiLevelType w:val="hybridMultilevel"/>
    <w:tmpl w:val="55B8F0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64776D65"/>
    <w:multiLevelType w:val="hybridMultilevel"/>
    <w:tmpl w:val="E89AFDC4"/>
    <w:lvl w:ilvl="0" w:tplc="441A222C">
      <w:start w:val="1"/>
      <w:numFmt w:val="decimal"/>
      <w:lvlText w:val="%1."/>
      <w:lvlJc w:val="left"/>
      <w:pPr>
        <w:ind w:left="1776" w:hanging="360"/>
      </w:pPr>
      <w:rPr>
        <w:rFonts w:cs="Times New Roman" w:hint="default"/>
        <w:sz w:val="28"/>
        <w:szCs w:val="28"/>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abstractNum w:abstractNumId="8">
    <w:nsid w:val="68652643"/>
    <w:multiLevelType w:val="multilevel"/>
    <w:tmpl w:val="964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B5155"/>
    <w:multiLevelType w:val="hybridMultilevel"/>
    <w:tmpl w:val="CB7CE59E"/>
    <w:lvl w:ilvl="0" w:tplc="D1F0791E">
      <w:start w:val="1"/>
      <w:numFmt w:val="bullet"/>
      <w:lvlText w:val="-"/>
      <w:lvlJc w:val="left"/>
      <w:pPr>
        <w:ind w:left="1085" w:hanging="360"/>
      </w:pPr>
      <w:rPr>
        <w:rFonts w:ascii="Times New Roman" w:eastAsia="Times New Roman" w:hAnsi="Times New Roman" w:cs="Times New Roman" w:hint="default"/>
      </w:rPr>
    </w:lvl>
    <w:lvl w:ilvl="1" w:tplc="04220003" w:tentative="1">
      <w:start w:val="1"/>
      <w:numFmt w:val="bullet"/>
      <w:lvlText w:val="o"/>
      <w:lvlJc w:val="left"/>
      <w:pPr>
        <w:ind w:left="1805" w:hanging="360"/>
      </w:pPr>
      <w:rPr>
        <w:rFonts w:ascii="Courier New" w:hAnsi="Courier New" w:cs="Courier New" w:hint="default"/>
      </w:rPr>
    </w:lvl>
    <w:lvl w:ilvl="2" w:tplc="04220005" w:tentative="1">
      <w:start w:val="1"/>
      <w:numFmt w:val="bullet"/>
      <w:lvlText w:val=""/>
      <w:lvlJc w:val="left"/>
      <w:pPr>
        <w:ind w:left="2525" w:hanging="360"/>
      </w:pPr>
      <w:rPr>
        <w:rFonts w:ascii="Wingdings" w:hAnsi="Wingdings" w:hint="default"/>
      </w:rPr>
    </w:lvl>
    <w:lvl w:ilvl="3" w:tplc="04220001" w:tentative="1">
      <w:start w:val="1"/>
      <w:numFmt w:val="bullet"/>
      <w:lvlText w:val=""/>
      <w:lvlJc w:val="left"/>
      <w:pPr>
        <w:ind w:left="3245" w:hanging="360"/>
      </w:pPr>
      <w:rPr>
        <w:rFonts w:ascii="Symbol" w:hAnsi="Symbol" w:hint="default"/>
      </w:rPr>
    </w:lvl>
    <w:lvl w:ilvl="4" w:tplc="04220003" w:tentative="1">
      <w:start w:val="1"/>
      <w:numFmt w:val="bullet"/>
      <w:lvlText w:val="o"/>
      <w:lvlJc w:val="left"/>
      <w:pPr>
        <w:ind w:left="3965" w:hanging="360"/>
      </w:pPr>
      <w:rPr>
        <w:rFonts w:ascii="Courier New" w:hAnsi="Courier New" w:cs="Courier New" w:hint="default"/>
      </w:rPr>
    </w:lvl>
    <w:lvl w:ilvl="5" w:tplc="04220005" w:tentative="1">
      <w:start w:val="1"/>
      <w:numFmt w:val="bullet"/>
      <w:lvlText w:val=""/>
      <w:lvlJc w:val="left"/>
      <w:pPr>
        <w:ind w:left="4685" w:hanging="360"/>
      </w:pPr>
      <w:rPr>
        <w:rFonts w:ascii="Wingdings" w:hAnsi="Wingdings" w:hint="default"/>
      </w:rPr>
    </w:lvl>
    <w:lvl w:ilvl="6" w:tplc="04220001" w:tentative="1">
      <w:start w:val="1"/>
      <w:numFmt w:val="bullet"/>
      <w:lvlText w:val=""/>
      <w:lvlJc w:val="left"/>
      <w:pPr>
        <w:ind w:left="5405" w:hanging="360"/>
      </w:pPr>
      <w:rPr>
        <w:rFonts w:ascii="Symbol" w:hAnsi="Symbol" w:hint="default"/>
      </w:rPr>
    </w:lvl>
    <w:lvl w:ilvl="7" w:tplc="04220003" w:tentative="1">
      <w:start w:val="1"/>
      <w:numFmt w:val="bullet"/>
      <w:lvlText w:val="o"/>
      <w:lvlJc w:val="left"/>
      <w:pPr>
        <w:ind w:left="6125" w:hanging="360"/>
      </w:pPr>
      <w:rPr>
        <w:rFonts w:ascii="Courier New" w:hAnsi="Courier New" w:cs="Courier New" w:hint="default"/>
      </w:rPr>
    </w:lvl>
    <w:lvl w:ilvl="8" w:tplc="04220005" w:tentative="1">
      <w:start w:val="1"/>
      <w:numFmt w:val="bullet"/>
      <w:lvlText w:val=""/>
      <w:lvlJc w:val="left"/>
      <w:pPr>
        <w:ind w:left="6845" w:hanging="360"/>
      </w:pPr>
      <w:rPr>
        <w:rFonts w:ascii="Wingdings" w:hAnsi="Wingdings" w:hint="default"/>
      </w:rPr>
    </w:lvl>
  </w:abstractNum>
  <w:abstractNum w:abstractNumId="10">
    <w:nsid w:val="76625A82"/>
    <w:multiLevelType w:val="hybridMultilevel"/>
    <w:tmpl w:val="D3D64C8A"/>
    <w:lvl w:ilvl="0" w:tplc="04220001">
      <w:start w:val="1"/>
      <w:numFmt w:val="bullet"/>
      <w:lvlText w:val=""/>
      <w:lvlJc w:val="left"/>
      <w:pPr>
        <w:ind w:left="868" w:hanging="360"/>
      </w:pPr>
      <w:rPr>
        <w:rFonts w:ascii="Symbol" w:hAnsi="Symbol" w:hint="default"/>
      </w:rPr>
    </w:lvl>
    <w:lvl w:ilvl="1" w:tplc="04220003" w:tentative="1">
      <w:start w:val="1"/>
      <w:numFmt w:val="bullet"/>
      <w:lvlText w:val="o"/>
      <w:lvlJc w:val="left"/>
      <w:pPr>
        <w:ind w:left="1588" w:hanging="360"/>
      </w:pPr>
      <w:rPr>
        <w:rFonts w:ascii="Courier New" w:hAnsi="Courier New" w:cs="Courier New" w:hint="default"/>
      </w:rPr>
    </w:lvl>
    <w:lvl w:ilvl="2" w:tplc="04220005" w:tentative="1">
      <w:start w:val="1"/>
      <w:numFmt w:val="bullet"/>
      <w:lvlText w:val=""/>
      <w:lvlJc w:val="left"/>
      <w:pPr>
        <w:ind w:left="2308" w:hanging="360"/>
      </w:pPr>
      <w:rPr>
        <w:rFonts w:ascii="Wingdings" w:hAnsi="Wingdings" w:hint="default"/>
      </w:rPr>
    </w:lvl>
    <w:lvl w:ilvl="3" w:tplc="04220001" w:tentative="1">
      <w:start w:val="1"/>
      <w:numFmt w:val="bullet"/>
      <w:lvlText w:val=""/>
      <w:lvlJc w:val="left"/>
      <w:pPr>
        <w:ind w:left="3028" w:hanging="360"/>
      </w:pPr>
      <w:rPr>
        <w:rFonts w:ascii="Symbol" w:hAnsi="Symbol" w:hint="default"/>
      </w:rPr>
    </w:lvl>
    <w:lvl w:ilvl="4" w:tplc="04220003" w:tentative="1">
      <w:start w:val="1"/>
      <w:numFmt w:val="bullet"/>
      <w:lvlText w:val="o"/>
      <w:lvlJc w:val="left"/>
      <w:pPr>
        <w:ind w:left="3748" w:hanging="360"/>
      </w:pPr>
      <w:rPr>
        <w:rFonts w:ascii="Courier New" w:hAnsi="Courier New" w:cs="Courier New" w:hint="default"/>
      </w:rPr>
    </w:lvl>
    <w:lvl w:ilvl="5" w:tplc="04220005" w:tentative="1">
      <w:start w:val="1"/>
      <w:numFmt w:val="bullet"/>
      <w:lvlText w:val=""/>
      <w:lvlJc w:val="left"/>
      <w:pPr>
        <w:ind w:left="4468" w:hanging="360"/>
      </w:pPr>
      <w:rPr>
        <w:rFonts w:ascii="Wingdings" w:hAnsi="Wingdings" w:hint="default"/>
      </w:rPr>
    </w:lvl>
    <w:lvl w:ilvl="6" w:tplc="04220001" w:tentative="1">
      <w:start w:val="1"/>
      <w:numFmt w:val="bullet"/>
      <w:lvlText w:val=""/>
      <w:lvlJc w:val="left"/>
      <w:pPr>
        <w:ind w:left="5188" w:hanging="360"/>
      </w:pPr>
      <w:rPr>
        <w:rFonts w:ascii="Symbol" w:hAnsi="Symbol" w:hint="default"/>
      </w:rPr>
    </w:lvl>
    <w:lvl w:ilvl="7" w:tplc="04220003" w:tentative="1">
      <w:start w:val="1"/>
      <w:numFmt w:val="bullet"/>
      <w:lvlText w:val="o"/>
      <w:lvlJc w:val="left"/>
      <w:pPr>
        <w:ind w:left="5908" w:hanging="360"/>
      </w:pPr>
      <w:rPr>
        <w:rFonts w:ascii="Courier New" w:hAnsi="Courier New" w:cs="Courier New" w:hint="default"/>
      </w:rPr>
    </w:lvl>
    <w:lvl w:ilvl="8" w:tplc="04220005" w:tentative="1">
      <w:start w:val="1"/>
      <w:numFmt w:val="bullet"/>
      <w:lvlText w:val=""/>
      <w:lvlJc w:val="left"/>
      <w:pPr>
        <w:ind w:left="6628"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8"/>
  </w:num>
  <w:num w:numId="6">
    <w:abstractNumId w:val="4"/>
  </w:num>
  <w:num w:numId="7">
    <w:abstractNumId w:val="2"/>
  </w:num>
  <w:num w:numId="8">
    <w:abstractNumId w:val="6"/>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7E2"/>
    <w:rsid w:val="00000944"/>
    <w:rsid w:val="00000FCC"/>
    <w:rsid w:val="000011AB"/>
    <w:rsid w:val="00001B8E"/>
    <w:rsid w:val="00001CAC"/>
    <w:rsid w:val="00001E17"/>
    <w:rsid w:val="000020AB"/>
    <w:rsid w:val="00002151"/>
    <w:rsid w:val="0000227F"/>
    <w:rsid w:val="0000249D"/>
    <w:rsid w:val="000025CA"/>
    <w:rsid w:val="00002667"/>
    <w:rsid w:val="0000278B"/>
    <w:rsid w:val="000027BF"/>
    <w:rsid w:val="000029CE"/>
    <w:rsid w:val="000036B8"/>
    <w:rsid w:val="00003766"/>
    <w:rsid w:val="000038C3"/>
    <w:rsid w:val="00003A13"/>
    <w:rsid w:val="00003D1A"/>
    <w:rsid w:val="00003E1B"/>
    <w:rsid w:val="0000415F"/>
    <w:rsid w:val="00004584"/>
    <w:rsid w:val="00004A52"/>
    <w:rsid w:val="00004DA0"/>
    <w:rsid w:val="0000513B"/>
    <w:rsid w:val="00005152"/>
    <w:rsid w:val="0000523C"/>
    <w:rsid w:val="0000582F"/>
    <w:rsid w:val="00005A39"/>
    <w:rsid w:val="00005A80"/>
    <w:rsid w:val="00005C5F"/>
    <w:rsid w:val="00005DFF"/>
    <w:rsid w:val="000064A1"/>
    <w:rsid w:val="000064E0"/>
    <w:rsid w:val="000067BF"/>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9F3"/>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0A2"/>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D5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31D"/>
    <w:rsid w:val="000368BB"/>
    <w:rsid w:val="00036DC6"/>
    <w:rsid w:val="00036F50"/>
    <w:rsid w:val="00037015"/>
    <w:rsid w:val="0003759F"/>
    <w:rsid w:val="000376E6"/>
    <w:rsid w:val="00037B61"/>
    <w:rsid w:val="00037C05"/>
    <w:rsid w:val="00037E4A"/>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586"/>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263"/>
    <w:rsid w:val="00046383"/>
    <w:rsid w:val="00046440"/>
    <w:rsid w:val="0004665C"/>
    <w:rsid w:val="000466A8"/>
    <w:rsid w:val="000466C7"/>
    <w:rsid w:val="00046A50"/>
    <w:rsid w:val="00046AB2"/>
    <w:rsid w:val="00046D85"/>
    <w:rsid w:val="00046EE0"/>
    <w:rsid w:val="00046EED"/>
    <w:rsid w:val="00046F37"/>
    <w:rsid w:val="0004702F"/>
    <w:rsid w:val="0004720B"/>
    <w:rsid w:val="0005048F"/>
    <w:rsid w:val="0005059E"/>
    <w:rsid w:val="00050845"/>
    <w:rsid w:val="00050DF5"/>
    <w:rsid w:val="00050EE9"/>
    <w:rsid w:val="00051042"/>
    <w:rsid w:val="000514B6"/>
    <w:rsid w:val="00051506"/>
    <w:rsid w:val="00051B69"/>
    <w:rsid w:val="00051D40"/>
    <w:rsid w:val="00051DF7"/>
    <w:rsid w:val="00052951"/>
    <w:rsid w:val="00052C45"/>
    <w:rsid w:val="00052C8C"/>
    <w:rsid w:val="00052EC5"/>
    <w:rsid w:val="00052F4B"/>
    <w:rsid w:val="00052FB0"/>
    <w:rsid w:val="00053016"/>
    <w:rsid w:val="00053190"/>
    <w:rsid w:val="000536D0"/>
    <w:rsid w:val="0005377E"/>
    <w:rsid w:val="0005399B"/>
    <w:rsid w:val="00053BBD"/>
    <w:rsid w:val="000541C6"/>
    <w:rsid w:val="00054232"/>
    <w:rsid w:val="000544BF"/>
    <w:rsid w:val="0005455F"/>
    <w:rsid w:val="00054E96"/>
    <w:rsid w:val="00054ECA"/>
    <w:rsid w:val="00055105"/>
    <w:rsid w:val="00055148"/>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6CE"/>
    <w:rsid w:val="000577F4"/>
    <w:rsid w:val="000579E2"/>
    <w:rsid w:val="00057B57"/>
    <w:rsid w:val="00057E56"/>
    <w:rsid w:val="000602DE"/>
    <w:rsid w:val="00060300"/>
    <w:rsid w:val="000606B6"/>
    <w:rsid w:val="00061600"/>
    <w:rsid w:val="00061867"/>
    <w:rsid w:val="00061990"/>
    <w:rsid w:val="000619D6"/>
    <w:rsid w:val="00061EB1"/>
    <w:rsid w:val="00061F41"/>
    <w:rsid w:val="00061FB7"/>
    <w:rsid w:val="00062022"/>
    <w:rsid w:val="00062380"/>
    <w:rsid w:val="000623A6"/>
    <w:rsid w:val="000624C4"/>
    <w:rsid w:val="000624E0"/>
    <w:rsid w:val="00062922"/>
    <w:rsid w:val="00062981"/>
    <w:rsid w:val="00062BD6"/>
    <w:rsid w:val="00062D20"/>
    <w:rsid w:val="00062EFB"/>
    <w:rsid w:val="000632BF"/>
    <w:rsid w:val="0006353A"/>
    <w:rsid w:val="000639AA"/>
    <w:rsid w:val="00063C4D"/>
    <w:rsid w:val="00063CFC"/>
    <w:rsid w:val="00064D6B"/>
    <w:rsid w:val="0006516D"/>
    <w:rsid w:val="00065935"/>
    <w:rsid w:val="0006597B"/>
    <w:rsid w:val="00065980"/>
    <w:rsid w:val="00065BCA"/>
    <w:rsid w:val="00065DFC"/>
    <w:rsid w:val="00066259"/>
    <w:rsid w:val="00066909"/>
    <w:rsid w:val="000669FE"/>
    <w:rsid w:val="00067560"/>
    <w:rsid w:val="00067564"/>
    <w:rsid w:val="00067926"/>
    <w:rsid w:val="00067CBE"/>
    <w:rsid w:val="0007031F"/>
    <w:rsid w:val="00070547"/>
    <w:rsid w:val="00070C89"/>
    <w:rsid w:val="00070DA5"/>
    <w:rsid w:val="00070E75"/>
    <w:rsid w:val="0007132D"/>
    <w:rsid w:val="000716F5"/>
    <w:rsid w:val="00071813"/>
    <w:rsid w:val="00071A19"/>
    <w:rsid w:val="000722C1"/>
    <w:rsid w:val="00072649"/>
    <w:rsid w:val="0007264D"/>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3CE"/>
    <w:rsid w:val="000815BA"/>
    <w:rsid w:val="00081775"/>
    <w:rsid w:val="00081844"/>
    <w:rsid w:val="00081CDF"/>
    <w:rsid w:val="00081DF9"/>
    <w:rsid w:val="00082207"/>
    <w:rsid w:val="000823D8"/>
    <w:rsid w:val="00082789"/>
    <w:rsid w:val="00082A2C"/>
    <w:rsid w:val="00082C94"/>
    <w:rsid w:val="00082E0D"/>
    <w:rsid w:val="00082FAE"/>
    <w:rsid w:val="00083002"/>
    <w:rsid w:val="0008301A"/>
    <w:rsid w:val="00083062"/>
    <w:rsid w:val="000832CE"/>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30E"/>
    <w:rsid w:val="000867B8"/>
    <w:rsid w:val="000868B5"/>
    <w:rsid w:val="00086E82"/>
    <w:rsid w:val="00086F38"/>
    <w:rsid w:val="00087067"/>
    <w:rsid w:val="000871A8"/>
    <w:rsid w:val="00087269"/>
    <w:rsid w:val="00087869"/>
    <w:rsid w:val="0009052A"/>
    <w:rsid w:val="000905AB"/>
    <w:rsid w:val="000907D4"/>
    <w:rsid w:val="00090912"/>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AA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EA6"/>
    <w:rsid w:val="00096230"/>
    <w:rsid w:val="0009632C"/>
    <w:rsid w:val="000964CD"/>
    <w:rsid w:val="00096561"/>
    <w:rsid w:val="00096741"/>
    <w:rsid w:val="000975BC"/>
    <w:rsid w:val="000A0325"/>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3DA3"/>
    <w:rsid w:val="000A462E"/>
    <w:rsid w:val="000A4828"/>
    <w:rsid w:val="000A4B75"/>
    <w:rsid w:val="000A4F19"/>
    <w:rsid w:val="000A51A7"/>
    <w:rsid w:val="000A5429"/>
    <w:rsid w:val="000A5521"/>
    <w:rsid w:val="000A560C"/>
    <w:rsid w:val="000A5752"/>
    <w:rsid w:val="000A5768"/>
    <w:rsid w:val="000A57EF"/>
    <w:rsid w:val="000A5921"/>
    <w:rsid w:val="000A59A4"/>
    <w:rsid w:val="000A5C15"/>
    <w:rsid w:val="000A5F4E"/>
    <w:rsid w:val="000A6291"/>
    <w:rsid w:val="000A6891"/>
    <w:rsid w:val="000A6C1C"/>
    <w:rsid w:val="000A6D06"/>
    <w:rsid w:val="000A6D53"/>
    <w:rsid w:val="000A759B"/>
    <w:rsid w:val="000A7610"/>
    <w:rsid w:val="000A768D"/>
    <w:rsid w:val="000A7A1B"/>
    <w:rsid w:val="000A7DF9"/>
    <w:rsid w:val="000A7E36"/>
    <w:rsid w:val="000B08A5"/>
    <w:rsid w:val="000B09BA"/>
    <w:rsid w:val="000B138D"/>
    <w:rsid w:val="000B13E5"/>
    <w:rsid w:val="000B14BB"/>
    <w:rsid w:val="000B1EE4"/>
    <w:rsid w:val="000B21AC"/>
    <w:rsid w:val="000B2290"/>
    <w:rsid w:val="000B2ADD"/>
    <w:rsid w:val="000B2AE1"/>
    <w:rsid w:val="000B2BC3"/>
    <w:rsid w:val="000B2E62"/>
    <w:rsid w:val="000B2E85"/>
    <w:rsid w:val="000B2F19"/>
    <w:rsid w:val="000B30D0"/>
    <w:rsid w:val="000B3135"/>
    <w:rsid w:val="000B31AA"/>
    <w:rsid w:val="000B3325"/>
    <w:rsid w:val="000B34DF"/>
    <w:rsid w:val="000B39DE"/>
    <w:rsid w:val="000B4036"/>
    <w:rsid w:val="000B4519"/>
    <w:rsid w:val="000B4E13"/>
    <w:rsid w:val="000B5181"/>
    <w:rsid w:val="000B5878"/>
    <w:rsid w:val="000B5965"/>
    <w:rsid w:val="000B5C23"/>
    <w:rsid w:val="000B5CF1"/>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7EF"/>
    <w:rsid w:val="000C2433"/>
    <w:rsid w:val="000C28A0"/>
    <w:rsid w:val="000C2D1C"/>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2B0"/>
    <w:rsid w:val="000C5695"/>
    <w:rsid w:val="000C584B"/>
    <w:rsid w:val="000C5A6C"/>
    <w:rsid w:val="000C5C2D"/>
    <w:rsid w:val="000C6007"/>
    <w:rsid w:val="000C663D"/>
    <w:rsid w:val="000C69BC"/>
    <w:rsid w:val="000C6C52"/>
    <w:rsid w:val="000C6CE5"/>
    <w:rsid w:val="000C6FD9"/>
    <w:rsid w:val="000C7660"/>
    <w:rsid w:val="000C7F67"/>
    <w:rsid w:val="000D0197"/>
    <w:rsid w:val="000D034C"/>
    <w:rsid w:val="000D059C"/>
    <w:rsid w:val="000D0930"/>
    <w:rsid w:val="000D0945"/>
    <w:rsid w:val="000D0A50"/>
    <w:rsid w:val="000D0D76"/>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1D6"/>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6B94"/>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900"/>
    <w:rsid w:val="000E39D1"/>
    <w:rsid w:val="000E3BB4"/>
    <w:rsid w:val="000E3C6D"/>
    <w:rsid w:val="000E411C"/>
    <w:rsid w:val="000E43A4"/>
    <w:rsid w:val="000E4699"/>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A87"/>
    <w:rsid w:val="000E7C0F"/>
    <w:rsid w:val="000E7CCB"/>
    <w:rsid w:val="000F0315"/>
    <w:rsid w:val="000F04FE"/>
    <w:rsid w:val="000F0734"/>
    <w:rsid w:val="000F0C66"/>
    <w:rsid w:val="000F0C69"/>
    <w:rsid w:val="000F14BB"/>
    <w:rsid w:val="000F1589"/>
    <w:rsid w:val="000F15ED"/>
    <w:rsid w:val="000F1669"/>
    <w:rsid w:val="000F1846"/>
    <w:rsid w:val="000F20EC"/>
    <w:rsid w:val="000F2646"/>
    <w:rsid w:val="000F2755"/>
    <w:rsid w:val="000F27CE"/>
    <w:rsid w:val="000F2BD5"/>
    <w:rsid w:val="000F2DBC"/>
    <w:rsid w:val="000F2E34"/>
    <w:rsid w:val="000F2F18"/>
    <w:rsid w:val="000F30BF"/>
    <w:rsid w:val="000F326A"/>
    <w:rsid w:val="000F3537"/>
    <w:rsid w:val="000F3640"/>
    <w:rsid w:val="000F4526"/>
    <w:rsid w:val="000F485A"/>
    <w:rsid w:val="000F4ADF"/>
    <w:rsid w:val="000F4DB4"/>
    <w:rsid w:val="000F5039"/>
    <w:rsid w:val="000F52C9"/>
    <w:rsid w:val="000F5F8B"/>
    <w:rsid w:val="000F624E"/>
    <w:rsid w:val="000F673A"/>
    <w:rsid w:val="000F68A2"/>
    <w:rsid w:val="000F6902"/>
    <w:rsid w:val="000F6966"/>
    <w:rsid w:val="000F6C35"/>
    <w:rsid w:val="000F6EA7"/>
    <w:rsid w:val="000F7268"/>
    <w:rsid w:val="000F732A"/>
    <w:rsid w:val="000F75D0"/>
    <w:rsid w:val="000F7A06"/>
    <w:rsid w:val="000F7E10"/>
    <w:rsid w:val="0010001B"/>
    <w:rsid w:val="00100336"/>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2CE"/>
    <w:rsid w:val="001038AC"/>
    <w:rsid w:val="00103991"/>
    <w:rsid w:val="001039CC"/>
    <w:rsid w:val="00103FBA"/>
    <w:rsid w:val="001040D7"/>
    <w:rsid w:val="001043E7"/>
    <w:rsid w:val="001045A8"/>
    <w:rsid w:val="0010461F"/>
    <w:rsid w:val="001046A5"/>
    <w:rsid w:val="00104C2D"/>
    <w:rsid w:val="00104DD9"/>
    <w:rsid w:val="001050EA"/>
    <w:rsid w:val="00105232"/>
    <w:rsid w:val="0010539D"/>
    <w:rsid w:val="0010552A"/>
    <w:rsid w:val="00105684"/>
    <w:rsid w:val="001058A2"/>
    <w:rsid w:val="00105AF8"/>
    <w:rsid w:val="00105E0B"/>
    <w:rsid w:val="0010655F"/>
    <w:rsid w:val="00106E14"/>
    <w:rsid w:val="00107100"/>
    <w:rsid w:val="00107685"/>
    <w:rsid w:val="001076EC"/>
    <w:rsid w:val="00107766"/>
    <w:rsid w:val="00107787"/>
    <w:rsid w:val="001077FE"/>
    <w:rsid w:val="00107A8D"/>
    <w:rsid w:val="00107E2C"/>
    <w:rsid w:val="001101B0"/>
    <w:rsid w:val="0011030B"/>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0CE3"/>
    <w:rsid w:val="00120F3A"/>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76"/>
    <w:rsid w:val="001236A9"/>
    <w:rsid w:val="00123DF8"/>
    <w:rsid w:val="0012405E"/>
    <w:rsid w:val="001242AE"/>
    <w:rsid w:val="001243A2"/>
    <w:rsid w:val="001248AC"/>
    <w:rsid w:val="00124BFB"/>
    <w:rsid w:val="00124FB3"/>
    <w:rsid w:val="00125047"/>
    <w:rsid w:val="00125054"/>
    <w:rsid w:val="00125D00"/>
    <w:rsid w:val="00126B2A"/>
    <w:rsid w:val="00126D5D"/>
    <w:rsid w:val="00126D67"/>
    <w:rsid w:val="00126DB6"/>
    <w:rsid w:val="00126F5D"/>
    <w:rsid w:val="0012710E"/>
    <w:rsid w:val="0012715A"/>
    <w:rsid w:val="00127C0A"/>
    <w:rsid w:val="0013049E"/>
    <w:rsid w:val="00130548"/>
    <w:rsid w:val="001305FB"/>
    <w:rsid w:val="001309AD"/>
    <w:rsid w:val="00130A3A"/>
    <w:rsid w:val="00130BCC"/>
    <w:rsid w:val="00130D43"/>
    <w:rsid w:val="0013111C"/>
    <w:rsid w:val="00131248"/>
    <w:rsid w:val="0013133C"/>
    <w:rsid w:val="001313D6"/>
    <w:rsid w:val="00131547"/>
    <w:rsid w:val="00131612"/>
    <w:rsid w:val="0013187B"/>
    <w:rsid w:val="00131D2B"/>
    <w:rsid w:val="0013225C"/>
    <w:rsid w:val="0013254F"/>
    <w:rsid w:val="001325A2"/>
    <w:rsid w:val="001329B7"/>
    <w:rsid w:val="00133397"/>
    <w:rsid w:val="00133970"/>
    <w:rsid w:val="00133CBE"/>
    <w:rsid w:val="00133F02"/>
    <w:rsid w:val="0013433D"/>
    <w:rsid w:val="00134B6D"/>
    <w:rsid w:val="00134BB3"/>
    <w:rsid w:val="00134CB9"/>
    <w:rsid w:val="00134EF2"/>
    <w:rsid w:val="001353D9"/>
    <w:rsid w:val="001354D2"/>
    <w:rsid w:val="001355FF"/>
    <w:rsid w:val="00135642"/>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D0B"/>
    <w:rsid w:val="00137E4B"/>
    <w:rsid w:val="001400D4"/>
    <w:rsid w:val="00140165"/>
    <w:rsid w:val="001401C4"/>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8D6"/>
    <w:rsid w:val="00142AFE"/>
    <w:rsid w:val="00142C59"/>
    <w:rsid w:val="00142D0D"/>
    <w:rsid w:val="00143263"/>
    <w:rsid w:val="00143438"/>
    <w:rsid w:val="001434A5"/>
    <w:rsid w:val="00143608"/>
    <w:rsid w:val="00143A60"/>
    <w:rsid w:val="00143DE2"/>
    <w:rsid w:val="00144065"/>
    <w:rsid w:val="00144066"/>
    <w:rsid w:val="0014452A"/>
    <w:rsid w:val="0014476D"/>
    <w:rsid w:val="00144B4E"/>
    <w:rsid w:val="00144BF8"/>
    <w:rsid w:val="00144CE1"/>
    <w:rsid w:val="00145026"/>
    <w:rsid w:val="001450C7"/>
    <w:rsid w:val="001451D7"/>
    <w:rsid w:val="0014538F"/>
    <w:rsid w:val="00145FEB"/>
    <w:rsid w:val="001461B5"/>
    <w:rsid w:val="001462B9"/>
    <w:rsid w:val="00146330"/>
    <w:rsid w:val="00146624"/>
    <w:rsid w:val="001466C7"/>
    <w:rsid w:val="00146BE5"/>
    <w:rsid w:val="00146D3F"/>
    <w:rsid w:val="00146E2D"/>
    <w:rsid w:val="00146F7A"/>
    <w:rsid w:val="00146F9C"/>
    <w:rsid w:val="0014710B"/>
    <w:rsid w:val="00147474"/>
    <w:rsid w:val="001478C3"/>
    <w:rsid w:val="0014799B"/>
    <w:rsid w:val="00147D00"/>
    <w:rsid w:val="00147E11"/>
    <w:rsid w:val="00150060"/>
    <w:rsid w:val="00150168"/>
    <w:rsid w:val="00150335"/>
    <w:rsid w:val="0015038A"/>
    <w:rsid w:val="001504D1"/>
    <w:rsid w:val="001509D6"/>
    <w:rsid w:val="00150F5C"/>
    <w:rsid w:val="00151051"/>
    <w:rsid w:val="0015124E"/>
    <w:rsid w:val="00151411"/>
    <w:rsid w:val="00151543"/>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1DE"/>
    <w:rsid w:val="00154201"/>
    <w:rsid w:val="00154350"/>
    <w:rsid w:val="00154AE8"/>
    <w:rsid w:val="00154D23"/>
    <w:rsid w:val="00154D9A"/>
    <w:rsid w:val="001553FC"/>
    <w:rsid w:val="0015554F"/>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7A0"/>
    <w:rsid w:val="00160823"/>
    <w:rsid w:val="00160C03"/>
    <w:rsid w:val="00160CE6"/>
    <w:rsid w:val="00161004"/>
    <w:rsid w:val="001612F6"/>
    <w:rsid w:val="001614FF"/>
    <w:rsid w:val="00161626"/>
    <w:rsid w:val="001616CF"/>
    <w:rsid w:val="001616D8"/>
    <w:rsid w:val="00161816"/>
    <w:rsid w:val="001618F7"/>
    <w:rsid w:val="00161CC8"/>
    <w:rsid w:val="00161DEE"/>
    <w:rsid w:val="00161E47"/>
    <w:rsid w:val="00161E8B"/>
    <w:rsid w:val="00161EDD"/>
    <w:rsid w:val="00162055"/>
    <w:rsid w:val="0016205B"/>
    <w:rsid w:val="0016227E"/>
    <w:rsid w:val="001628F8"/>
    <w:rsid w:val="00163184"/>
    <w:rsid w:val="001631CD"/>
    <w:rsid w:val="001632DD"/>
    <w:rsid w:val="001632E9"/>
    <w:rsid w:val="00163390"/>
    <w:rsid w:val="00163456"/>
    <w:rsid w:val="0016359F"/>
    <w:rsid w:val="001635C8"/>
    <w:rsid w:val="001646BF"/>
    <w:rsid w:val="00164C2D"/>
    <w:rsid w:val="00164DD1"/>
    <w:rsid w:val="001650DE"/>
    <w:rsid w:val="00165322"/>
    <w:rsid w:val="00165993"/>
    <w:rsid w:val="00165F14"/>
    <w:rsid w:val="0016649B"/>
    <w:rsid w:val="0016656B"/>
    <w:rsid w:val="001667CE"/>
    <w:rsid w:val="001667E7"/>
    <w:rsid w:val="00166829"/>
    <w:rsid w:val="0016694C"/>
    <w:rsid w:val="001672FB"/>
    <w:rsid w:val="00167585"/>
    <w:rsid w:val="00167D9C"/>
    <w:rsid w:val="0017023B"/>
    <w:rsid w:val="00170240"/>
    <w:rsid w:val="001703B9"/>
    <w:rsid w:val="00170659"/>
    <w:rsid w:val="001706F6"/>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823"/>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790"/>
    <w:rsid w:val="00186A76"/>
    <w:rsid w:val="00186D66"/>
    <w:rsid w:val="00187171"/>
    <w:rsid w:val="001873FF"/>
    <w:rsid w:val="00187AC1"/>
    <w:rsid w:val="00187F13"/>
    <w:rsid w:val="0019018B"/>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0B0"/>
    <w:rsid w:val="001971A9"/>
    <w:rsid w:val="001A042F"/>
    <w:rsid w:val="001A0680"/>
    <w:rsid w:val="001A085B"/>
    <w:rsid w:val="001A15BD"/>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973"/>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AAC"/>
    <w:rsid w:val="001C2CFD"/>
    <w:rsid w:val="001C2DB9"/>
    <w:rsid w:val="001C2DF2"/>
    <w:rsid w:val="001C33D7"/>
    <w:rsid w:val="001C3915"/>
    <w:rsid w:val="001C3B32"/>
    <w:rsid w:val="001C3D3C"/>
    <w:rsid w:val="001C429B"/>
    <w:rsid w:val="001C42ED"/>
    <w:rsid w:val="001C434C"/>
    <w:rsid w:val="001C481D"/>
    <w:rsid w:val="001C4917"/>
    <w:rsid w:val="001C4B0E"/>
    <w:rsid w:val="001C4D2C"/>
    <w:rsid w:val="001C53DC"/>
    <w:rsid w:val="001C5B6C"/>
    <w:rsid w:val="001C5BB1"/>
    <w:rsid w:val="001C5BCF"/>
    <w:rsid w:val="001C5D8C"/>
    <w:rsid w:val="001C5EBB"/>
    <w:rsid w:val="001C5F81"/>
    <w:rsid w:val="001C6227"/>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0A"/>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193"/>
    <w:rsid w:val="001D32CF"/>
    <w:rsid w:val="001D3483"/>
    <w:rsid w:val="001D360B"/>
    <w:rsid w:val="001D3862"/>
    <w:rsid w:val="001D39F0"/>
    <w:rsid w:val="001D3CFD"/>
    <w:rsid w:val="001D3E65"/>
    <w:rsid w:val="001D4388"/>
    <w:rsid w:val="001D43E7"/>
    <w:rsid w:val="001D478C"/>
    <w:rsid w:val="001D47B3"/>
    <w:rsid w:val="001D4C6B"/>
    <w:rsid w:val="001D4D5C"/>
    <w:rsid w:val="001D4EDD"/>
    <w:rsid w:val="001D5020"/>
    <w:rsid w:val="001D5BDA"/>
    <w:rsid w:val="001D5C57"/>
    <w:rsid w:val="001D5CC8"/>
    <w:rsid w:val="001D6069"/>
    <w:rsid w:val="001D608C"/>
    <w:rsid w:val="001D651B"/>
    <w:rsid w:val="001D6520"/>
    <w:rsid w:val="001D666A"/>
    <w:rsid w:val="001D6766"/>
    <w:rsid w:val="001D6951"/>
    <w:rsid w:val="001D698F"/>
    <w:rsid w:val="001D6993"/>
    <w:rsid w:val="001D6AAE"/>
    <w:rsid w:val="001D6CDB"/>
    <w:rsid w:val="001D6F63"/>
    <w:rsid w:val="001D71F0"/>
    <w:rsid w:val="001D72A2"/>
    <w:rsid w:val="001D73CB"/>
    <w:rsid w:val="001D74CE"/>
    <w:rsid w:val="001D77D1"/>
    <w:rsid w:val="001D77EF"/>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EE8"/>
    <w:rsid w:val="001E1F94"/>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4EE1"/>
    <w:rsid w:val="001E5106"/>
    <w:rsid w:val="001E5373"/>
    <w:rsid w:val="001E5479"/>
    <w:rsid w:val="001E55BC"/>
    <w:rsid w:val="001E55F7"/>
    <w:rsid w:val="001E571B"/>
    <w:rsid w:val="001E58EC"/>
    <w:rsid w:val="001E5947"/>
    <w:rsid w:val="001E5B0A"/>
    <w:rsid w:val="001E5B21"/>
    <w:rsid w:val="001E5FC7"/>
    <w:rsid w:val="001E638B"/>
    <w:rsid w:val="001E6640"/>
    <w:rsid w:val="001E688F"/>
    <w:rsid w:val="001E6D37"/>
    <w:rsid w:val="001E7110"/>
    <w:rsid w:val="001E72F2"/>
    <w:rsid w:val="001E77D9"/>
    <w:rsid w:val="001E7A25"/>
    <w:rsid w:val="001E7FF8"/>
    <w:rsid w:val="001F0375"/>
    <w:rsid w:val="001F0453"/>
    <w:rsid w:val="001F07E2"/>
    <w:rsid w:val="001F0A30"/>
    <w:rsid w:val="001F0A97"/>
    <w:rsid w:val="001F0ACC"/>
    <w:rsid w:val="001F0F68"/>
    <w:rsid w:val="001F1225"/>
    <w:rsid w:val="001F159A"/>
    <w:rsid w:val="001F1C24"/>
    <w:rsid w:val="001F1C56"/>
    <w:rsid w:val="001F266C"/>
    <w:rsid w:val="001F26F2"/>
    <w:rsid w:val="001F2A75"/>
    <w:rsid w:val="001F2BCE"/>
    <w:rsid w:val="001F2D42"/>
    <w:rsid w:val="001F2F88"/>
    <w:rsid w:val="001F31AA"/>
    <w:rsid w:val="001F32D1"/>
    <w:rsid w:val="001F36EC"/>
    <w:rsid w:val="001F3AAC"/>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05"/>
    <w:rsid w:val="001F7ECE"/>
    <w:rsid w:val="002003DC"/>
    <w:rsid w:val="0020052D"/>
    <w:rsid w:val="0020065E"/>
    <w:rsid w:val="00200694"/>
    <w:rsid w:val="00201116"/>
    <w:rsid w:val="002014AC"/>
    <w:rsid w:val="002015C2"/>
    <w:rsid w:val="00201707"/>
    <w:rsid w:val="002017D8"/>
    <w:rsid w:val="00201834"/>
    <w:rsid w:val="00201B6C"/>
    <w:rsid w:val="00201B91"/>
    <w:rsid w:val="00201FE3"/>
    <w:rsid w:val="00202234"/>
    <w:rsid w:val="0020254B"/>
    <w:rsid w:val="002026C4"/>
    <w:rsid w:val="00202776"/>
    <w:rsid w:val="0020278D"/>
    <w:rsid w:val="00202D7A"/>
    <w:rsid w:val="00202F34"/>
    <w:rsid w:val="0020330D"/>
    <w:rsid w:val="0020340A"/>
    <w:rsid w:val="00203415"/>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950"/>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900"/>
    <w:rsid w:val="00221F33"/>
    <w:rsid w:val="00221F9A"/>
    <w:rsid w:val="0022223A"/>
    <w:rsid w:val="002224A6"/>
    <w:rsid w:val="00222660"/>
    <w:rsid w:val="00222B1C"/>
    <w:rsid w:val="002230B8"/>
    <w:rsid w:val="00223592"/>
    <w:rsid w:val="00223897"/>
    <w:rsid w:val="00223899"/>
    <w:rsid w:val="00223CC9"/>
    <w:rsid w:val="0022409B"/>
    <w:rsid w:val="00224272"/>
    <w:rsid w:val="002243CB"/>
    <w:rsid w:val="00224516"/>
    <w:rsid w:val="0022463F"/>
    <w:rsid w:val="00224A39"/>
    <w:rsid w:val="00224D60"/>
    <w:rsid w:val="00224DC4"/>
    <w:rsid w:val="0022514F"/>
    <w:rsid w:val="002253AF"/>
    <w:rsid w:val="00225535"/>
    <w:rsid w:val="002256B7"/>
    <w:rsid w:val="0022591A"/>
    <w:rsid w:val="00225940"/>
    <w:rsid w:val="00226174"/>
    <w:rsid w:val="002261B7"/>
    <w:rsid w:val="0022680F"/>
    <w:rsid w:val="00226ABA"/>
    <w:rsid w:val="00226D9F"/>
    <w:rsid w:val="002271A7"/>
    <w:rsid w:val="002275A2"/>
    <w:rsid w:val="00227946"/>
    <w:rsid w:val="00227A2D"/>
    <w:rsid w:val="00227B9B"/>
    <w:rsid w:val="00227F49"/>
    <w:rsid w:val="002300A9"/>
    <w:rsid w:val="00230292"/>
    <w:rsid w:val="002302C0"/>
    <w:rsid w:val="00230356"/>
    <w:rsid w:val="002303DE"/>
    <w:rsid w:val="002314B8"/>
    <w:rsid w:val="00231661"/>
    <w:rsid w:val="00231733"/>
    <w:rsid w:val="00231BD4"/>
    <w:rsid w:val="00231E7E"/>
    <w:rsid w:val="002324F2"/>
    <w:rsid w:val="0023266C"/>
    <w:rsid w:val="002329E0"/>
    <w:rsid w:val="00232ED1"/>
    <w:rsid w:val="002339BA"/>
    <w:rsid w:val="00233B87"/>
    <w:rsid w:val="00233F00"/>
    <w:rsid w:val="00233F21"/>
    <w:rsid w:val="002341BC"/>
    <w:rsid w:val="002346A6"/>
    <w:rsid w:val="002347B5"/>
    <w:rsid w:val="0023496B"/>
    <w:rsid w:val="00234D20"/>
    <w:rsid w:val="00235353"/>
    <w:rsid w:val="00235552"/>
    <w:rsid w:val="0023580D"/>
    <w:rsid w:val="002363A4"/>
    <w:rsid w:val="00236682"/>
    <w:rsid w:val="002368D0"/>
    <w:rsid w:val="00236971"/>
    <w:rsid w:val="0023716E"/>
    <w:rsid w:val="002371D1"/>
    <w:rsid w:val="002373B8"/>
    <w:rsid w:val="0023749E"/>
    <w:rsid w:val="0023779D"/>
    <w:rsid w:val="002377B3"/>
    <w:rsid w:val="00237D0A"/>
    <w:rsid w:val="002401D1"/>
    <w:rsid w:val="002404DB"/>
    <w:rsid w:val="00240654"/>
    <w:rsid w:val="00240705"/>
    <w:rsid w:val="00240B2A"/>
    <w:rsid w:val="00241117"/>
    <w:rsid w:val="00241A38"/>
    <w:rsid w:val="00241A8D"/>
    <w:rsid w:val="00241A94"/>
    <w:rsid w:val="00242247"/>
    <w:rsid w:val="002427BC"/>
    <w:rsid w:val="0024282B"/>
    <w:rsid w:val="00242C09"/>
    <w:rsid w:val="00242C66"/>
    <w:rsid w:val="0024322F"/>
    <w:rsid w:val="00243245"/>
    <w:rsid w:val="00243813"/>
    <w:rsid w:val="00243B3B"/>
    <w:rsid w:val="00244577"/>
    <w:rsid w:val="002445D8"/>
    <w:rsid w:val="002446D1"/>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5778B"/>
    <w:rsid w:val="00260061"/>
    <w:rsid w:val="00260993"/>
    <w:rsid w:val="00260E72"/>
    <w:rsid w:val="002612CC"/>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7B5"/>
    <w:rsid w:val="002638D3"/>
    <w:rsid w:val="002639FC"/>
    <w:rsid w:val="00263C6A"/>
    <w:rsid w:val="00264003"/>
    <w:rsid w:val="002642B6"/>
    <w:rsid w:val="00264469"/>
    <w:rsid w:val="00264CFB"/>
    <w:rsid w:val="00264FE1"/>
    <w:rsid w:val="00265370"/>
    <w:rsid w:val="00265550"/>
    <w:rsid w:val="002657A5"/>
    <w:rsid w:val="0026588F"/>
    <w:rsid w:val="00265D17"/>
    <w:rsid w:val="00265D33"/>
    <w:rsid w:val="00265DE4"/>
    <w:rsid w:val="00265F39"/>
    <w:rsid w:val="00265FB8"/>
    <w:rsid w:val="002660F8"/>
    <w:rsid w:val="0026625B"/>
    <w:rsid w:val="002666C3"/>
    <w:rsid w:val="00266A85"/>
    <w:rsid w:val="00266A8A"/>
    <w:rsid w:val="00266E2E"/>
    <w:rsid w:val="00267054"/>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89D"/>
    <w:rsid w:val="00276901"/>
    <w:rsid w:val="00276ED7"/>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5DC"/>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940"/>
    <w:rsid w:val="00287B2C"/>
    <w:rsid w:val="00287FF9"/>
    <w:rsid w:val="002902BB"/>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508"/>
    <w:rsid w:val="002936DC"/>
    <w:rsid w:val="002937B5"/>
    <w:rsid w:val="00293EC9"/>
    <w:rsid w:val="00293F01"/>
    <w:rsid w:val="00293F58"/>
    <w:rsid w:val="0029426B"/>
    <w:rsid w:val="00294817"/>
    <w:rsid w:val="002948A5"/>
    <w:rsid w:val="00294AAB"/>
    <w:rsid w:val="00294C3B"/>
    <w:rsid w:val="00294E53"/>
    <w:rsid w:val="00294F31"/>
    <w:rsid w:val="002950BA"/>
    <w:rsid w:val="00295722"/>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BB9"/>
    <w:rsid w:val="002A1D6D"/>
    <w:rsid w:val="002A2390"/>
    <w:rsid w:val="002A2633"/>
    <w:rsid w:val="002A27AF"/>
    <w:rsid w:val="002A28E3"/>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6C8"/>
    <w:rsid w:val="002A776B"/>
    <w:rsid w:val="002A7791"/>
    <w:rsid w:val="002A7B00"/>
    <w:rsid w:val="002A7FA5"/>
    <w:rsid w:val="002B011C"/>
    <w:rsid w:val="002B038E"/>
    <w:rsid w:val="002B0652"/>
    <w:rsid w:val="002B0C3C"/>
    <w:rsid w:val="002B0C8A"/>
    <w:rsid w:val="002B0F75"/>
    <w:rsid w:val="002B10AB"/>
    <w:rsid w:val="002B1CB9"/>
    <w:rsid w:val="002B1CDD"/>
    <w:rsid w:val="002B2053"/>
    <w:rsid w:val="002B231D"/>
    <w:rsid w:val="002B25E8"/>
    <w:rsid w:val="002B2839"/>
    <w:rsid w:val="002B2F7F"/>
    <w:rsid w:val="002B3022"/>
    <w:rsid w:val="002B321E"/>
    <w:rsid w:val="002B33A2"/>
    <w:rsid w:val="002B348F"/>
    <w:rsid w:val="002B34D1"/>
    <w:rsid w:val="002B35AE"/>
    <w:rsid w:val="002B3B7D"/>
    <w:rsid w:val="002B3CD8"/>
    <w:rsid w:val="002B403A"/>
    <w:rsid w:val="002B40F5"/>
    <w:rsid w:val="002B46C4"/>
    <w:rsid w:val="002B471C"/>
    <w:rsid w:val="002B4F92"/>
    <w:rsid w:val="002B517C"/>
    <w:rsid w:val="002B528E"/>
    <w:rsid w:val="002B532C"/>
    <w:rsid w:val="002B5BF2"/>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B8A"/>
    <w:rsid w:val="002C0FFC"/>
    <w:rsid w:val="002C10EC"/>
    <w:rsid w:val="002C1137"/>
    <w:rsid w:val="002C145F"/>
    <w:rsid w:val="002C17BC"/>
    <w:rsid w:val="002C1962"/>
    <w:rsid w:val="002C1AF7"/>
    <w:rsid w:val="002C2153"/>
    <w:rsid w:val="002C23C0"/>
    <w:rsid w:val="002C2564"/>
    <w:rsid w:val="002C263C"/>
    <w:rsid w:val="002C2C5B"/>
    <w:rsid w:val="002C2F94"/>
    <w:rsid w:val="002C2FE3"/>
    <w:rsid w:val="002C3231"/>
    <w:rsid w:val="002C3284"/>
    <w:rsid w:val="002C3643"/>
    <w:rsid w:val="002C37FE"/>
    <w:rsid w:val="002C3AE3"/>
    <w:rsid w:val="002C3D91"/>
    <w:rsid w:val="002C3E46"/>
    <w:rsid w:val="002C41F0"/>
    <w:rsid w:val="002C424C"/>
    <w:rsid w:val="002C43C8"/>
    <w:rsid w:val="002C44E2"/>
    <w:rsid w:val="002C4AB8"/>
    <w:rsid w:val="002C4DEA"/>
    <w:rsid w:val="002C501B"/>
    <w:rsid w:val="002C50CF"/>
    <w:rsid w:val="002C539F"/>
    <w:rsid w:val="002C56ED"/>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23"/>
    <w:rsid w:val="002D3E56"/>
    <w:rsid w:val="002D47CC"/>
    <w:rsid w:val="002D483F"/>
    <w:rsid w:val="002D4AD1"/>
    <w:rsid w:val="002D4D84"/>
    <w:rsid w:val="002D4D93"/>
    <w:rsid w:val="002D4E0B"/>
    <w:rsid w:val="002D510F"/>
    <w:rsid w:val="002D53CB"/>
    <w:rsid w:val="002D5788"/>
    <w:rsid w:val="002D5C81"/>
    <w:rsid w:val="002D5F7D"/>
    <w:rsid w:val="002D6010"/>
    <w:rsid w:val="002D609D"/>
    <w:rsid w:val="002D6F80"/>
    <w:rsid w:val="002D757A"/>
    <w:rsid w:val="002D783B"/>
    <w:rsid w:val="002D79C6"/>
    <w:rsid w:val="002D7B8E"/>
    <w:rsid w:val="002D7BAC"/>
    <w:rsid w:val="002D7BB5"/>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365"/>
    <w:rsid w:val="002F04A2"/>
    <w:rsid w:val="002F04CE"/>
    <w:rsid w:val="002F0816"/>
    <w:rsid w:val="002F0831"/>
    <w:rsid w:val="002F0A71"/>
    <w:rsid w:val="002F0AA5"/>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4C3"/>
    <w:rsid w:val="0030089A"/>
    <w:rsid w:val="00300CAE"/>
    <w:rsid w:val="003013F8"/>
    <w:rsid w:val="00301E0B"/>
    <w:rsid w:val="003023AA"/>
    <w:rsid w:val="00302FA1"/>
    <w:rsid w:val="00302FF4"/>
    <w:rsid w:val="003030D8"/>
    <w:rsid w:val="00303110"/>
    <w:rsid w:val="00303390"/>
    <w:rsid w:val="00303579"/>
    <w:rsid w:val="0030381A"/>
    <w:rsid w:val="00303839"/>
    <w:rsid w:val="003038C3"/>
    <w:rsid w:val="00303DF3"/>
    <w:rsid w:val="00303E11"/>
    <w:rsid w:val="00303EB8"/>
    <w:rsid w:val="003042BC"/>
    <w:rsid w:val="00304361"/>
    <w:rsid w:val="00304578"/>
    <w:rsid w:val="00304B41"/>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6E71"/>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94A"/>
    <w:rsid w:val="00321ACC"/>
    <w:rsid w:val="00321DF8"/>
    <w:rsid w:val="00321EC6"/>
    <w:rsid w:val="00322029"/>
    <w:rsid w:val="003225E1"/>
    <w:rsid w:val="003228F4"/>
    <w:rsid w:val="00322F05"/>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2E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5BA"/>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6A"/>
    <w:rsid w:val="003424AE"/>
    <w:rsid w:val="003424BA"/>
    <w:rsid w:val="00342721"/>
    <w:rsid w:val="00342956"/>
    <w:rsid w:val="00342998"/>
    <w:rsid w:val="00343128"/>
    <w:rsid w:val="00343219"/>
    <w:rsid w:val="0034333C"/>
    <w:rsid w:val="00343363"/>
    <w:rsid w:val="00343826"/>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C6E"/>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0F"/>
    <w:rsid w:val="003518B9"/>
    <w:rsid w:val="00351AEB"/>
    <w:rsid w:val="00351BE1"/>
    <w:rsid w:val="0035264E"/>
    <w:rsid w:val="003526A5"/>
    <w:rsid w:val="00352B90"/>
    <w:rsid w:val="00352F63"/>
    <w:rsid w:val="00353096"/>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2A7"/>
    <w:rsid w:val="003554FF"/>
    <w:rsid w:val="003558FC"/>
    <w:rsid w:val="003559D1"/>
    <w:rsid w:val="00355DF3"/>
    <w:rsid w:val="0035601E"/>
    <w:rsid w:val="00356186"/>
    <w:rsid w:val="0035621F"/>
    <w:rsid w:val="003562FA"/>
    <w:rsid w:val="003563A3"/>
    <w:rsid w:val="00356724"/>
    <w:rsid w:val="00356971"/>
    <w:rsid w:val="003569A7"/>
    <w:rsid w:val="00356B08"/>
    <w:rsid w:val="00356E05"/>
    <w:rsid w:val="0035739B"/>
    <w:rsid w:val="003574A0"/>
    <w:rsid w:val="00357629"/>
    <w:rsid w:val="003579E6"/>
    <w:rsid w:val="00357FA8"/>
    <w:rsid w:val="00357FB3"/>
    <w:rsid w:val="003600A3"/>
    <w:rsid w:val="003602C1"/>
    <w:rsid w:val="003604CD"/>
    <w:rsid w:val="003607ED"/>
    <w:rsid w:val="00360B6D"/>
    <w:rsid w:val="00360F47"/>
    <w:rsid w:val="00360FFA"/>
    <w:rsid w:val="003614A3"/>
    <w:rsid w:val="003619D4"/>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070"/>
    <w:rsid w:val="003672D4"/>
    <w:rsid w:val="003676A1"/>
    <w:rsid w:val="00367F5F"/>
    <w:rsid w:val="00367FE2"/>
    <w:rsid w:val="0037011A"/>
    <w:rsid w:val="003706F0"/>
    <w:rsid w:val="0037070F"/>
    <w:rsid w:val="00370713"/>
    <w:rsid w:val="00370873"/>
    <w:rsid w:val="00370A55"/>
    <w:rsid w:val="00370ACF"/>
    <w:rsid w:val="00370B6E"/>
    <w:rsid w:val="00370C3C"/>
    <w:rsid w:val="0037141B"/>
    <w:rsid w:val="003715B4"/>
    <w:rsid w:val="0037172B"/>
    <w:rsid w:val="00371E5F"/>
    <w:rsid w:val="0037213E"/>
    <w:rsid w:val="0037233B"/>
    <w:rsid w:val="003725FF"/>
    <w:rsid w:val="0037296B"/>
    <w:rsid w:val="00372ADF"/>
    <w:rsid w:val="0037301B"/>
    <w:rsid w:val="0037306E"/>
    <w:rsid w:val="00373178"/>
    <w:rsid w:val="00373209"/>
    <w:rsid w:val="0037379B"/>
    <w:rsid w:val="00373A2A"/>
    <w:rsid w:val="00373E05"/>
    <w:rsid w:val="00374124"/>
    <w:rsid w:val="00374330"/>
    <w:rsid w:val="00374463"/>
    <w:rsid w:val="00374815"/>
    <w:rsid w:val="0037484E"/>
    <w:rsid w:val="00374B63"/>
    <w:rsid w:val="00375749"/>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1F72"/>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3FE4"/>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85"/>
    <w:rsid w:val="003875C6"/>
    <w:rsid w:val="003879E5"/>
    <w:rsid w:val="00387B7F"/>
    <w:rsid w:val="00387D96"/>
    <w:rsid w:val="00387EE1"/>
    <w:rsid w:val="003900DD"/>
    <w:rsid w:val="00390258"/>
    <w:rsid w:val="0039025A"/>
    <w:rsid w:val="00390413"/>
    <w:rsid w:val="003908B0"/>
    <w:rsid w:val="00390A38"/>
    <w:rsid w:val="0039126C"/>
    <w:rsid w:val="003915A6"/>
    <w:rsid w:val="00391B3F"/>
    <w:rsid w:val="00391D0D"/>
    <w:rsid w:val="003921CB"/>
    <w:rsid w:val="00392214"/>
    <w:rsid w:val="00392689"/>
    <w:rsid w:val="003926A6"/>
    <w:rsid w:val="003928D7"/>
    <w:rsid w:val="0039293D"/>
    <w:rsid w:val="00392DB6"/>
    <w:rsid w:val="00392EAE"/>
    <w:rsid w:val="00393037"/>
    <w:rsid w:val="003934BD"/>
    <w:rsid w:val="0039357E"/>
    <w:rsid w:val="00393645"/>
    <w:rsid w:val="00393C00"/>
    <w:rsid w:val="00394074"/>
    <w:rsid w:val="003942F3"/>
    <w:rsid w:val="00394703"/>
    <w:rsid w:val="00394798"/>
    <w:rsid w:val="003947EB"/>
    <w:rsid w:val="00394900"/>
    <w:rsid w:val="00394A76"/>
    <w:rsid w:val="00394AF2"/>
    <w:rsid w:val="00394CD2"/>
    <w:rsid w:val="00394FC1"/>
    <w:rsid w:val="00395068"/>
    <w:rsid w:val="003951FB"/>
    <w:rsid w:val="00395366"/>
    <w:rsid w:val="00395432"/>
    <w:rsid w:val="0039553C"/>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64A"/>
    <w:rsid w:val="003A3848"/>
    <w:rsid w:val="003A3B26"/>
    <w:rsid w:val="003A3FC0"/>
    <w:rsid w:val="003A4464"/>
    <w:rsid w:val="003A485A"/>
    <w:rsid w:val="003A4E67"/>
    <w:rsid w:val="003A5107"/>
    <w:rsid w:val="003A51F5"/>
    <w:rsid w:val="003A53B2"/>
    <w:rsid w:val="003A546E"/>
    <w:rsid w:val="003A5BB9"/>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00"/>
    <w:rsid w:val="003B1132"/>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3BC3"/>
    <w:rsid w:val="003B4008"/>
    <w:rsid w:val="003B4073"/>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A2C"/>
    <w:rsid w:val="003C1E34"/>
    <w:rsid w:val="003C1E68"/>
    <w:rsid w:val="003C2855"/>
    <w:rsid w:val="003C2857"/>
    <w:rsid w:val="003C2997"/>
    <w:rsid w:val="003C2E51"/>
    <w:rsid w:val="003C3379"/>
    <w:rsid w:val="003C3851"/>
    <w:rsid w:val="003C3DFA"/>
    <w:rsid w:val="003C4366"/>
    <w:rsid w:val="003C49F7"/>
    <w:rsid w:val="003C4CEE"/>
    <w:rsid w:val="003C4DAA"/>
    <w:rsid w:val="003C4E17"/>
    <w:rsid w:val="003C4E1E"/>
    <w:rsid w:val="003C5110"/>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04"/>
    <w:rsid w:val="003D1BC5"/>
    <w:rsid w:val="003D1CBF"/>
    <w:rsid w:val="003D1E18"/>
    <w:rsid w:val="003D1F87"/>
    <w:rsid w:val="003D20F4"/>
    <w:rsid w:val="003D263B"/>
    <w:rsid w:val="003D27AE"/>
    <w:rsid w:val="003D2928"/>
    <w:rsid w:val="003D2941"/>
    <w:rsid w:val="003D29FE"/>
    <w:rsid w:val="003D30CA"/>
    <w:rsid w:val="003D3198"/>
    <w:rsid w:val="003D3442"/>
    <w:rsid w:val="003D3D21"/>
    <w:rsid w:val="003D3FF4"/>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6E5"/>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BB0"/>
    <w:rsid w:val="003E7CA7"/>
    <w:rsid w:val="003E7CAA"/>
    <w:rsid w:val="003E7DC0"/>
    <w:rsid w:val="003E7DDC"/>
    <w:rsid w:val="003F0024"/>
    <w:rsid w:val="003F0120"/>
    <w:rsid w:val="003F01AD"/>
    <w:rsid w:val="003F03AE"/>
    <w:rsid w:val="003F045F"/>
    <w:rsid w:val="003F0AFB"/>
    <w:rsid w:val="003F0F86"/>
    <w:rsid w:val="003F0F9E"/>
    <w:rsid w:val="003F100E"/>
    <w:rsid w:val="003F144D"/>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6CD6"/>
    <w:rsid w:val="003F6EE2"/>
    <w:rsid w:val="003F7E76"/>
    <w:rsid w:val="004000CC"/>
    <w:rsid w:val="004002FF"/>
    <w:rsid w:val="0040096E"/>
    <w:rsid w:val="00400BD9"/>
    <w:rsid w:val="00400C6A"/>
    <w:rsid w:val="00401C05"/>
    <w:rsid w:val="004022BF"/>
    <w:rsid w:val="004023FF"/>
    <w:rsid w:val="004026E7"/>
    <w:rsid w:val="0040286C"/>
    <w:rsid w:val="00402A8B"/>
    <w:rsid w:val="00402F1E"/>
    <w:rsid w:val="00402F90"/>
    <w:rsid w:val="00402FA1"/>
    <w:rsid w:val="0040306F"/>
    <w:rsid w:val="00403243"/>
    <w:rsid w:val="0040349D"/>
    <w:rsid w:val="004034DA"/>
    <w:rsid w:val="00403727"/>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78C"/>
    <w:rsid w:val="00412AA5"/>
    <w:rsid w:val="0041309D"/>
    <w:rsid w:val="004134D7"/>
    <w:rsid w:val="004135E3"/>
    <w:rsid w:val="004136D5"/>
    <w:rsid w:val="00413997"/>
    <w:rsid w:val="004139EE"/>
    <w:rsid w:val="00413A57"/>
    <w:rsid w:val="00413A66"/>
    <w:rsid w:val="00413BFF"/>
    <w:rsid w:val="00413C49"/>
    <w:rsid w:val="00414271"/>
    <w:rsid w:val="0041439B"/>
    <w:rsid w:val="00414490"/>
    <w:rsid w:val="00414AAF"/>
    <w:rsid w:val="00414DE4"/>
    <w:rsid w:val="00414ECB"/>
    <w:rsid w:val="00414FA8"/>
    <w:rsid w:val="00415213"/>
    <w:rsid w:val="00415359"/>
    <w:rsid w:val="00415830"/>
    <w:rsid w:val="00415AEB"/>
    <w:rsid w:val="00415B74"/>
    <w:rsid w:val="00415BF2"/>
    <w:rsid w:val="00415EFF"/>
    <w:rsid w:val="00416044"/>
    <w:rsid w:val="004160B9"/>
    <w:rsid w:val="0041612B"/>
    <w:rsid w:val="00416191"/>
    <w:rsid w:val="004163C1"/>
    <w:rsid w:val="00416912"/>
    <w:rsid w:val="004169E1"/>
    <w:rsid w:val="00416EB8"/>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9E7"/>
    <w:rsid w:val="00423CA9"/>
    <w:rsid w:val="00423CBB"/>
    <w:rsid w:val="004242F2"/>
    <w:rsid w:val="00424548"/>
    <w:rsid w:val="004246F7"/>
    <w:rsid w:val="00424A9C"/>
    <w:rsid w:val="00424B3C"/>
    <w:rsid w:val="004255C4"/>
    <w:rsid w:val="00425906"/>
    <w:rsid w:val="00425961"/>
    <w:rsid w:val="00425A64"/>
    <w:rsid w:val="00426000"/>
    <w:rsid w:val="00426003"/>
    <w:rsid w:val="00426276"/>
    <w:rsid w:val="004266D4"/>
    <w:rsid w:val="00426B7F"/>
    <w:rsid w:val="00426BE1"/>
    <w:rsid w:val="00426C09"/>
    <w:rsid w:val="00427100"/>
    <w:rsid w:val="004271C0"/>
    <w:rsid w:val="00427337"/>
    <w:rsid w:val="004276A5"/>
    <w:rsid w:val="00427ED0"/>
    <w:rsid w:val="00430551"/>
    <w:rsid w:val="0043072A"/>
    <w:rsid w:val="00430928"/>
    <w:rsid w:val="00430AFE"/>
    <w:rsid w:val="00430FB6"/>
    <w:rsid w:val="00431194"/>
    <w:rsid w:val="00431227"/>
    <w:rsid w:val="0043186E"/>
    <w:rsid w:val="0043193D"/>
    <w:rsid w:val="00431BCA"/>
    <w:rsid w:val="00431D11"/>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96"/>
    <w:rsid w:val="004344BE"/>
    <w:rsid w:val="004344D3"/>
    <w:rsid w:val="00435360"/>
    <w:rsid w:val="00435411"/>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09EA"/>
    <w:rsid w:val="00440C58"/>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428"/>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510"/>
    <w:rsid w:val="00453658"/>
    <w:rsid w:val="00453C23"/>
    <w:rsid w:val="00453CAC"/>
    <w:rsid w:val="00453D7B"/>
    <w:rsid w:val="00453F3A"/>
    <w:rsid w:val="00453F50"/>
    <w:rsid w:val="00453F56"/>
    <w:rsid w:val="00453F85"/>
    <w:rsid w:val="004548FC"/>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4FA7"/>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BA6"/>
    <w:rsid w:val="00470C03"/>
    <w:rsid w:val="00471192"/>
    <w:rsid w:val="00471338"/>
    <w:rsid w:val="0047160A"/>
    <w:rsid w:val="004718F6"/>
    <w:rsid w:val="00471A72"/>
    <w:rsid w:val="00471BA3"/>
    <w:rsid w:val="00471CF5"/>
    <w:rsid w:val="00472572"/>
    <w:rsid w:val="004725F2"/>
    <w:rsid w:val="00472718"/>
    <w:rsid w:val="00472835"/>
    <w:rsid w:val="00472884"/>
    <w:rsid w:val="00472B7E"/>
    <w:rsid w:val="00472C06"/>
    <w:rsid w:val="0047366B"/>
    <w:rsid w:val="0047369E"/>
    <w:rsid w:val="0047392F"/>
    <w:rsid w:val="00473EE5"/>
    <w:rsid w:val="004741A3"/>
    <w:rsid w:val="00474243"/>
    <w:rsid w:val="0047432E"/>
    <w:rsid w:val="0047436A"/>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19C"/>
    <w:rsid w:val="00480734"/>
    <w:rsid w:val="00480775"/>
    <w:rsid w:val="00480D32"/>
    <w:rsid w:val="004811FF"/>
    <w:rsid w:val="0048122B"/>
    <w:rsid w:val="00481426"/>
    <w:rsid w:val="00481682"/>
    <w:rsid w:val="00481C44"/>
    <w:rsid w:val="0048222D"/>
    <w:rsid w:val="004823FF"/>
    <w:rsid w:val="0048249C"/>
    <w:rsid w:val="004824E9"/>
    <w:rsid w:val="00482C09"/>
    <w:rsid w:val="0048308C"/>
    <w:rsid w:val="0048309D"/>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DC3"/>
    <w:rsid w:val="00490EEF"/>
    <w:rsid w:val="00491662"/>
    <w:rsid w:val="0049184E"/>
    <w:rsid w:val="00491E06"/>
    <w:rsid w:val="00491EE5"/>
    <w:rsid w:val="00492199"/>
    <w:rsid w:val="00492233"/>
    <w:rsid w:val="004922E1"/>
    <w:rsid w:val="0049238F"/>
    <w:rsid w:val="004926C8"/>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4289"/>
    <w:rsid w:val="00494385"/>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C9A"/>
    <w:rsid w:val="00497E3B"/>
    <w:rsid w:val="00497F08"/>
    <w:rsid w:val="004A0094"/>
    <w:rsid w:val="004A0271"/>
    <w:rsid w:val="004A0361"/>
    <w:rsid w:val="004A051F"/>
    <w:rsid w:val="004A0747"/>
    <w:rsid w:val="004A0BC7"/>
    <w:rsid w:val="004A0E02"/>
    <w:rsid w:val="004A1041"/>
    <w:rsid w:val="004A104D"/>
    <w:rsid w:val="004A171A"/>
    <w:rsid w:val="004A1DD7"/>
    <w:rsid w:val="004A1FDD"/>
    <w:rsid w:val="004A2C5A"/>
    <w:rsid w:val="004A2D9A"/>
    <w:rsid w:val="004A2F57"/>
    <w:rsid w:val="004A2FEB"/>
    <w:rsid w:val="004A3A1D"/>
    <w:rsid w:val="004A3A1F"/>
    <w:rsid w:val="004A4378"/>
    <w:rsid w:val="004A472D"/>
    <w:rsid w:val="004A47E6"/>
    <w:rsid w:val="004A481A"/>
    <w:rsid w:val="004A5120"/>
    <w:rsid w:val="004A5A90"/>
    <w:rsid w:val="004A5DD2"/>
    <w:rsid w:val="004A5E51"/>
    <w:rsid w:val="004A6365"/>
    <w:rsid w:val="004A66B6"/>
    <w:rsid w:val="004A6737"/>
    <w:rsid w:val="004A74B1"/>
    <w:rsid w:val="004A796F"/>
    <w:rsid w:val="004A7BBE"/>
    <w:rsid w:val="004A7F55"/>
    <w:rsid w:val="004B069B"/>
    <w:rsid w:val="004B074B"/>
    <w:rsid w:val="004B0AF6"/>
    <w:rsid w:val="004B0F72"/>
    <w:rsid w:val="004B10E6"/>
    <w:rsid w:val="004B14F0"/>
    <w:rsid w:val="004B1CE0"/>
    <w:rsid w:val="004B20D9"/>
    <w:rsid w:val="004B22D3"/>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062"/>
    <w:rsid w:val="004C067D"/>
    <w:rsid w:val="004C06B3"/>
    <w:rsid w:val="004C0750"/>
    <w:rsid w:val="004C0C12"/>
    <w:rsid w:val="004C0E70"/>
    <w:rsid w:val="004C1062"/>
    <w:rsid w:val="004C1161"/>
    <w:rsid w:val="004C132A"/>
    <w:rsid w:val="004C1CFF"/>
    <w:rsid w:val="004C2090"/>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68B"/>
    <w:rsid w:val="004C7DD4"/>
    <w:rsid w:val="004D01A7"/>
    <w:rsid w:val="004D036E"/>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F8D"/>
    <w:rsid w:val="004D668E"/>
    <w:rsid w:val="004D66E9"/>
    <w:rsid w:val="004D748E"/>
    <w:rsid w:val="004D7609"/>
    <w:rsid w:val="004D7792"/>
    <w:rsid w:val="004D788D"/>
    <w:rsid w:val="004D78A8"/>
    <w:rsid w:val="004D7F0A"/>
    <w:rsid w:val="004D7F2D"/>
    <w:rsid w:val="004E0174"/>
    <w:rsid w:val="004E0247"/>
    <w:rsid w:val="004E03A6"/>
    <w:rsid w:val="004E03D1"/>
    <w:rsid w:val="004E060F"/>
    <w:rsid w:val="004E078F"/>
    <w:rsid w:val="004E0885"/>
    <w:rsid w:val="004E0A50"/>
    <w:rsid w:val="004E0D24"/>
    <w:rsid w:val="004E0D5E"/>
    <w:rsid w:val="004E15A2"/>
    <w:rsid w:val="004E18F8"/>
    <w:rsid w:val="004E1B3C"/>
    <w:rsid w:val="004E1EB2"/>
    <w:rsid w:val="004E20DD"/>
    <w:rsid w:val="004E2417"/>
    <w:rsid w:val="004E253C"/>
    <w:rsid w:val="004E2771"/>
    <w:rsid w:val="004E27AE"/>
    <w:rsid w:val="004E29DD"/>
    <w:rsid w:val="004E2A42"/>
    <w:rsid w:val="004E332D"/>
    <w:rsid w:val="004E3875"/>
    <w:rsid w:val="004E3C8A"/>
    <w:rsid w:val="004E3DDB"/>
    <w:rsid w:val="004E4313"/>
    <w:rsid w:val="004E4671"/>
    <w:rsid w:val="004E509B"/>
    <w:rsid w:val="004E5347"/>
    <w:rsid w:val="004E566A"/>
    <w:rsid w:val="004E56F9"/>
    <w:rsid w:val="004E5908"/>
    <w:rsid w:val="004E5B61"/>
    <w:rsid w:val="004E5EE3"/>
    <w:rsid w:val="004E60DF"/>
    <w:rsid w:val="004E6274"/>
    <w:rsid w:val="004E62B0"/>
    <w:rsid w:val="004E6495"/>
    <w:rsid w:val="004E6CC7"/>
    <w:rsid w:val="004E77C4"/>
    <w:rsid w:val="004E78A5"/>
    <w:rsid w:val="004E7B86"/>
    <w:rsid w:val="004F00EC"/>
    <w:rsid w:val="004F0343"/>
    <w:rsid w:val="004F1198"/>
    <w:rsid w:val="004F1253"/>
    <w:rsid w:val="004F14BF"/>
    <w:rsid w:val="004F1531"/>
    <w:rsid w:val="004F19E8"/>
    <w:rsid w:val="004F1AE4"/>
    <w:rsid w:val="004F1BA7"/>
    <w:rsid w:val="004F20FA"/>
    <w:rsid w:val="004F254A"/>
    <w:rsid w:val="004F2561"/>
    <w:rsid w:val="004F2615"/>
    <w:rsid w:val="004F2788"/>
    <w:rsid w:val="004F2808"/>
    <w:rsid w:val="004F2ACA"/>
    <w:rsid w:val="004F2B8F"/>
    <w:rsid w:val="004F2BEF"/>
    <w:rsid w:val="004F3571"/>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6C1C"/>
    <w:rsid w:val="004F72BB"/>
    <w:rsid w:val="004F742A"/>
    <w:rsid w:val="004F79ED"/>
    <w:rsid w:val="004F7A7A"/>
    <w:rsid w:val="004F7F1A"/>
    <w:rsid w:val="005000A4"/>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1E3D"/>
    <w:rsid w:val="00502210"/>
    <w:rsid w:val="005024C7"/>
    <w:rsid w:val="0050296A"/>
    <w:rsid w:val="00502A9B"/>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8C0"/>
    <w:rsid w:val="0050592F"/>
    <w:rsid w:val="00505C25"/>
    <w:rsid w:val="00506136"/>
    <w:rsid w:val="00506688"/>
    <w:rsid w:val="00506D1E"/>
    <w:rsid w:val="00506D27"/>
    <w:rsid w:val="00506E95"/>
    <w:rsid w:val="00506F8E"/>
    <w:rsid w:val="005070DD"/>
    <w:rsid w:val="00507266"/>
    <w:rsid w:val="0050734B"/>
    <w:rsid w:val="005076DA"/>
    <w:rsid w:val="005078E0"/>
    <w:rsid w:val="00507E3B"/>
    <w:rsid w:val="00507F9F"/>
    <w:rsid w:val="00510136"/>
    <w:rsid w:val="005101B3"/>
    <w:rsid w:val="0051027A"/>
    <w:rsid w:val="005104A1"/>
    <w:rsid w:val="00510564"/>
    <w:rsid w:val="00510E4F"/>
    <w:rsid w:val="0051104D"/>
    <w:rsid w:val="0051112D"/>
    <w:rsid w:val="00511647"/>
    <w:rsid w:val="005119E5"/>
    <w:rsid w:val="005119E9"/>
    <w:rsid w:val="00511C39"/>
    <w:rsid w:val="00511E99"/>
    <w:rsid w:val="00512418"/>
    <w:rsid w:val="00512760"/>
    <w:rsid w:val="00512786"/>
    <w:rsid w:val="00512B09"/>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4B"/>
    <w:rsid w:val="00515390"/>
    <w:rsid w:val="0051559C"/>
    <w:rsid w:val="005155A6"/>
    <w:rsid w:val="005157A2"/>
    <w:rsid w:val="0051629A"/>
    <w:rsid w:val="00516354"/>
    <w:rsid w:val="005166C8"/>
    <w:rsid w:val="00516779"/>
    <w:rsid w:val="00516890"/>
    <w:rsid w:val="00516AA3"/>
    <w:rsid w:val="00516B2A"/>
    <w:rsid w:val="00516F7D"/>
    <w:rsid w:val="0051735C"/>
    <w:rsid w:val="005173AD"/>
    <w:rsid w:val="00517895"/>
    <w:rsid w:val="00517963"/>
    <w:rsid w:val="005179B7"/>
    <w:rsid w:val="00517CFE"/>
    <w:rsid w:val="0052015B"/>
    <w:rsid w:val="005202DD"/>
    <w:rsid w:val="00521027"/>
    <w:rsid w:val="00521152"/>
    <w:rsid w:val="00521251"/>
    <w:rsid w:val="00521261"/>
    <w:rsid w:val="0052129B"/>
    <w:rsid w:val="00521774"/>
    <w:rsid w:val="00521BB4"/>
    <w:rsid w:val="00522098"/>
    <w:rsid w:val="00522118"/>
    <w:rsid w:val="005221A9"/>
    <w:rsid w:val="005221E2"/>
    <w:rsid w:val="0052226C"/>
    <w:rsid w:val="00522308"/>
    <w:rsid w:val="0052260D"/>
    <w:rsid w:val="0052277B"/>
    <w:rsid w:val="0052277D"/>
    <w:rsid w:val="005227B4"/>
    <w:rsid w:val="00522A35"/>
    <w:rsid w:val="00522A5F"/>
    <w:rsid w:val="00522E37"/>
    <w:rsid w:val="00523129"/>
    <w:rsid w:val="005231EC"/>
    <w:rsid w:val="00523C62"/>
    <w:rsid w:val="005240CB"/>
    <w:rsid w:val="00524178"/>
    <w:rsid w:val="00524511"/>
    <w:rsid w:val="00524604"/>
    <w:rsid w:val="0052471B"/>
    <w:rsid w:val="0052499E"/>
    <w:rsid w:val="005249DA"/>
    <w:rsid w:val="00524A7D"/>
    <w:rsid w:val="00524AC7"/>
    <w:rsid w:val="00524C79"/>
    <w:rsid w:val="00524CD1"/>
    <w:rsid w:val="00524F35"/>
    <w:rsid w:val="00525020"/>
    <w:rsid w:val="005250EB"/>
    <w:rsid w:val="005253A5"/>
    <w:rsid w:val="00525675"/>
    <w:rsid w:val="00525947"/>
    <w:rsid w:val="005259BC"/>
    <w:rsid w:val="00525A9D"/>
    <w:rsid w:val="00525B3C"/>
    <w:rsid w:val="00525C67"/>
    <w:rsid w:val="00525D8E"/>
    <w:rsid w:val="00525DB4"/>
    <w:rsid w:val="00525FB1"/>
    <w:rsid w:val="00526042"/>
    <w:rsid w:val="00526249"/>
    <w:rsid w:val="0052668F"/>
    <w:rsid w:val="00526AE3"/>
    <w:rsid w:val="00526CEA"/>
    <w:rsid w:val="00526DED"/>
    <w:rsid w:val="00526E9E"/>
    <w:rsid w:val="00526FAC"/>
    <w:rsid w:val="00527158"/>
    <w:rsid w:val="0052741A"/>
    <w:rsid w:val="005276EA"/>
    <w:rsid w:val="005276F7"/>
    <w:rsid w:val="00527ABC"/>
    <w:rsid w:val="00527C2F"/>
    <w:rsid w:val="00527FA4"/>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252"/>
    <w:rsid w:val="00536EAD"/>
    <w:rsid w:val="00537EEB"/>
    <w:rsid w:val="005400B8"/>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95"/>
    <w:rsid w:val="00544DC1"/>
    <w:rsid w:val="00545327"/>
    <w:rsid w:val="0054593F"/>
    <w:rsid w:val="00545A85"/>
    <w:rsid w:val="00545ADC"/>
    <w:rsid w:val="00546225"/>
    <w:rsid w:val="0054625F"/>
    <w:rsid w:val="0054628E"/>
    <w:rsid w:val="0054647D"/>
    <w:rsid w:val="005469FD"/>
    <w:rsid w:val="00546C92"/>
    <w:rsid w:val="005472C9"/>
    <w:rsid w:val="005472D7"/>
    <w:rsid w:val="0054757A"/>
    <w:rsid w:val="0054768F"/>
    <w:rsid w:val="00547834"/>
    <w:rsid w:val="00550475"/>
    <w:rsid w:val="0055088C"/>
    <w:rsid w:val="00550A55"/>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2EA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874"/>
    <w:rsid w:val="00555B59"/>
    <w:rsid w:val="00555C39"/>
    <w:rsid w:val="00555DD9"/>
    <w:rsid w:val="0055603F"/>
    <w:rsid w:val="00556ACF"/>
    <w:rsid w:val="00556B07"/>
    <w:rsid w:val="00556DF6"/>
    <w:rsid w:val="005570C0"/>
    <w:rsid w:val="005570E0"/>
    <w:rsid w:val="005573BC"/>
    <w:rsid w:val="0055760A"/>
    <w:rsid w:val="00557DF5"/>
    <w:rsid w:val="00557F06"/>
    <w:rsid w:val="0056057A"/>
    <w:rsid w:val="005607D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0A5"/>
    <w:rsid w:val="00564570"/>
    <w:rsid w:val="0056498E"/>
    <w:rsid w:val="0056513B"/>
    <w:rsid w:val="00565294"/>
    <w:rsid w:val="0056594B"/>
    <w:rsid w:val="005659FF"/>
    <w:rsid w:val="00565B0E"/>
    <w:rsid w:val="00565D9C"/>
    <w:rsid w:val="00565F1B"/>
    <w:rsid w:val="00566418"/>
    <w:rsid w:val="00566ABF"/>
    <w:rsid w:val="00566CA3"/>
    <w:rsid w:val="00566D70"/>
    <w:rsid w:val="00566DE5"/>
    <w:rsid w:val="00567135"/>
    <w:rsid w:val="00567228"/>
    <w:rsid w:val="00567318"/>
    <w:rsid w:val="0056771C"/>
    <w:rsid w:val="005679A5"/>
    <w:rsid w:val="00567F83"/>
    <w:rsid w:val="00567FEC"/>
    <w:rsid w:val="005703E1"/>
    <w:rsid w:val="005705CD"/>
    <w:rsid w:val="0057085E"/>
    <w:rsid w:val="00570A05"/>
    <w:rsid w:val="00570AFD"/>
    <w:rsid w:val="005710F1"/>
    <w:rsid w:val="005710FD"/>
    <w:rsid w:val="005713AF"/>
    <w:rsid w:val="005715DA"/>
    <w:rsid w:val="00571A6A"/>
    <w:rsid w:val="00571B5D"/>
    <w:rsid w:val="00571B9C"/>
    <w:rsid w:val="00571CE3"/>
    <w:rsid w:val="00571CEE"/>
    <w:rsid w:val="00571FF2"/>
    <w:rsid w:val="00572134"/>
    <w:rsid w:val="005729EB"/>
    <w:rsid w:val="00572C67"/>
    <w:rsid w:val="00572DEC"/>
    <w:rsid w:val="00572F1F"/>
    <w:rsid w:val="005733C0"/>
    <w:rsid w:val="005742E4"/>
    <w:rsid w:val="00574327"/>
    <w:rsid w:val="00574556"/>
    <w:rsid w:val="005748F8"/>
    <w:rsid w:val="00575112"/>
    <w:rsid w:val="005755F8"/>
    <w:rsid w:val="005758BA"/>
    <w:rsid w:val="00575ADF"/>
    <w:rsid w:val="00575C02"/>
    <w:rsid w:val="00575CBB"/>
    <w:rsid w:val="005760D9"/>
    <w:rsid w:val="00576790"/>
    <w:rsid w:val="00576E6D"/>
    <w:rsid w:val="00576F85"/>
    <w:rsid w:val="0057733B"/>
    <w:rsid w:val="005774C9"/>
    <w:rsid w:val="0057794F"/>
    <w:rsid w:val="00577B7E"/>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64"/>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6B5F"/>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1C84"/>
    <w:rsid w:val="0059224B"/>
    <w:rsid w:val="00592649"/>
    <w:rsid w:val="0059280A"/>
    <w:rsid w:val="0059283C"/>
    <w:rsid w:val="005929C2"/>
    <w:rsid w:val="00592DEA"/>
    <w:rsid w:val="00592F2C"/>
    <w:rsid w:val="00592F8A"/>
    <w:rsid w:val="00593742"/>
    <w:rsid w:val="005940E0"/>
    <w:rsid w:val="00594662"/>
    <w:rsid w:val="00594703"/>
    <w:rsid w:val="00594ECD"/>
    <w:rsid w:val="0059504C"/>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2F9A"/>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B67"/>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48B"/>
    <w:rsid w:val="005B2588"/>
    <w:rsid w:val="005B279E"/>
    <w:rsid w:val="005B3223"/>
    <w:rsid w:val="005B32FE"/>
    <w:rsid w:val="005B3755"/>
    <w:rsid w:val="005B3D25"/>
    <w:rsid w:val="005B4149"/>
    <w:rsid w:val="005B43B4"/>
    <w:rsid w:val="005B44FA"/>
    <w:rsid w:val="005B47CC"/>
    <w:rsid w:val="005B4DEF"/>
    <w:rsid w:val="005B4DF7"/>
    <w:rsid w:val="005B4ED8"/>
    <w:rsid w:val="005B5042"/>
    <w:rsid w:val="005B5203"/>
    <w:rsid w:val="005B53C4"/>
    <w:rsid w:val="005B57A5"/>
    <w:rsid w:val="005B5806"/>
    <w:rsid w:val="005B5813"/>
    <w:rsid w:val="005B599D"/>
    <w:rsid w:val="005B5B94"/>
    <w:rsid w:val="005B5C63"/>
    <w:rsid w:val="005B6048"/>
    <w:rsid w:val="005B6753"/>
    <w:rsid w:val="005B6B00"/>
    <w:rsid w:val="005B6C69"/>
    <w:rsid w:val="005B6F52"/>
    <w:rsid w:val="005B74AD"/>
    <w:rsid w:val="005B78FF"/>
    <w:rsid w:val="005B7A7C"/>
    <w:rsid w:val="005B7C21"/>
    <w:rsid w:val="005B7E86"/>
    <w:rsid w:val="005C017F"/>
    <w:rsid w:val="005C0564"/>
    <w:rsid w:val="005C06C5"/>
    <w:rsid w:val="005C0814"/>
    <w:rsid w:val="005C0AB6"/>
    <w:rsid w:val="005C0AE1"/>
    <w:rsid w:val="005C0BB3"/>
    <w:rsid w:val="005C0BCC"/>
    <w:rsid w:val="005C0F35"/>
    <w:rsid w:val="005C11A1"/>
    <w:rsid w:val="005C120B"/>
    <w:rsid w:val="005C140C"/>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ACF"/>
    <w:rsid w:val="005C4B84"/>
    <w:rsid w:val="005C4D01"/>
    <w:rsid w:val="005C4D73"/>
    <w:rsid w:val="005C4D83"/>
    <w:rsid w:val="005C4ED1"/>
    <w:rsid w:val="005C4FFB"/>
    <w:rsid w:val="005C50F9"/>
    <w:rsid w:val="005C531E"/>
    <w:rsid w:val="005C5423"/>
    <w:rsid w:val="005C580B"/>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288"/>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279"/>
    <w:rsid w:val="005D53FE"/>
    <w:rsid w:val="005D5541"/>
    <w:rsid w:val="005D5A0D"/>
    <w:rsid w:val="005D5B4A"/>
    <w:rsid w:val="005D629D"/>
    <w:rsid w:val="005D63A5"/>
    <w:rsid w:val="005D6B6A"/>
    <w:rsid w:val="005D6C71"/>
    <w:rsid w:val="005D6EAB"/>
    <w:rsid w:val="005D79FC"/>
    <w:rsid w:val="005D7D04"/>
    <w:rsid w:val="005E028D"/>
    <w:rsid w:val="005E0345"/>
    <w:rsid w:val="005E04D6"/>
    <w:rsid w:val="005E05D5"/>
    <w:rsid w:val="005E0613"/>
    <w:rsid w:val="005E0A48"/>
    <w:rsid w:val="005E0C36"/>
    <w:rsid w:val="005E10C6"/>
    <w:rsid w:val="005E140F"/>
    <w:rsid w:val="005E18FE"/>
    <w:rsid w:val="005E1DA9"/>
    <w:rsid w:val="005E2060"/>
    <w:rsid w:val="005E20D5"/>
    <w:rsid w:val="005E2604"/>
    <w:rsid w:val="005E2642"/>
    <w:rsid w:val="005E2790"/>
    <w:rsid w:val="005E27E6"/>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64"/>
    <w:rsid w:val="005E64FE"/>
    <w:rsid w:val="005E680A"/>
    <w:rsid w:val="005E695C"/>
    <w:rsid w:val="005E69DA"/>
    <w:rsid w:val="005E6DF1"/>
    <w:rsid w:val="005E6EF6"/>
    <w:rsid w:val="005E6F5E"/>
    <w:rsid w:val="005E713A"/>
    <w:rsid w:val="005E74C2"/>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F2"/>
    <w:rsid w:val="005F4D8C"/>
    <w:rsid w:val="005F4FD1"/>
    <w:rsid w:val="005F55B7"/>
    <w:rsid w:val="005F56B7"/>
    <w:rsid w:val="005F5A05"/>
    <w:rsid w:val="005F5CAF"/>
    <w:rsid w:val="005F62FF"/>
    <w:rsid w:val="005F6513"/>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38BC"/>
    <w:rsid w:val="00603D62"/>
    <w:rsid w:val="0060404B"/>
    <w:rsid w:val="006041F8"/>
    <w:rsid w:val="006043D5"/>
    <w:rsid w:val="00604795"/>
    <w:rsid w:val="006048D0"/>
    <w:rsid w:val="006055CE"/>
    <w:rsid w:val="00605DAA"/>
    <w:rsid w:val="00605DBD"/>
    <w:rsid w:val="00605EDA"/>
    <w:rsid w:val="00606067"/>
    <w:rsid w:val="006065CF"/>
    <w:rsid w:val="00606810"/>
    <w:rsid w:val="00606EB4"/>
    <w:rsid w:val="00607029"/>
    <w:rsid w:val="0060708B"/>
    <w:rsid w:val="00607099"/>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479"/>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3F2F"/>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B42"/>
    <w:rsid w:val="006320BF"/>
    <w:rsid w:val="00632B69"/>
    <w:rsid w:val="00632F88"/>
    <w:rsid w:val="0063398B"/>
    <w:rsid w:val="00633D1E"/>
    <w:rsid w:val="00633E01"/>
    <w:rsid w:val="006345AB"/>
    <w:rsid w:val="00634CF5"/>
    <w:rsid w:val="00634DE0"/>
    <w:rsid w:val="00634ED1"/>
    <w:rsid w:val="006362F6"/>
    <w:rsid w:val="00636749"/>
    <w:rsid w:val="0063685C"/>
    <w:rsid w:val="006369A0"/>
    <w:rsid w:val="00636E7D"/>
    <w:rsid w:val="006370D3"/>
    <w:rsid w:val="00637274"/>
    <w:rsid w:val="006372E3"/>
    <w:rsid w:val="00637418"/>
    <w:rsid w:val="006374EA"/>
    <w:rsid w:val="00637D57"/>
    <w:rsid w:val="00637E6F"/>
    <w:rsid w:val="00637FA6"/>
    <w:rsid w:val="006400A5"/>
    <w:rsid w:val="006403AD"/>
    <w:rsid w:val="006403BE"/>
    <w:rsid w:val="00640518"/>
    <w:rsid w:val="0064075A"/>
    <w:rsid w:val="00640782"/>
    <w:rsid w:val="006407C1"/>
    <w:rsid w:val="006407DE"/>
    <w:rsid w:val="0064080E"/>
    <w:rsid w:val="00640A87"/>
    <w:rsid w:val="00641166"/>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475"/>
    <w:rsid w:val="00644608"/>
    <w:rsid w:val="00645112"/>
    <w:rsid w:val="00645444"/>
    <w:rsid w:val="0064562E"/>
    <w:rsid w:val="006458E3"/>
    <w:rsid w:val="00645A5E"/>
    <w:rsid w:val="00645A93"/>
    <w:rsid w:val="00645D54"/>
    <w:rsid w:val="00645DD6"/>
    <w:rsid w:val="00645EC1"/>
    <w:rsid w:val="00645F4D"/>
    <w:rsid w:val="0064617E"/>
    <w:rsid w:val="006463AB"/>
    <w:rsid w:val="00646410"/>
    <w:rsid w:val="006469AA"/>
    <w:rsid w:val="00646AAA"/>
    <w:rsid w:val="00646B9C"/>
    <w:rsid w:val="00646E32"/>
    <w:rsid w:val="00646EC3"/>
    <w:rsid w:val="0064729C"/>
    <w:rsid w:val="00647371"/>
    <w:rsid w:val="00647432"/>
    <w:rsid w:val="0064788C"/>
    <w:rsid w:val="006479DD"/>
    <w:rsid w:val="00647BD4"/>
    <w:rsid w:val="0065034A"/>
    <w:rsid w:val="0065048B"/>
    <w:rsid w:val="006506E4"/>
    <w:rsid w:val="0065077B"/>
    <w:rsid w:val="00650BCC"/>
    <w:rsid w:val="00650D26"/>
    <w:rsid w:val="00650E2F"/>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0EA"/>
    <w:rsid w:val="00655459"/>
    <w:rsid w:val="006555BB"/>
    <w:rsid w:val="006557C6"/>
    <w:rsid w:val="0065647A"/>
    <w:rsid w:val="006565DC"/>
    <w:rsid w:val="00656753"/>
    <w:rsid w:val="00656CDE"/>
    <w:rsid w:val="00656DDD"/>
    <w:rsid w:val="00656EB2"/>
    <w:rsid w:val="00657130"/>
    <w:rsid w:val="00657909"/>
    <w:rsid w:val="00657CAA"/>
    <w:rsid w:val="00657FCA"/>
    <w:rsid w:val="0066011D"/>
    <w:rsid w:val="00660481"/>
    <w:rsid w:val="006604EB"/>
    <w:rsid w:val="006608FB"/>
    <w:rsid w:val="006609AA"/>
    <w:rsid w:val="00660B3E"/>
    <w:rsid w:val="00660C58"/>
    <w:rsid w:val="00660E9F"/>
    <w:rsid w:val="00660F96"/>
    <w:rsid w:val="00660FEC"/>
    <w:rsid w:val="0066116D"/>
    <w:rsid w:val="00661284"/>
    <w:rsid w:val="00661511"/>
    <w:rsid w:val="00661D6D"/>
    <w:rsid w:val="00661DDE"/>
    <w:rsid w:val="00661EC5"/>
    <w:rsid w:val="00661F4A"/>
    <w:rsid w:val="0066203B"/>
    <w:rsid w:val="00662265"/>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3A"/>
    <w:rsid w:val="00670662"/>
    <w:rsid w:val="00670AA1"/>
    <w:rsid w:val="00670B08"/>
    <w:rsid w:val="00670BDD"/>
    <w:rsid w:val="00671048"/>
    <w:rsid w:val="006712A6"/>
    <w:rsid w:val="006714B5"/>
    <w:rsid w:val="0067167F"/>
    <w:rsid w:val="006723D1"/>
    <w:rsid w:val="0067266F"/>
    <w:rsid w:val="006726E7"/>
    <w:rsid w:val="0067289A"/>
    <w:rsid w:val="006729A0"/>
    <w:rsid w:val="00672F17"/>
    <w:rsid w:val="00672F45"/>
    <w:rsid w:val="00673020"/>
    <w:rsid w:val="006731EF"/>
    <w:rsid w:val="006739C8"/>
    <w:rsid w:val="00673CB6"/>
    <w:rsid w:val="00673EDA"/>
    <w:rsid w:val="006747C1"/>
    <w:rsid w:val="00674B1A"/>
    <w:rsid w:val="00674B1F"/>
    <w:rsid w:val="00674BC9"/>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43D1"/>
    <w:rsid w:val="00684417"/>
    <w:rsid w:val="006849B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92F"/>
    <w:rsid w:val="00692B30"/>
    <w:rsid w:val="00692B6C"/>
    <w:rsid w:val="00692C75"/>
    <w:rsid w:val="00693194"/>
    <w:rsid w:val="00693276"/>
    <w:rsid w:val="0069341F"/>
    <w:rsid w:val="0069342E"/>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53"/>
    <w:rsid w:val="006A7578"/>
    <w:rsid w:val="006A7719"/>
    <w:rsid w:val="006A7904"/>
    <w:rsid w:val="006A7A44"/>
    <w:rsid w:val="006A7AAF"/>
    <w:rsid w:val="006A7BBF"/>
    <w:rsid w:val="006A7C8B"/>
    <w:rsid w:val="006A7E41"/>
    <w:rsid w:val="006B01A3"/>
    <w:rsid w:val="006B0511"/>
    <w:rsid w:val="006B0C00"/>
    <w:rsid w:val="006B0FA7"/>
    <w:rsid w:val="006B1172"/>
    <w:rsid w:val="006B1189"/>
    <w:rsid w:val="006B11EA"/>
    <w:rsid w:val="006B1285"/>
    <w:rsid w:val="006B172D"/>
    <w:rsid w:val="006B22BC"/>
    <w:rsid w:val="006B2477"/>
    <w:rsid w:val="006B25AC"/>
    <w:rsid w:val="006B3119"/>
    <w:rsid w:val="006B3150"/>
    <w:rsid w:val="006B3370"/>
    <w:rsid w:val="006B3736"/>
    <w:rsid w:val="006B3B10"/>
    <w:rsid w:val="006B3D83"/>
    <w:rsid w:val="006B45DD"/>
    <w:rsid w:val="006B46FE"/>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ACC"/>
    <w:rsid w:val="006C1BE3"/>
    <w:rsid w:val="006C1C4A"/>
    <w:rsid w:val="006C1C95"/>
    <w:rsid w:val="006C1E3E"/>
    <w:rsid w:val="006C1E91"/>
    <w:rsid w:val="006C2051"/>
    <w:rsid w:val="006C2400"/>
    <w:rsid w:val="006C2502"/>
    <w:rsid w:val="006C26ED"/>
    <w:rsid w:val="006C2A0A"/>
    <w:rsid w:val="006C2B1D"/>
    <w:rsid w:val="006C300A"/>
    <w:rsid w:val="006C31EA"/>
    <w:rsid w:val="006C33E7"/>
    <w:rsid w:val="006C3773"/>
    <w:rsid w:val="006C3B8F"/>
    <w:rsid w:val="006C3B93"/>
    <w:rsid w:val="006C3E7C"/>
    <w:rsid w:val="006C3EAF"/>
    <w:rsid w:val="006C418B"/>
    <w:rsid w:val="006C41E7"/>
    <w:rsid w:val="006C4380"/>
    <w:rsid w:val="006C456C"/>
    <w:rsid w:val="006C4AE2"/>
    <w:rsid w:val="006C4B97"/>
    <w:rsid w:val="006C4F83"/>
    <w:rsid w:val="006C4FAD"/>
    <w:rsid w:val="006C5105"/>
    <w:rsid w:val="006C53FD"/>
    <w:rsid w:val="006C545A"/>
    <w:rsid w:val="006C5555"/>
    <w:rsid w:val="006C5A58"/>
    <w:rsid w:val="006C5C40"/>
    <w:rsid w:val="006C60B3"/>
    <w:rsid w:val="006C66AA"/>
    <w:rsid w:val="006C6881"/>
    <w:rsid w:val="006C69FD"/>
    <w:rsid w:val="006C6CF0"/>
    <w:rsid w:val="006C726C"/>
    <w:rsid w:val="006C747D"/>
    <w:rsid w:val="006C77C3"/>
    <w:rsid w:val="006C7890"/>
    <w:rsid w:val="006C79B5"/>
    <w:rsid w:val="006C7E78"/>
    <w:rsid w:val="006C7E9F"/>
    <w:rsid w:val="006D00B2"/>
    <w:rsid w:val="006D04ED"/>
    <w:rsid w:val="006D0A10"/>
    <w:rsid w:val="006D0D3E"/>
    <w:rsid w:val="006D11F9"/>
    <w:rsid w:val="006D152F"/>
    <w:rsid w:val="006D15C2"/>
    <w:rsid w:val="006D1A0C"/>
    <w:rsid w:val="006D1A31"/>
    <w:rsid w:val="006D1BA7"/>
    <w:rsid w:val="006D1BDE"/>
    <w:rsid w:val="006D1CDC"/>
    <w:rsid w:val="006D1DE9"/>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4F26"/>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7B8"/>
    <w:rsid w:val="006D6CDD"/>
    <w:rsid w:val="006D70B9"/>
    <w:rsid w:val="006D70D5"/>
    <w:rsid w:val="006D715B"/>
    <w:rsid w:val="006D7450"/>
    <w:rsid w:val="006D78AC"/>
    <w:rsid w:val="006D78B3"/>
    <w:rsid w:val="006D7BB5"/>
    <w:rsid w:val="006D7E08"/>
    <w:rsid w:val="006D7FBA"/>
    <w:rsid w:val="006E0068"/>
    <w:rsid w:val="006E015F"/>
    <w:rsid w:val="006E053F"/>
    <w:rsid w:val="006E0602"/>
    <w:rsid w:val="006E0624"/>
    <w:rsid w:val="006E086D"/>
    <w:rsid w:val="006E0AE1"/>
    <w:rsid w:val="006E0B38"/>
    <w:rsid w:val="006E0E2A"/>
    <w:rsid w:val="006E0F2A"/>
    <w:rsid w:val="006E1229"/>
    <w:rsid w:val="006E136D"/>
    <w:rsid w:val="006E1677"/>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D72"/>
    <w:rsid w:val="006E4E60"/>
    <w:rsid w:val="006E4FFA"/>
    <w:rsid w:val="006E515C"/>
    <w:rsid w:val="006E5480"/>
    <w:rsid w:val="006E549B"/>
    <w:rsid w:val="006E5698"/>
    <w:rsid w:val="006E5928"/>
    <w:rsid w:val="006E5B5E"/>
    <w:rsid w:val="006E5C19"/>
    <w:rsid w:val="006E6286"/>
    <w:rsid w:val="006E629E"/>
    <w:rsid w:val="006E6C8B"/>
    <w:rsid w:val="006E6E34"/>
    <w:rsid w:val="006E7289"/>
    <w:rsid w:val="006E77A2"/>
    <w:rsid w:val="006E7BF6"/>
    <w:rsid w:val="006F008D"/>
    <w:rsid w:val="006F0538"/>
    <w:rsid w:val="006F05D5"/>
    <w:rsid w:val="006F063A"/>
    <w:rsid w:val="006F06B4"/>
    <w:rsid w:val="006F0740"/>
    <w:rsid w:val="006F0A4C"/>
    <w:rsid w:val="006F0B3C"/>
    <w:rsid w:val="006F0E1D"/>
    <w:rsid w:val="006F14CB"/>
    <w:rsid w:val="006F1828"/>
    <w:rsid w:val="006F1A64"/>
    <w:rsid w:val="006F2192"/>
    <w:rsid w:val="006F2736"/>
    <w:rsid w:val="006F2B2F"/>
    <w:rsid w:val="006F2D1E"/>
    <w:rsid w:val="006F30C9"/>
    <w:rsid w:val="006F31A6"/>
    <w:rsid w:val="006F3226"/>
    <w:rsid w:val="006F37D7"/>
    <w:rsid w:val="006F3A0D"/>
    <w:rsid w:val="006F4039"/>
    <w:rsid w:val="006F437D"/>
    <w:rsid w:val="006F4454"/>
    <w:rsid w:val="006F44A3"/>
    <w:rsid w:val="006F44B5"/>
    <w:rsid w:val="006F44FD"/>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9BC"/>
    <w:rsid w:val="00701B10"/>
    <w:rsid w:val="00701F0C"/>
    <w:rsid w:val="00702325"/>
    <w:rsid w:val="00702410"/>
    <w:rsid w:val="007026C6"/>
    <w:rsid w:val="007026E2"/>
    <w:rsid w:val="0070278D"/>
    <w:rsid w:val="00702BC9"/>
    <w:rsid w:val="00702DFC"/>
    <w:rsid w:val="00702F75"/>
    <w:rsid w:val="007030FB"/>
    <w:rsid w:val="007034EB"/>
    <w:rsid w:val="00703C3F"/>
    <w:rsid w:val="00703CA8"/>
    <w:rsid w:val="00703FF3"/>
    <w:rsid w:val="00703FF7"/>
    <w:rsid w:val="00704353"/>
    <w:rsid w:val="00704A53"/>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2B7"/>
    <w:rsid w:val="00720514"/>
    <w:rsid w:val="007207E7"/>
    <w:rsid w:val="00720BE5"/>
    <w:rsid w:val="007210B1"/>
    <w:rsid w:val="00721168"/>
    <w:rsid w:val="0072163C"/>
    <w:rsid w:val="0072179A"/>
    <w:rsid w:val="00721920"/>
    <w:rsid w:val="00721AAA"/>
    <w:rsid w:val="00722092"/>
    <w:rsid w:val="0072220E"/>
    <w:rsid w:val="00722778"/>
    <w:rsid w:val="00722874"/>
    <w:rsid w:val="00722AE9"/>
    <w:rsid w:val="00722B2B"/>
    <w:rsid w:val="00722F95"/>
    <w:rsid w:val="00722FEA"/>
    <w:rsid w:val="00723132"/>
    <w:rsid w:val="007232F6"/>
    <w:rsid w:val="00723899"/>
    <w:rsid w:val="0072396A"/>
    <w:rsid w:val="00723AD2"/>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0B"/>
    <w:rsid w:val="00731780"/>
    <w:rsid w:val="00731781"/>
    <w:rsid w:val="0073186A"/>
    <w:rsid w:val="00731993"/>
    <w:rsid w:val="00731E00"/>
    <w:rsid w:val="007327C8"/>
    <w:rsid w:val="00732B3E"/>
    <w:rsid w:val="00732D08"/>
    <w:rsid w:val="00732DDF"/>
    <w:rsid w:val="00732E10"/>
    <w:rsid w:val="00732E2A"/>
    <w:rsid w:val="00733107"/>
    <w:rsid w:val="00733294"/>
    <w:rsid w:val="0073361C"/>
    <w:rsid w:val="007338EC"/>
    <w:rsid w:val="0073401D"/>
    <w:rsid w:val="007345C9"/>
    <w:rsid w:val="00734C24"/>
    <w:rsid w:val="00734FA5"/>
    <w:rsid w:val="0073560E"/>
    <w:rsid w:val="00735675"/>
    <w:rsid w:val="00735A46"/>
    <w:rsid w:val="00735A99"/>
    <w:rsid w:val="00735AFF"/>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0"/>
    <w:rsid w:val="0074453A"/>
    <w:rsid w:val="00744700"/>
    <w:rsid w:val="00744792"/>
    <w:rsid w:val="00744891"/>
    <w:rsid w:val="00744B6A"/>
    <w:rsid w:val="00744D3D"/>
    <w:rsid w:val="00744DC5"/>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CFB"/>
    <w:rsid w:val="00746ECD"/>
    <w:rsid w:val="00746F38"/>
    <w:rsid w:val="00746FD2"/>
    <w:rsid w:val="007472DD"/>
    <w:rsid w:val="00747569"/>
    <w:rsid w:val="007475A3"/>
    <w:rsid w:val="00747777"/>
    <w:rsid w:val="00747A4F"/>
    <w:rsid w:val="00747B03"/>
    <w:rsid w:val="00750186"/>
    <w:rsid w:val="00750203"/>
    <w:rsid w:val="00750218"/>
    <w:rsid w:val="007502CF"/>
    <w:rsid w:val="007503D7"/>
    <w:rsid w:val="00750A4A"/>
    <w:rsid w:val="00750BE3"/>
    <w:rsid w:val="00750BFD"/>
    <w:rsid w:val="00750E4D"/>
    <w:rsid w:val="00751323"/>
    <w:rsid w:val="007513FF"/>
    <w:rsid w:val="007515B9"/>
    <w:rsid w:val="00751B44"/>
    <w:rsid w:val="00751BF4"/>
    <w:rsid w:val="0075218D"/>
    <w:rsid w:val="00752278"/>
    <w:rsid w:val="00752282"/>
    <w:rsid w:val="0075229B"/>
    <w:rsid w:val="007523B8"/>
    <w:rsid w:val="007523E8"/>
    <w:rsid w:val="007525C6"/>
    <w:rsid w:val="00752826"/>
    <w:rsid w:val="007529D7"/>
    <w:rsid w:val="00752AD3"/>
    <w:rsid w:val="00752B00"/>
    <w:rsid w:val="00752C94"/>
    <w:rsid w:val="00752D92"/>
    <w:rsid w:val="00752EC7"/>
    <w:rsid w:val="007530CA"/>
    <w:rsid w:val="00753385"/>
    <w:rsid w:val="007534FC"/>
    <w:rsid w:val="00753534"/>
    <w:rsid w:val="0075381E"/>
    <w:rsid w:val="00753AAD"/>
    <w:rsid w:val="00753EEE"/>
    <w:rsid w:val="007541E1"/>
    <w:rsid w:val="00754282"/>
    <w:rsid w:val="007542BE"/>
    <w:rsid w:val="00754562"/>
    <w:rsid w:val="007547E2"/>
    <w:rsid w:val="00754E50"/>
    <w:rsid w:val="00755019"/>
    <w:rsid w:val="007555AF"/>
    <w:rsid w:val="007557E8"/>
    <w:rsid w:val="0075586E"/>
    <w:rsid w:val="00755AA9"/>
    <w:rsid w:val="007560B9"/>
    <w:rsid w:val="007561DF"/>
    <w:rsid w:val="007564DF"/>
    <w:rsid w:val="00756AF7"/>
    <w:rsid w:val="00756BE4"/>
    <w:rsid w:val="00756CA5"/>
    <w:rsid w:val="00757434"/>
    <w:rsid w:val="0075745C"/>
    <w:rsid w:val="00757510"/>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3D3"/>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925"/>
    <w:rsid w:val="00767A8D"/>
    <w:rsid w:val="00767BF9"/>
    <w:rsid w:val="00767F6D"/>
    <w:rsid w:val="00770287"/>
    <w:rsid w:val="007705B5"/>
    <w:rsid w:val="00770952"/>
    <w:rsid w:val="00770A36"/>
    <w:rsid w:val="00770A5C"/>
    <w:rsid w:val="00770AA0"/>
    <w:rsid w:val="00770EF4"/>
    <w:rsid w:val="00771264"/>
    <w:rsid w:val="007713E9"/>
    <w:rsid w:val="007715BF"/>
    <w:rsid w:val="007717C0"/>
    <w:rsid w:val="00771A03"/>
    <w:rsid w:val="00771F81"/>
    <w:rsid w:val="00772017"/>
    <w:rsid w:val="00772B4E"/>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ADB"/>
    <w:rsid w:val="00776B22"/>
    <w:rsid w:val="00776F33"/>
    <w:rsid w:val="00776FEA"/>
    <w:rsid w:val="007770B2"/>
    <w:rsid w:val="007772C3"/>
    <w:rsid w:val="007772ED"/>
    <w:rsid w:val="00777403"/>
    <w:rsid w:val="007776A2"/>
    <w:rsid w:val="00777E70"/>
    <w:rsid w:val="0078032A"/>
    <w:rsid w:val="00780476"/>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500"/>
    <w:rsid w:val="0078591A"/>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8CF"/>
    <w:rsid w:val="00792EA9"/>
    <w:rsid w:val="00792F04"/>
    <w:rsid w:val="007930B0"/>
    <w:rsid w:val="0079312D"/>
    <w:rsid w:val="007935CB"/>
    <w:rsid w:val="0079379C"/>
    <w:rsid w:val="007937DA"/>
    <w:rsid w:val="007939C8"/>
    <w:rsid w:val="00793AD7"/>
    <w:rsid w:val="00793B30"/>
    <w:rsid w:val="00794265"/>
    <w:rsid w:val="007943F6"/>
    <w:rsid w:val="007948FA"/>
    <w:rsid w:val="0079494E"/>
    <w:rsid w:val="00794AB5"/>
    <w:rsid w:val="007952F9"/>
    <w:rsid w:val="00795870"/>
    <w:rsid w:val="007959A9"/>
    <w:rsid w:val="00795EFC"/>
    <w:rsid w:val="0079666D"/>
    <w:rsid w:val="007966BA"/>
    <w:rsid w:val="00796843"/>
    <w:rsid w:val="00796CA9"/>
    <w:rsid w:val="00796D01"/>
    <w:rsid w:val="00796D26"/>
    <w:rsid w:val="007970E2"/>
    <w:rsid w:val="0079728B"/>
    <w:rsid w:val="007972BB"/>
    <w:rsid w:val="00797356"/>
    <w:rsid w:val="007978E7"/>
    <w:rsid w:val="00797D79"/>
    <w:rsid w:val="00797F41"/>
    <w:rsid w:val="007A065E"/>
    <w:rsid w:val="007A06AC"/>
    <w:rsid w:val="007A0932"/>
    <w:rsid w:val="007A0B9D"/>
    <w:rsid w:val="007A2006"/>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B84"/>
    <w:rsid w:val="007A5D4F"/>
    <w:rsid w:val="007A5E07"/>
    <w:rsid w:val="007A6444"/>
    <w:rsid w:val="007A64AF"/>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2ED6"/>
    <w:rsid w:val="007B30F8"/>
    <w:rsid w:val="007B3534"/>
    <w:rsid w:val="007B3773"/>
    <w:rsid w:val="007B39B8"/>
    <w:rsid w:val="007B3A5B"/>
    <w:rsid w:val="007B3AFC"/>
    <w:rsid w:val="007B3CDF"/>
    <w:rsid w:val="007B417F"/>
    <w:rsid w:val="007B4626"/>
    <w:rsid w:val="007B469E"/>
    <w:rsid w:val="007B475E"/>
    <w:rsid w:val="007B49E4"/>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07"/>
    <w:rsid w:val="007C00F6"/>
    <w:rsid w:val="007C0198"/>
    <w:rsid w:val="007C0592"/>
    <w:rsid w:val="007C069C"/>
    <w:rsid w:val="007C0859"/>
    <w:rsid w:val="007C0963"/>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A3"/>
    <w:rsid w:val="007C5F6B"/>
    <w:rsid w:val="007C61D1"/>
    <w:rsid w:val="007C620F"/>
    <w:rsid w:val="007C6322"/>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3FB"/>
    <w:rsid w:val="007D257F"/>
    <w:rsid w:val="007D2B69"/>
    <w:rsid w:val="007D2CB2"/>
    <w:rsid w:val="007D2EB2"/>
    <w:rsid w:val="007D303B"/>
    <w:rsid w:val="007D30C5"/>
    <w:rsid w:val="007D345B"/>
    <w:rsid w:val="007D369A"/>
    <w:rsid w:val="007D378E"/>
    <w:rsid w:val="007D3AA8"/>
    <w:rsid w:val="007D3BAA"/>
    <w:rsid w:val="007D42B8"/>
    <w:rsid w:val="007D44DB"/>
    <w:rsid w:val="007D4588"/>
    <w:rsid w:val="007D467D"/>
    <w:rsid w:val="007D4F8C"/>
    <w:rsid w:val="007D4F9A"/>
    <w:rsid w:val="007D5087"/>
    <w:rsid w:val="007D55DE"/>
    <w:rsid w:val="007D57AE"/>
    <w:rsid w:val="007D5885"/>
    <w:rsid w:val="007D5940"/>
    <w:rsid w:val="007D595F"/>
    <w:rsid w:val="007D5A0C"/>
    <w:rsid w:val="007D5C32"/>
    <w:rsid w:val="007D5CD9"/>
    <w:rsid w:val="007D5DD8"/>
    <w:rsid w:val="007D5E96"/>
    <w:rsid w:val="007D6098"/>
    <w:rsid w:val="007D62B1"/>
    <w:rsid w:val="007D668F"/>
    <w:rsid w:val="007D6F7A"/>
    <w:rsid w:val="007D6FDF"/>
    <w:rsid w:val="007D728C"/>
    <w:rsid w:val="007D75B5"/>
    <w:rsid w:val="007D7B12"/>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36"/>
    <w:rsid w:val="007E43BF"/>
    <w:rsid w:val="007E4522"/>
    <w:rsid w:val="007E452E"/>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685C"/>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4AA"/>
    <w:rsid w:val="007F1553"/>
    <w:rsid w:val="007F15A2"/>
    <w:rsid w:val="007F15BB"/>
    <w:rsid w:val="007F1724"/>
    <w:rsid w:val="007F1919"/>
    <w:rsid w:val="007F1949"/>
    <w:rsid w:val="007F19CD"/>
    <w:rsid w:val="007F1CAF"/>
    <w:rsid w:val="007F1CFF"/>
    <w:rsid w:val="007F1EBE"/>
    <w:rsid w:val="007F22DC"/>
    <w:rsid w:val="007F2319"/>
    <w:rsid w:val="007F2475"/>
    <w:rsid w:val="007F2C72"/>
    <w:rsid w:val="007F2E51"/>
    <w:rsid w:val="007F3271"/>
    <w:rsid w:val="007F3BC3"/>
    <w:rsid w:val="007F3BF9"/>
    <w:rsid w:val="007F3DFB"/>
    <w:rsid w:val="007F3E07"/>
    <w:rsid w:val="007F4790"/>
    <w:rsid w:val="007F4AF1"/>
    <w:rsid w:val="007F4EDE"/>
    <w:rsid w:val="007F4EE2"/>
    <w:rsid w:val="007F4FAA"/>
    <w:rsid w:val="007F5209"/>
    <w:rsid w:val="007F5684"/>
    <w:rsid w:val="007F57FE"/>
    <w:rsid w:val="007F5E1C"/>
    <w:rsid w:val="007F5F05"/>
    <w:rsid w:val="007F628D"/>
    <w:rsid w:val="007F63DD"/>
    <w:rsid w:val="007F6413"/>
    <w:rsid w:val="007F64A2"/>
    <w:rsid w:val="007F65DD"/>
    <w:rsid w:val="007F65F2"/>
    <w:rsid w:val="007F69AB"/>
    <w:rsid w:val="007F6B64"/>
    <w:rsid w:val="007F6C76"/>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301D"/>
    <w:rsid w:val="0080376A"/>
    <w:rsid w:val="00803807"/>
    <w:rsid w:val="0080384E"/>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10"/>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17E40"/>
    <w:rsid w:val="0082047F"/>
    <w:rsid w:val="008204B6"/>
    <w:rsid w:val="0082061D"/>
    <w:rsid w:val="00820740"/>
    <w:rsid w:val="008209D1"/>
    <w:rsid w:val="00820B65"/>
    <w:rsid w:val="00820B73"/>
    <w:rsid w:val="00820F8B"/>
    <w:rsid w:val="00821050"/>
    <w:rsid w:val="008217AC"/>
    <w:rsid w:val="008217E0"/>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484"/>
    <w:rsid w:val="008257DD"/>
    <w:rsid w:val="00825A72"/>
    <w:rsid w:val="00825B89"/>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A9"/>
    <w:rsid w:val="00830DCD"/>
    <w:rsid w:val="00831080"/>
    <w:rsid w:val="00831249"/>
    <w:rsid w:val="00831255"/>
    <w:rsid w:val="0083136B"/>
    <w:rsid w:val="00831658"/>
    <w:rsid w:val="008319AB"/>
    <w:rsid w:val="008319ED"/>
    <w:rsid w:val="00831A1E"/>
    <w:rsid w:val="00831AF7"/>
    <w:rsid w:val="00831D63"/>
    <w:rsid w:val="00831DCA"/>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C2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C"/>
    <w:rsid w:val="0084201E"/>
    <w:rsid w:val="00842591"/>
    <w:rsid w:val="008425A1"/>
    <w:rsid w:val="0084298E"/>
    <w:rsid w:val="00842E36"/>
    <w:rsid w:val="008431FD"/>
    <w:rsid w:val="00843213"/>
    <w:rsid w:val="00843247"/>
    <w:rsid w:val="0084325F"/>
    <w:rsid w:val="00843478"/>
    <w:rsid w:val="0084349B"/>
    <w:rsid w:val="00843D77"/>
    <w:rsid w:val="0084452A"/>
    <w:rsid w:val="00844640"/>
    <w:rsid w:val="0084475C"/>
    <w:rsid w:val="00844B49"/>
    <w:rsid w:val="008451F4"/>
    <w:rsid w:val="00845271"/>
    <w:rsid w:val="00845512"/>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3C3C"/>
    <w:rsid w:val="00854057"/>
    <w:rsid w:val="0085469C"/>
    <w:rsid w:val="008546E5"/>
    <w:rsid w:val="008546F4"/>
    <w:rsid w:val="00854734"/>
    <w:rsid w:val="0085495A"/>
    <w:rsid w:val="00854B53"/>
    <w:rsid w:val="00854BCA"/>
    <w:rsid w:val="00854BE7"/>
    <w:rsid w:val="00854D4E"/>
    <w:rsid w:val="00854E39"/>
    <w:rsid w:val="008556F0"/>
    <w:rsid w:val="008557FA"/>
    <w:rsid w:val="008558EC"/>
    <w:rsid w:val="008559D0"/>
    <w:rsid w:val="00856614"/>
    <w:rsid w:val="008567F6"/>
    <w:rsid w:val="00856910"/>
    <w:rsid w:val="008569BD"/>
    <w:rsid w:val="008569DB"/>
    <w:rsid w:val="00856A71"/>
    <w:rsid w:val="00856EE0"/>
    <w:rsid w:val="008570DC"/>
    <w:rsid w:val="008572CB"/>
    <w:rsid w:val="0085766F"/>
    <w:rsid w:val="008577D8"/>
    <w:rsid w:val="008579B6"/>
    <w:rsid w:val="00857DAE"/>
    <w:rsid w:val="00857E38"/>
    <w:rsid w:val="00860151"/>
    <w:rsid w:val="008602F7"/>
    <w:rsid w:val="008605B4"/>
    <w:rsid w:val="008608C3"/>
    <w:rsid w:val="008608F4"/>
    <w:rsid w:val="00860A8F"/>
    <w:rsid w:val="008610CE"/>
    <w:rsid w:val="00861231"/>
    <w:rsid w:val="00861527"/>
    <w:rsid w:val="00861E2D"/>
    <w:rsid w:val="00861E40"/>
    <w:rsid w:val="0086262F"/>
    <w:rsid w:val="00862764"/>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650D"/>
    <w:rsid w:val="00866C25"/>
    <w:rsid w:val="008673E7"/>
    <w:rsid w:val="0086744C"/>
    <w:rsid w:val="00867592"/>
    <w:rsid w:val="008703CB"/>
    <w:rsid w:val="008705CA"/>
    <w:rsid w:val="00870816"/>
    <w:rsid w:val="00870F19"/>
    <w:rsid w:val="00871293"/>
    <w:rsid w:val="00871BC7"/>
    <w:rsid w:val="00871C52"/>
    <w:rsid w:val="00871C84"/>
    <w:rsid w:val="00871DB6"/>
    <w:rsid w:val="00871E36"/>
    <w:rsid w:val="00871ECD"/>
    <w:rsid w:val="00873021"/>
    <w:rsid w:val="0087323B"/>
    <w:rsid w:val="00873390"/>
    <w:rsid w:val="008734DC"/>
    <w:rsid w:val="00873721"/>
    <w:rsid w:val="0087383D"/>
    <w:rsid w:val="00873965"/>
    <w:rsid w:val="00873A44"/>
    <w:rsid w:val="00873EA5"/>
    <w:rsid w:val="0087410B"/>
    <w:rsid w:val="008747CE"/>
    <w:rsid w:val="00874942"/>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56"/>
    <w:rsid w:val="008806BC"/>
    <w:rsid w:val="008808EC"/>
    <w:rsid w:val="00880BCC"/>
    <w:rsid w:val="00880C99"/>
    <w:rsid w:val="00880D06"/>
    <w:rsid w:val="00880DF1"/>
    <w:rsid w:val="00880FEB"/>
    <w:rsid w:val="0088141A"/>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F8"/>
    <w:rsid w:val="008846C0"/>
    <w:rsid w:val="008849C1"/>
    <w:rsid w:val="00885266"/>
    <w:rsid w:val="0088537D"/>
    <w:rsid w:val="008855DC"/>
    <w:rsid w:val="00885979"/>
    <w:rsid w:val="00886417"/>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855"/>
    <w:rsid w:val="00890BC8"/>
    <w:rsid w:val="00890D01"/>
    <w:rsid w:val="008910FE"/>
    <w:rsid w:val="00891483"/>
    <w:rsid w:val="008915AB"/>
    <w:rsid w:val="0089184B"/>
    <w:rsid w:val="00891ABB"/>
    <w:rsid w:val="00891C0A"/>
    <w:rsid w:val="00891C81"/>
    <w:rsid w:val="00891ECB"/>
    <w:rsid w:val="008922EA"/>
    <w:rsid w:val="00892607"/>
    <w:rsid w:val="0089277E"/>
    <w:rsid w:val="0089288B"/>
    <w:rsid w:val="00892EE0"/>
    <w:rsid w:val="00893022"/>
    <w:rsid w:val="00893197"/>
    <w:rsid w:val="00893297"/>
    <w:rsid w:val="008936D6"/>
    <w:rsid w:val="00893D7B"/>
    <w:rsid w:val="00894376"/>
    <w:rsid w:val="00894747"/>
    <w:rsid w:val="00894749"/>
    <w:rsid w:val="00894ADA"/>
    <w:rsid w:val="00894DAA"/>
    <w:rsid w:val="00894EDD"/>
    <w:rsid w:val="00894EED"/>
    <w:rsid w:val="0089509D"/>
    <w:rsid w:val="00895114"/>
    <w:rsid w:val="00895229"/>
    <w:rsid w:val="008953C4"/>
    <w:rsid w:val="008955B7"/>
    <w:rsid w:val="008956A1"/>
    <w:rsid w:val="0089588C"/>
    <w:rsid w:val="008959F1"/>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0864"/>
    <w:rsid w:val="008A0879"/>
    <w:rsid w:val="008A12AD"/>
    <w:rsid w:val="008A1320"/>
    <w:rsid w:val="008A1C84"/>
    <w:rsid w:val="008A1DDD"/>
    <w:rsid w:val="008A2019"/>
    <w:rsid w:val="008A2132"/>
    <w:rsid w:val="008A2294"/>
    <w:rsid w:val="008A2389"/>
    <w:rsid w:val="008A2396"/>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421"/>
    <w:rsid w:val="008A6506"/>
    <w:rsid w:val="008A66D0"/>
    <w:rsid w:val="008A6809"/>
    <w:rsid w:val="008A696E"/>
    <w:rsid w:val="008A7270"/>
    <w:rsid w:val="008A7573"/>
    <w:rsid w:val="008A7692"/>
    <w:rsid w:val="008A7BA2"/>
    <w:rsid w:val="008A7C38"/>
    <w:rsid w:val="008B0005"/>
    <w:rsid w:val="008B03A0"/>
    <w:rsid w:val="008B0799"/>
    <w:rsid w:val="008B07DA"/>
    <w:rsid w:val="008B0A3D"/>
    <w:rsid w:val="008B0A40"/>
    <w:rsid w:val="008B0B98"/>
    <w:rsid w:val="008B0E93"/>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45D"/>
    <w:rsid w:val="008B452D"/>
    <w:rsid w:val="008B4838"/>
    <w:rsid w:val="008B48A6"/>
    <w:rsid w:val="008B4A45"/>
    <w:rsid w:val="008B4AED"/>
    <w:rsid w:val="008B4BA7"/>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1CE"/>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48F"/>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49C1"/>
    <w:rsid w:val="008D520F"/>
    <w:rsid w:val="008D59F8"/>
    <w:rsid w:val="008D5A51"/>
    <w:rsid w:val="008D5E48"/>
    <w:rsid w:val="008D693D"/>
    <w:rsid w:val="008D6A36"/>
    <w:rsid w:val="008D6AF6"/>
    <w:rsid w:val="008D6B90"/>
    <w:rsid w:val="008D6CD8"/>
    <w:rsid w:val="008D6D60"/>
    <w:rsid w:val="008D7216"/>
    <w:rsid w:val="008D741C"/>
    <w:rsid w:val="008D763C"/>
    <w:rsid w:val="008D78C4"/>
    <w:rsid w:val="008E0080"/>
    <w:rsid w:val="008E00E9"/>
    <w:rsid w:val="008E01BE"/>
    <w:rsid w:val="008E0271"/>
    <w:rsid w:val="008E02E8"/>
    <w:rsid w:val="008E0A26"/>
    <w:rsid w:val="008E0C37"/>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71E"/>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0D4"/>
    <w:rsid w:val="008E4595"/>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1C54"/>
    <w:rsid w:val="008F1CEC"/>
    <w:rsid w:val="008F1DCC"/>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483"/>
    <w:rsid w:val="008F5728"/>
    <w:rsid w:val="008F5920"/>
    <w:rsid w:val="008F59BF"/>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EB"/>
    <w:rsid w:val="009009E1"/>
    <w:rsid w:val="009010F3"/>
    <w:rsid w:val="0090134D"/>
    <w:rsid w:val="0090141B"/>
    <w:rsid w:val="00901533"/>
    <w:rsid w:val="009017E5"/>
    <w:rsid w:val="00901827"/>
    <w:rsid w:val="00901DB7"/>
    <w:rsid w:val="00901ED0"/>
    <w:rsid w:val="00901F1E"/>
    <w:rsid w:val="00902232"/>
    <w:rsid w:val="009025BE"/>
    <w:rsid w:val="009025F0"/>
    <w:rsid w:val="00902650"/>
    <w:rsid w:val="009026DC"/>
    <w:rsid w:val="00902A0A"/>
    <w:rsid w:val="00902A7A"/>
    <w:rsid w:val="00902EB0"/>
    <w:rsid w:val="00903229"/>
    <w:rsid w:val="0090327E"/>
    <w:rsid w:val="009034C8"/>
    <w:rsid w:val="009035E6"/>
    <w:rsid w:val="00903678"/>
    <w:rsid w:val="00903921"/>
    <w:rsid w:val="00903ACA"/>
    <w:rsid w:val="00903BAB"/>
    <w:rsid w:val="00904517"/>
    <w:rsid w:val="00904868"/>
    <w:rsid w:val="00904AC7"/>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545"/>
    <w:rsid w:val="0091089F"/>
    <w:rsid w:val="00910AD8"/>
    <w:rsid w:val="00910C24"/>
    <w:rsid w:val="00910DA9"/>
    <w:rsid w:val="00910FE7"/>
    <w:rsid w:val="0091137E"/>
    <w:rsid w:val="009113D2"/>
    <w:rsid w:val="00911638"/>
    <w:rsid w:val="0091169F"/>
    <w:rsid w:val="009117AA"/>
    <w:rsid w:val="00911921"/>
    <w:rsid w:val="00911940"/>
    <w:rsid w:val="00911A45"/>
    <w:rsid w:val="00911BF6"/>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D9"/>
    <w:rsid w:val="009221A7"/>
    <w:rsid w:val="009222BA"/>
    <w:rsid w:val="009229D7"/>
    <w:rsid w:val="00922AA7"/>
    <w:rsid w:val="00922DDF"/>
    <w:rsid w:val="00922DE9"/>
    <w:rsid w:val="009230D9"/>
    <w:rsid w:val="00923419"/>
    <w:rsid w:val="00923B43"/>
    <w:rsid w:val="00923DCE"/>
    <w:rsid w:val="009248DF"/>
    <w:rsid w:val="00924939"/>
    <w:rsid w:val="00924D21"/>
    <w:rsid w:val="00924DF4"/>
    <w:rsid w:val="00925089"/>
    <w:rsid w:val="00925374"/>
    <w:rsid w:val="0092570A"/>
    <w:rsid w:val="00925B66"/>
    <w:rsid w:val="009268D1"/>
    <w:rsid w:val="00926B89"/>
    <w:rsid w:val="00926C11"/>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49D"/>
    <w:rsid w:val="00932781"/>
    <w:rsid w:val="00932853"/>
    <w:rsid w:val="00932A77"/>
    <w:rsid w:val="00932D45"/>
    <w:rsid w:val="009330ED"/>
    <w:rsid w:val="00933626"/>
    <w:rsid w:val="00933750"/>
    <w:rsid w:val="00933838"/>
    <w:rsid w:val="00933DD4"/>
    <w:rsid w:val="00933F2F"/>
    <w:rsid w:val="00934540"/>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14"/>
    <w:rsid w:val="00937A9B"/>
    <w:rsid w:val="0094037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13"/>
    <w:rsid w:val="00943690"/>
    <w:rsid w:val="0094393D"/>
    <w:rsid w:val="00943C6B"/>
    <w:rsid w:val="00943DD6"/>
    <w:rsid w:val="00943FB0"/>
    <w:rsid w:val="009440F7"/>
    <w:rsid w:val="00944153"/>
    <w:rsid w:val="00944269"/>
    <w:rsid w:val="009442FF"/>
    <w:rsid w:val="00944361"/>
    <w:rsid w:val="0094461D"/>
    <w:rsid w:val="009449A9"/>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47C90"/>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0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A1B"/>
    <w:rsid w:val="00961C96"/>
    <w:rsid w:val="00961E30"/>
    <w:rsid w:val="00961EBF"/>
    <w:rsid w:val="009620B5"/>
    <w:rsid w:val="009620CB"/>
    <w:rsid w:val="009628FD"/>
    <w:rsid w:val="00962B92"/>
    <w:rsid w:val="00962BC0"/>
    <w:rsid w:val="00962E53"/>
    <w:rsid w:val="00962E54"/>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B5B"/>
    <w:rsid w:val="00964C0B"/>
    <w:rsid w:val="0096560B"/>
    <w:rsid w:val="00965633"/>
    <w:rsid w:val="00965886"/>
    <w:rsid w:val="0096625E"/>
    <w:rsid w:val="00966281"/>
    <w:rsid w:val="009662DD"/>
    <w:rsid w:val="00967BEC"/>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765"/>
    <w:rsid w:val="009767AB"/>
    <w:rsid w:val="00976C29"/>
    <w:rsid w:val="00976C9A"/>
    <w:rsid w:val="00976F5A"/>
    <w:rsid w:val="00977452"/>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BA2"/>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18"/>
    <w:rsid w:val="00986E51"/>
    <w:rsid w:val="00986E66"/>
    <w:rsid w:val="0098709C"/>
    <w:rsid w:val="009871AE"/>
    <w:rsid w:val="00987A50"/>
    <w:rsid w:val="00987AF0"/>
    <w:rsid w:val="00987EC8"/>
    <w:rsid w:val="009900F6"/>
    <w:rsid w:val="009902E2"/>
    <w:rsid w:val="0099055E"/>
    <w:rsid w:val="00990600"/>
    <w:rsid w:val="0099070D"/>
    <w:rsid w:val="00990797"/>
    <w:rsid w:val="0099090F"/>
    <w:rsid w:val="00990BF9"/>
    <w:rsid w:val="00990CE7"/>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31E"/>
    <w:rsid w:val="009939B7"/>
    <w:rsid w:val="00993AD7"/>
    <w:rsid w:val="00993BC0"/>
    <w:rsid w:val="00993BFA"/>
    <w:rsid w:val="00993ED6"/>
    <w:rsid w:val="00994157"/>
    <w:rsid w:val="0099416E"/>
    <w:rsid w:val="0099435C"/>
    <w:rsid w:val="009946F1"/>
    <w:rsid w:val="009946FE"/>
    <w:rsid w:val="0099485E"/>
    <w:rsid w:val="00994950"/>
    <w:rsid w:val="00994EC2"/>
    <w:rsid w:val="00995103"/>
    <w:rsid w:val="0099523B"/>
    <w:rsid w:val="0099540E"/>
    <w:rsid w:val="0099546B"/>
    <w:rsid w:val="009954F9"/>
    <w:rsid w:val="00995529"/>
    <w:rsid w:val="0099572F"/>
    <w:rsid w:val="00995B38"/>
    <w:rsid w:val="00995EF4"/>
    <w:rsid w:val="0099605D"/>
    <w:rsid w:val="009960BE"/>
    <w:rsid w:val="00996123"/>
    <w:rsid w:val="009961C4"/>
    <w:rsid w:val="00996318"/>
    <w:rsid w:val="009965D9"/>
    <w:rsid w:val="00996F74"/>
    <w:rsid w:val="00997054"/>
    <w:rsid w:val="0099707B"/>
    <w:rsid w:val="009972A8"/>
    <w:rsid w:val="00997346"/>
    <w:rsid w:val="00997445"/>
    <w:rsid w:val="009974C6"/>
    <w:rsid w:val="009A01FE"/>
    <w:rsid w:val="009A0FFE"/>
    <w:rsid w:val="009A1577"/>
    <w:rsid w:val="009A1D95"/>
    <w:rsid w:val="009A1FC7"/>
    <w:rsid w:val="009A1FDE"/>
    <w:rsid w:val="009A2457"/>
    <w:rsid w:val="009A2788"/>
    <w:rsid w:val="009A294C"/>
    <w:rsid w:val="009A2A12"/>
    <w:rsid w:val="009A2D13"/>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847"/>
    <w:rsid w:val="009A5BA4"/>
    <w:rsid w:val="009A611B"/>
    <w:rsid w:val="009A62A3"/>
    <w:rsid w:val="009A6B81"/>
    <w:rsid w:val="009A7114"/>
    <w:rsid w:val="009A7138"/>
    <w:rsid w:val="009A713A"/>
    <w:rsid w:val="009A71C5"/>
    <w:rsid w:val="009A7205"/>
    <w:rsid w:val="009A7568"/>
    <w:rsid w:val="009A7D6A"/>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8C2"/>
    <w:rsid w:val="009B4E1A"/>
    <w:rsid w:val="009B54E3"/>
    <w:rsid w:val="009B58D5"/>
    <w:rsid w:val="009B5A23"/>
    <w:rsid w:val="009B5ABF"/>
    <w:rsid w:val="009B61A6"/>
    <w:rsid w:val="009B6215"/>
    <w:rsid w:val="009B641C"/>
    <w:rsid w:val="009B662A"/>
    <w:rsid w:val="009B66D8"/>
    <w:rsid w:val="009B67DD"/>
    <w:rsid w:val="009B6B2A"/>
    <w:rsid w:val="009B6C84"/>
    <w:rsid w:val="009B6EB5"/>
    <w:rsid w:val="009B7332"/>
    <w:rsid w:val="009B7520"/>
    <w:rsid w:val="009B7AFB"/>
    <w:rsid w:val="009B7E77"/>
    <w:rsid w:val="009B7ED8"/>
    <w:rsid w:val="009C0310"/>
    <w:rsid w:val="009C0734"/>
    <w:rsid w:val="009C09C5"/>
    <w:rsid w:val="009C0CB9"/>
    <w:rsid w:val="009C0F05"/>
    <w:rsid w:val="009C0F1D"/>
    <w:rsid w:val="009C0FB7"/>
    <w:rsid w:val="009C11A4"/>
    <w:rsid w:val="009C1831"/>
    <w:rsid w:val="009C1A6E"/>
    <w:rsid w:val="009C1C53"/>
    <w:rsid w:val="009C219C"/>
    <w:rsid w:val="009C2329"/>
    <w:rsid w:val="009C2372"/>
    <w:rsid w:val="009C265B"/>
    <w:rsid w:val="009C3C5A"/>
    <w:rsid w:val="009C3F56"/>
    <w:rsid w:val="009C3F8A"/>
    <w:rsid w:val="009C4115"/>
    <w:rsid w:val="009C458D"/>
    <w:rsid w:val="009C4746"/>
    <w:rsid w:val="009C4C76"/>
    <w:rsid w:val="009C50BD"/>
    <w:rsid w:val="009C5265"/>
    <w:rsid w:val="009C52C0"/>
    <w:rsid w:val="009C5565"/>
    <w:rsid w:val="009C57BB"/>
    <w:rsid w:val="009C5DAE"/>
    <w:rsid w:val="009C6179"/>
    <w:rsid w:val="009C61B2"/>
    <w:rsid w:val="009C652F"/>
    <w:rsid w:val="009C6933"/>
    <w:rsid w:val="009C6ACE"/>
    <w:rsid w:val="009C6C07"/>
    <w:rsid w:val="009C6C2C"/>
    <w:rsid w:val="009C6E78"/>
    <w:rsid w:val="009C7105"/>
    <w:rsid w:val="009C7501"/>
    <w:rsid w:val="009C7610"/>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6AD"/>
    <w:rsid w:val="009D17A9"/>
    <w:rsid w:val="009D1D37"/>
    <w:rsid w:val="009D2618"/>
    <w:rsid w:val="009D3251"/>
    <w:rsid w:val="009D3398"/>
    <w:rsid w:val="009D3427"/>
    <w:rsid w:val="009D343E"/>
    <w:rsid w:val="009D3782"/>
    <w:rsid w:val="009D38AF"/>
    <w:rsid w:val="009D3AD8"/>
    <w:rsid w:val="009D3ADE"/>
    <w:rsid w:val="009D3F33"/>
    <w:rsid w:val="009D40C7"/>
    <w:rsid w:val="009D45F2"/>
    <w:rsid w:val="009D4727"/>
    <w:rsid w:val="009D5823"/>
    <w:rsid w:val="009D58A6"/>
    <w:rsid w:val="009D5958"/>
    <w:rsid w:val="009D5AB7"/>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595"/>
    <w:rsid w:val="009E1DD4"/>
    <w:rsid w:val="009E23C3"/>
    <w:rsid w:val="009E27FA"/>
    <w:rsid w:val="009E2890"/>
    <w:rsid w:val="009E2920"/>
    <w:rsid w:val="009E2DCF"/>
    <w:rsid w:val="009E3139"/>
    <w:rsid w:val="009E337E"/>
    <w:rsid w:val="009E39A5"/>
    <w:rsid w:val="009E3B83"/>
    <w:rsid w:val="009E3B8A"/>
    <w:rsid w:val="009E40FE"/>
    <w:rsid w:val="009E412D"/>
    <w:rsid w:val="009E4218"/>
    <w:rsid w:val="009E422B"/>
    <w:rsid w:val="009E4590"/>
    <w:rsid w:val="009E45A0"/>
    <w:rsid w:val="009E4D1A"/>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6C"/>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78E"/>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6B9B"/>
    <w:rsid w:val="009F76A9"/>
    <w:rsid w:val="009F79C9"/>
    <w:rsid w:val="009F7FE4"/>
    <w:rsid w:val="00A00036"/>
    <w:rsid w:val="00A001D2"/>
    <w:rsid w:val="00A00267"/>
    <w:rsid w:val="00A00315"/>
    <w:rsid w:val="00A00348"/>
    <w:rsid w:val="00A004FB"/>
    <w:rsid w:val="00A005AF"/>
    <w:rsid w:val="00A00793"/>
    <w:rsid w:val="00A00895"/>
    <w:rsid w:val="00A009F0"/>
    <w:rsid w:val="00A00DC8"/>
    <w:rsid w:val="00A00E33"/>
    <w:rsid w:val="00A01025"/>
    <w:rsid w:val="00A0106C"/>
    <w:rsid w:val="00A010AF"/>
    <w:rsid w:val="00A01891"/>
    <w:rsid w:val="00A01B52"/>
    <w:rsid w:val="00A01D50"/>
    <w:rsid w:val="00A01EA1"/>
    <w:rsid w:val="00A020EF"/>
    <w:rsid w:val="00A02116"/>
    <w:rsid w:val="00A02892"/>
    <w:rsid w:val="00A02BC9"/>
    <w:rsid w:val="00A02E69"/>
    <w:rsid w:val="00A02ED6"/>
    <w:rsid w:val="00A02EE5"/>
    <w:rsid w:val="00A0323A"/>
    <w:rsid w:val="00A034FD"/>
    <w:rsid w:val="00A03900"/>
    <w:rsid w:val="00A039A2"/>
    <w:rsid w:val="00A03B6D"/>
    <w:rsid w:val="00A03B82"/>
    <w:rsid w:val="00A03FBE"/>
    <w:rsid w:val="00A04097"/>
    <w:rsid w:val="00A043BD"/>
    <w:rsid w:val="00A04621"/>
    <w:rsid w:val="00A048C9"/>
    <w:rsid w:val="00A05139"/>
    <w:rsid w:val="00A0531F"/>
    <w:rsid w:val="00A05736"/>
    <w:rsid w:val="00A05752"/>
    <w:rsid w:val="00A05C75"/>
    <w:rsid w:val="00A06133"/>
    <w:rsid w:val="00A0623F"/>
    <w:rsid w:val="00A062A4"/>
    <w:rsid w:val="00A0644F"/>
    <w:rsid w:val="00A067DA"/>
    <w:rsid w:val="00A069F3"/>
    <w:rsid w:val="00A06AD5"/>
    <w:rsid w:val="00A06B86"/>
    <w:rsid w:val="00A07658"/>
    <w:rsid w:val="00A077B9"/>
    <w:rsid w:val="00A07E9D"/>
    <w:rsid w:val="00A07EE4"/>
    <w:rsid w:val="00A10073"/>
    <w:rsid w:val="00A1014E"/>
    <w:rsid w:val="00A103EB"/>
    <w:rsid w:val="00A10474"/>
    <w:rsid w:val="00A11176"/>
    <w:rsid w:val="00A11452"/>
    <w:rsid w:val="00A11CED"/>
    <w:rsid w:val="00A12202"/>
    <w:rsid w:val="00A122A5"/>
    <w:rsid w:val="00A1266B"/>
    <w:rsid w:val="00A12830"/>
    <w:rsid w:val="00A12A0D"/>
    <w:rsid w:val="00A12B26"/>
    <w:rsid w:val="00A12FA0"/>
    <w:rsid w:val="00A1347E"/>
    <w:rsid w:val="00A1354A"/>
    <w:rsid w:val="00A1380E"/>
    <w:rsid w:val="00A13B55"/>
    <w:rsid w:val="00A14D28"/>
    <w:rsid w:val="00A14EBC"/>
    <w:rsid w:val="00A150F8"/>
    <w:rsid w:val="00A151DE"/>
    <w:rsid w:val="00A154D1"/>
    <w:rsid w:val="00A15539"/>
    <w:rsid w:val="00A15833"/>
    <w:rsid w:val="00A15AE8"/>
    <w:rsid w:val="00A15B82"/>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3FB"/>
    <w:rsid w:val="00A21820"/>
    <w:rsid w:val="00A21D56"/>
    <w:rsid w:val="00A229CF"/>
    <w:rsid w:val="00A22D96"/>
    <w:rsid w:val="00A23116"/>
    <w:rsid w:val="00A23275"/>
    <w:rsid w:val="00A2375A"/>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951"/>
    <w:rsid w:val="00A26BD7"/>
    <w:rsid w:val="00A26E71"/>
    <w:rsid w:val="00A2710C"/>
    <w:rsid w:val="00A272B1"/>
    <w:rsid w:val="00A274DC"/>
    <w:rsid w:val="00A27524"/>
    <w:rsid w:val="00A275BB"/>
    <w:rsid w:val="00A2774C"/>
    <w:rsid w:val="00A27A4A"/>
    <w:rsid w:val="00A304B8"/>
    <w:rsid w:val="00A30925"/>
    <w:rsid w:val="00A30A0E"/>
    <w:rsid w:val="00A30AF9"/>
    <w:rsid w:val="00A30CB7"/>
    <w:rsid w:val="00A30D39"/>
    <w:rsid w:val="00A31308"/>
    <w:rsid w:val="00A31443"/>
    <w:rsid w:val="00A318D0"/>
    <w:rsid w:val="00A31AA1"/>
    <w:rsid w:val="00A32117"/>
    <w:rsid w:val="00A32565"/>
    <w:rsid w:val="00A32868"/>
    <w:rsid w:val="00A328B6"/>
    <w:rsid w:val="00A32972"/>
    <w:rsid w:val="00A32A4F"/>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F3"/>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692A"/>
    <w:rsid w:val="00A470B0"/>
    <w:rsid w:val="00A473F5"/>
    <w:rsid w:val="00A47533"/>
    <w:rsid w:val="00A47832"/>
    <w:rsid w:val="00A47ADD"/>
    <w:rsid w:val="00A47B5E"/>
    <w:rsid w:val="00A47B8F"/>
    <w:rsid w:val="00A50569"/>
    <w:rsid w:val="00A50609"/>
    <w:rsid w:val="00A50854"/>
    <w:rsid w:val="00A508B4"/>
    <w:rsid w:val="00A50BB0"/>
    <w:rsid w:val="00A50EFB"/>
    <w:rsid w:val="00A50F70"/>
    <w:rsid w:val="00A511D7"/>
    <w:rsid w:val="00A51556"/>
    <w:rsid w:val="00A5194B"/>
    <w:rsid w:val="00A5205A"/>
    <w:rsid w:val="00A5224C"/>
    <w:rsid w:val="00A52467"/>
    <w:rsid w:val="00A52618"/>
    <w:rsid w:val="00A52810"/>
    <w:rsid w:val="00A52C26"/>
    <w:rsid w:val="00A52F5F"/>
    <w:rsid w:val="00A533A0"/>
    <w:rsid w:val="00A53659"/>
    <w:rsid w:val="00A53812"/>
    <w:rsid w:val="00A53B96"/>
    <w:rsid w:val="00A53EE5"/>
    <w:rsid w:val="00A540D7"/>
    <w:rsid w:val="00A548E1"/>
    <w:rsid w:val="00A54DEB"/>
    <w:rsid w:val="00A54E0F"/>
    <w:rsid w:val="00A554FC"/>
    <w:rsid w:val="00A55D11"/>
    <w:rsid w:val="00A55D74"/>
    <w:rsid w:val="00A561D5"/>
    <w:rsid w:val="00A56456"/>
    <w:rsid w:val="00A56A19"/>
    <w:rsid w:val="00A56A69"/>
    <w:rsid w:val="00A56CF1"/>
    <w:rsid w:val="00A56D1B"/>
    <w:rsid w:val="00A57C1C"/>
    <w:rsid w:val="00A57D56"/>
    <w:rsid w:val="00A57F07"/>
    <w:rsid w:val="00A608CB"/>
    <w:rsid w:val="00A60955"/>
    <w:rsid w:val="00A6104D"/>
    <w:rsid w:val="00A61111"/>
    <w:rsid w:val="00A613A8"/>
    <w:rsid w:val="00A6151F"/>
    <w:rsid w:val="00A615ED"/>
    <w:rsid w:val="00A6226C"/>
    <w:rsid w:val="00A62C36"/>
    <w:rsid w:val="00A63052"/>
    <w:rsid w:val="00A63409"/>
    <w:rsid w:val="00A63775"/>
    <w:rsid w:val="00A63A5D"/>
    <w:rsid w:val="00A63A6E"/>
    <w:rsid w:val="00A63BC8"/>
    <w:rsid w:val="00A63CD2"/>
    <w:rsid w:val="00A63F2D"/>
    <w:rsid w:val="00A640DC"/>
    <w:rsid w:val="00A64148"/>
    <w:rsid w:val="00A644B1"/>
    <w:rsid w:val="00A64616"/>
    <w:rsid w:val="00A64963"/>
    <w:rsid w:val="00A64CDA"/>
    <w:rsid w:val="00A6536F"/>
    <w:rsid w:val="00A65833"/>
    <w:rsid w:val="00A65984"/>
    <w:rsid w:val="00A65D5A"/>
    <w:rsid w:val="00A66045"/>
    <w:rsid w:val="00A66651"/>
    <w:rsid w:val="00A67B21"/>
    <w:rsid w:val="00A67B74"/>
    <w:rsid w:val="00A70ABF"/>
    <w:rsid w:val="00A70FDA"/>
    <w:rsid w:val="00A710CE"/>
    <w:rsid w:val="00A7185E"/>
    <w:rsid w:val="00A7199E"/>
    <w:rsid w:val="00A71BC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2D4"/>
    <w:rsid w:val="00A7651E"/>
    <w:rsid w:val="00A76DE9"/>
    <w:rsid w:val="00A76E8A"/>
    <w:rsid w:val="00A76F81"/>
    <w:rsid w:val="00A7750D"/>
    <w:rsid w:val="00A77790"/>
    <w:rsid w:val="00A7779E"/>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59A"/>
    <w:rsid w:val="00A8575A"/>
    <w:rsid w:val="00A8583D"/>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61C"/>
    <w:rsid w:val="00A90BC9"/>
    <w:rsid w:val="00A91013"/>
    <w:rsid w:val="00A91324"/>
    <w:rsid w:val="00A915B8"/>
    <w:rsid w:val="00A915E8"/>
    <w:rsid w:val="00A9168B"/>
    <w:rsid w:val="00A91CE9"/>
    <w:rsid w:val="00A91D46"/>
    <w:rsid w:val="00A91E0F"/>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13"/>
    <w:rsid w:val="00A96595"/>
    <w:rsid w:val="00A965CF"/>
    <w:rsid w:val="00A97038"/>
    <w:rsid w:val="00A97114"/>
    <w:rsid w:val="00A971C3"/>
    <w:rsid w:val="00A973D1"/>
    <w:rsid w:val="00A97F01"/>
    <w:rsid w:val="00AA05B8"/>
    <w:rsid w:val="00AA09B3"/>
    <w:rsid w:val="00AA0B2F"/>
    <w:rsid w:val="00AA14D2"/>
    <w:rsid w:val="00AA1767"/>
    <w:rsid w:val="00AA1C75"/>
    <w:rsid w:val="00AA1DB7"/>
    <w:rsid w:val="00AA1F94"/>
    <w:rsid w:val="00AA214F"/>
    <w:rsid w:val="00AA23D4"/>
    <w:rsid w:val="00AA27F4"/>
    <w:rsid w:val="00AA2C96"/>
    <w:rsid w:val="00AA2D85"/>
    <w:rsid w:val="00AA31D4"/>
    <w:rsid w:val="00AA326B"/>
    <w:rsid w:val="00AA3EEA"/>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321"/>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892"/>
    <w:rsid w:val="00AC3911"/>
    <w:rsid w:val="00AC39AD"/>
    <w:rsid w:val="00AC39DA"/>
    <w:rsid w:val="00AC3C72"/>
    <w:rsid w:val="00AC40CA"/>
    <w:rsid w:val="00AC46AC"/>
    <w:rsid w:val="00AC46D9"/>
    <w:rsid w:val="00AC4759"/>
    <w:rsid w:val="00AC4833"/>
    <w:rsid w:val="00AC4AAB"/>
    <w:rsid w:val="00AC4DFD"/>
    <w:rsid w:val="00AC514A"/>
    <w:rsid w:val="00AC5259"/>
    <w:rsid w:val="00AC54D5"/>
    <w:rsid w:val="00AC54E8"/>
    <w:rsid w:val="00AC5508"/>
    <w:rsid w:val="00AC579C"/>
    <w:rsid w:val="00AC5A6A"/>
    <w:rsid w:val="00AC5A71"/>
    <w:rsid w:val="00AC5A7F"/>
    <w:rsid w:val="00AC5B59"/>
    <w:rsid w:val="00AC5CD3"/>
    <w:rsid w:val="00AC608A"/>
    <w:rsid w:val="00AC6196"/>
    <w:rsid w:val="00AC6312"/>
    <w:rsid w:val="00AC68A5"/>
    <w:rsid w:val="00AC6F95"/>
    <w:rsid w:val="00AC7635"/>
    <w:rsid w:val="00AC7717"/>
    <w:rsid w:val="00AC77DC"/>
    <w:rsid w:val="00AC781B"/>
    <w:rsid w:val="00AC7AD4"/>
    <w:rsid w:val="00AC7C2A"/>
    <w:rsid w:val="00AD0091"/>
    <w:rsid w:val="00AD01C6"/>
    <w:rsid w:val="00AD028A"/>
    <w:rsid w:val="00AD0486"/>
    <w:rsid w:val="00AD05AA"/>
    <w:rsid w:val="00AD0DAF"/>
    <w:rsid w:val="00AD0E50"/>
    <w:rsid w:val="00AD0F89"/>
    <w:rsid w:val="00AD115C"/>
    <w:rsid w:val="00AD18B1"/>
    <w:rsid w:val="00AD1D73"/>
    <w:rsid w:val="00AD206F"/>
    <w:rsid w:val="00AD245B"/>
    <w:rsid w:val="00AD2595"/>
    <w:rsid w:val="00AD34BF"/>
    <w:rsid w:val="00AD369B"/>
    <w:rsid w:val="00AD3897"/>
    <w:rsid w:val="00AD392A"/>
    <w:rsid w:val="00AD39FE"/>
    <w:rsid w:val="00AD3B18"/>
    <w:rsid w:val="00AD3E44"/>
    <w:rsid w:val="00AD46B3"/>
    <w:rsid w:val="00AD4B8D"/>
    <w:rsid w:val="00AD4C6E"/>
    <w:rsid w:val="00AD4E82"/>
    <w:rsid w:val="00AD5325"/>
    <w:rsid w:val="00AD5476"/>
    <w:rsid w:val="00AD55D2"/>
    <w:rsid w:val="00AD5AB7"/>
    <w:rsid w:val="00AD5BFC"/>
    <w:rsid w:val="00AD6892"/>
    <w:rsid w:val="00AD6CCC"/>
    <w:rsid w:val="00AD6DB3"/>
    <w:rsid w:val="00AD6F52"/>
    <w:rsid w:val="00AD73CB"/>
    <w:rsid w:val="00AD755A"/>
    <w:rsid w:val="00AD76C1"/>
    <w:rsid w:val="00AD7950"/>
    <w:rsid w:val="00AE018B"/>
    <w:rsid w:val="00AE040A"/>
    <w:rsid w:val="00AE0433"/>
    <w:rsid w:val="00AE051D"/>
    <w:rsid w:val="00AE08BD"/>
    <w:rsid w:val="00AE0CBA"/>
    <w:rsid w:val="00AE1648"/>
    <w:rsid w:val="00AE17CC"/>
    <w:rsid w:val="00AE1940"/>
    <w:rsid w:val="00AE1990"/>
    <w:rsid w:val="00AE1E99"/>
    <w:rsid w:val="00AE24EB"/>
    <w:rsid w:val="00AE2749"/>
    <w:rsid w:val="00AE2831"/>
    <w:rsid w:val="00AE2882"/>
    <w:rsid w:val="00AE28DF"/>
    <w:rsid w:val="00AE2958"/>
    <w:rsid w:val="00AE2959"/>
    <w:rsid w:val="00AE2A6A"/>
    <w:rsid w:val="00AE2B7B"/>
    <w:rsid w:val="00AE3518"/>
    <w:rsid w:val="00AE35EF"/>
    <w:rsid w:val="00AE362A"/>
    <w:rsid w:val="00AE3973"/>
    <w:rsid w:val="00AE39A3"/>
    <w:rsid w:val="00AE3F71"/>
    <w:rsid w:val="00AE46FC"/>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796"/>
    <w:rsid w:val="00AE69A4"/>
    <w:rsid w:val="00AE6CDD"/>
    <w:rsid w:val="00AE71EF"/>
    <w:rsid w:val="00AE73FC"/>
    <w:rsid w:val="00AE7736"/>
    <w:rsid w:val="00AE7AD0"/>
    <w:rsid w:val="00AE7B08"/>
    <w:rsid w:val="00AE7FB9"/>
    <w:rsid w:val="00AF0021"/>
    <w:rsid w:val="00AF02D6"/>
    <w:rsid w:val="00AF03FA"/>
    <w:rsid w:val="00AF06D2"/>
    <w:rsid w:val="00AF0A95"/>
    <w:rsid w:val="00AF0CDA"/>
    <w:rsid w:val="00AF1175"/>
    <w:rsid w:val="00AF13F9"/>
    <w:rsid w:val="00AF14E5"/>
    <w:rsid w:val="00AF16D8"/>
    <w:rsid w:val="00AF1927"/>
    <w:rsid w:val="00AF1A7D"/>
    <w:rsid w:val="00AF1F5E"/>
    <w:rsid w:val="00AF2004"/>
    <w:rsid w:val="00AF23C8"/>
    <w:rsid w:val="00AF2811"/>
    <w:rsid w:val="00AF3238"/>
    <w:rsid w:val="00AF327B"/>
    <w:rsid w:val="00AF3755"/>
    <w:rsid w:val="00AF39E1"/>
    <w:rsid w:val="00AF3F98"/>
    <w:rsid w:val="00AF4D33"/>
    <w:rsid w:val="00AF4E1D"/>
    <w:rsid w:val="00AF4E98"/>
    <w:rsid w:val="00AF4EC1"/>
    <w:rsid w:val="00AF4F84"/>
    <w:rsid w:val="00AF5008"/>
    <w:rsid w:val="00AF5104"/>
    <w:rsid w:val="00AF5317"/>
    <w:rsid w:val="00AF55A8"/>
    <w:rsid w:val="00AF57AA"/>
    <w:rsid w:val="00AF58E2"/>
    <w:rsid w:val="00AF5A9B"/>
    <w:rsid w:val="00AF5E2C"/>
    <w:rsid w:val="00AF5F4D"/>
    <w:rsid w:val="00AF6234"/>
    <w:rsid w:val="00AF6321"/>
    <w:rsid w:val="00AF6596"/>
    <w:rsid w:val="00AF66B5"/>
    <w:rsid w:val="00AF671A"/>
    <w:rsid w:val="00AF681A"/>
    <w:rsid w:val="00AF6A47"/>
    <w:rsid w:val="00AF6A75"/>
    <w:rsid w:val="00AF6E9A"/>
    <w:rsid w:val="00AF78C8"/>
    <w:rsid w:val="00AF7B81"/>
    <w:rsid w:val="00AF7B9C"/>
    <w:rsid w:val="00AF7FCE"/>
    <w:rsid w:val="00B00300"/>
    <w:rsid w:val="00B006ED"/>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43F"/>
    <w:rsid w:val="00B076A0"/>
    <w:rsid w:val="00B076E7"/>
    <w:rsid w:val="00B07817"/>
    <w:rsid w:val="00B07C4C"/>
    <w:rsid w:val="00B07C71"/>
    <w:rsid w:val="00B07E04"/>
    <w:rsid w:val="00B10486"/>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17972"/>
    <w:rsid w:val="00B2007F"/>
    <w:rsid w:val="00B201CC"/>
    <w:rsid w:val="00B20A1D"/>
    <w:rsid w:val="00B20DE4"/>
    <w:rsid w:val="00B2153D"/>
    <w:rsid w:val="00B2154F"/>
    <w:rsid w:val="00B21978"/>
    <w:rsid w:val="00B21AEA"/>
    <w:rsid w:val="00B21C6D"/>
    <w:rsid w:val="00B2205D"/>
    <w:rsid w:val="00B22122"/>
    <w:rsid w:val="00B2216E"/>
    <w:rsid w:val="00B2275B"/>
    <w:rsid w:val="00B22775"/>
    <w:rsid w:val="00B22D5E"/>
    <w:rsid w:val="00B22D76"/>
    <w:rsid w:val="00B22F39"/>
    <w:rsid w:val="00B22FEF"/>
    <w:rsid w:val="00B2334D"/>
    <w:rsid w:val="00B23502"/>
    <w:rsid w:val="00B238B5"/>
    <w:rsid w:val="00B23A7A"/>
    <w:rsid w:val="00B23B86"/>
    <w:rsid w:val="00B24173"/>
    <w:rsid w:val="00B241D6"/>
    <w:rsid w:val="00B243EC"/>
    <w:rsid w:val="00B24775"/>
    <w:rsid w:val="00B24858"/>
    <w:rsid w:val="00B24C64"/>
    <w:rsid w:val="00B24CBE"/>
    <w:rsid w:val="00B25639"/>
    <w:rsid w:val="00B25AB5"/>
    <w:rsid w:val="00B25BE3"/>
    <w:rsid w:val="00B25ECF"/>
    <w:rsid w:val="00B25F35"/>
    <w:rsid w:val="00B2669A"/>
    <w:rsid w:val="00B26720"/>
    <w:rsid w:val="00B2695D"/>
    <w:rsid w:val="00B26FB6"/>
    <w:rsid w:val="00B26FF2"/>
    <w:rsid w:val="00B272CB"/>
    <w:rsid w:val="00B27DB2"/>
    <w:rsid w:val="00B27E76"/>
    <w:rsid w:val="00B27FFB"/>
    <w:rsid w:val="00B3057C"/>
    <w:rsid w:val="00B3059F"/>
    <w:rsid w:val="00B30A10"/>
    <w:rsid w:val="00B3101F"/>
    <w:rsid w:val="00B315BF"/>
    <w:rsid w:val="00B316C6"/>
    <w:rsid w:val="00B3179B"/>
    <w:rsid w:val="00B31B11"/>
    <w:rsid w:val="00B31B99"/>
    <w:rsid w:val="00B31CD3"/>
    <w:rsid w:val="00B31F00"/>
    <w:rsid w:val="00B3226A"/>
    <w:rsid w:val="00B32303"/>
    <w:rsid w:val="00B3252D"/>
    <w:rsid w:val="00B3321E"/>
    <w:rsid w:val="00B332B9"/>
    <w:rsid w:val="00B332D7"/>
    <w:rsid w:val="00B336F1"/>
    <w:rsid w:val="00B33AF4"/>
    <w:rsid w:val="00B34496"/>
    <w:rsid w:val="00B344CE"/>
    <w:rsid w:val="00B34895"/>
    <w:rsid w:val="00B34B44"/>
    <w:rsid w:val="00B3509C"/>
    <w:rsid w:val="00B354BC"/>
    <w:rsid w:val="00B35994"/>
    <w:rsid w:val="00B35B79"/>
    <w:rsid w:val="00B35CFB"/>
    <w:rsid w:val="00B35E27"/>
    <w:rsid w:val="00B363A8"/>
    <w:rsid w:val="00B366A0"/>
    <w:rsid w:val="00B368BB"/>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632"/>
    <w:rsid w:val="00B44982"/>
    <w:rsid w:val="00B451B6"/>
    <w:rsid w:val="00B4564C"/>
    <w:rsid w:val="00B45671"/>
    <w:rsid w:val="00B45829"/>
    <w:rsid w:val="00B45A01"/>
    <w:rsid w:val="00B45B35"/>
    <w:rsid w:val="00B45CF3"/>
    <w:rsid w:val="00B45EFF"/>
    <w:rsid w:val="00B46566"/>
    <w:rsid w:val="00B46B4E"/>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88"/>
    <w:rsid w:val="00B51BAD"/>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83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586"/>
    <w:rsid w:val="00B63D7D"/>
    <w:rsid w:val="00B6413D"/>
    <w:rsid w:val="00B64636"/>
    <w:rsid w:val="00B653FB"/>
    <w:rsid w:val="00B65639"/>
    <w:rsid w:val="00B65B7F"/>
    <w:rsid w:val="00B65C6E"/>
    <w:rsid w:val="00B65D82"/>
    <w:rsid w:val="00B6622E"/>
    <w:rsid w:val="00B664D0"/>
    <w:rsid w:val="00B66582"/>
    <w:rsid w:val="00B665B2"/>
    <w:rsid w:val="00B66602"/>
    <w:rsid w:val="00B66603"/>
    <w:rsid w:val="00B66CFB"/>
    <w:rsid w:val="00B671C2"/>
    <w:rsid w:val="00B67250"/>
    <w:rsid w:val="00B673FE"/>
    <w:rsid w:val="00B67606"/>
    <w:rsid w:val="00B67C14"/>
    <w:rsid w:val="00B67D6C"/>
    <w:rsid w:val="00B67F93"/>
    <w:rsid w:val="00B7034F"/>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635"/>
    <w:rsid w:val="00B7479B"/>
    <w:rsid w:val="00B749AD"/>
    <w:rsid w:val="00B74B5C"/>
    <w:rsid w:val="00B74BF5"/>
    <w:rsid w:val="00B74E53"/>
    <w:rsid w:val="00B755FD"/>
    <w:rsid w:val="00B756A8"/>
    <w:rsid w:val="00B75BB4"/>
    <w:rsid w:val="00B75D39"/>
    <w:rsid w:val="00B75E07"/>
    <w:rsid w:val="00B76096"/>
    <w:rsid w:val="00B7616C"/>
    <w:rsid w:val="00B76464"/>
    <w:rsid w:val="00B76F6C"/>
    <w:rsid w:val="00B77063"/>
    <w:rsid w:val="00B77192"/>
    <w:rsid w:val="00B7753C"/>
    <w:rsid w:val="00B77770"/>
    <w:rsid w:val="00B8007F"/>
    <w:rsid w:val="00B80098"/>
    <w:rsid w:val="00B800A5"/>
    <w:rsid w:val="00B800EE"/>
    <w:rsid w:val="00B806A2"/>
    <w:rsid w:val="00B80751"/>
    <w:rsid w:val="00B81087"/>
    <w:rsid w:val="00B81223"/>
    <w:rsid w:val="00B814B8"/>
    <w:rsid w:val="00B814E2"/>
    <w:rsid w:val="00B814EF"/>
    <w:rsid w:val="00B816AC"/>
    <w:rsid w:val="00B81A3C"/>
    <w:rsid w:val="00B81BE8"/>
    <w:rsid w:val="00B822C7"/>
    <w:rsid w:val="00B8245F"/>
    <w:rsid w:val="00B8257A"/>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10D"/>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1A"/>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A11"/>
    <w:rsid w:val="00BA1431"/>
    <w:rsid w:val="00BA1433"/>
    <w:rsid w:val="00BA14B3"/>
    <w:rsid w:val="00BA1546"/>
    <w:rsid w:val="00BA17D8"/>
    <w:rsid w:val="00BA19B1"/>
    <w:rsid w:val="00BA1E9A"/>
    <w:rsid w:val="00BA21A2"/>
    <w:rsid w:val="00BA228A"/>
    <w:rsid w:val="00BA2305"/>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6D"/>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4BE"/>
    <w:rsid w:val="00BB07A4"/>
    <w:rsid w:val="00BB0F02"/>
    <w:rsid w:val="00BB0F5C"/>
    <w:rsid w:val="00BB115D"/>
    <w:rsid w:val="00BB132D"/>
    <w:rsid w:val="00BB135E"/>
    <w:rsid w:val="00BB1777"/>
    <w:rsid w:val="00BB17DE"/>
    <w:rsid w:val="00BB1FDD"/>
    <w:rsid w:val="00BB2042"/>
    <w:rsid w:val="00BB2322"/>
    <w:rsid w:val="00BB23C1"/>
    <w:rsid w:val="00BB242F"/>
    <w:rsid w:val="00BB25CD"/>
    <w:rsid w:val="00BB25E7"/>
    <w:rsid w:val="00BB25FA"/>
    <w:rsid w:val="00BB26B3"/>
    <w:rsid w:val="00BB26F2"/>
    <w:rsid w:val="00BB296F"/>
    <w:rsid w:val="00BB2C57"/>
    <w:rsid w:val="00BB2D17"/>
    <w:rsid w:val="00BB2F5F"/>
    <w:rsid w:val="00BB3231"/>
    <w:rsid w:val="00BB32F2"/>
    <w:rsid w:val="00BB3633"/>
    <w:rsid w:val="00BB36BD"/>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68C"/>
    <w:rsid w:val="00BC18FF"/>
    <w:rsid w:val="00BC21E2"/>
    <w:rsid w:val="00BC234F"/>
    <w:rsid w:val="00BC2542"/>
    <w:rsid w:val="00BC2DAD"/>
    <w:rsid w:val="00BC3504"/>
    <w:rsid w:val="00BC3589"/>
    <w:rsid w:val="00BC359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552"/>
    <w:rsid w:val="00BC6735"/>
    <w:rsid w:val="00BC69F4"/>
    <w:rsid w:val="00BC6B77"/>
    <w:rsid w:val="00BC6E4C"/>
    <w:rsid w:val="00BC6E92"/>
    <w:rsid w:val="00BC7467"/>
    <w:rsid w:val="00BC77AD"/>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52"/>
    <w:rsid w:val="00BD26CC"/>
    <w:rsid w:val="00BD2B9D"/>
    <w:rsid w:val="00BD3249"/>
    <w:rsid w:val="00BD36FC"/>
    <w:rsid w:val="00BD3817"/>
    <w:rsid w:val="00BD38AC"/>
    <w:rsid w:val="00BD395B"/>
    <w:rsid w:val="00BD3B14"/>
    <w:rsid w:val="00BD3BF8"/>
    <w:rsid w:val="00BD4079"/>
    <w:rsid w:val="00BD40E6"/>
    <w:rsid w:val="00BD4558"/>
    <w:rsid w:val="00BD5124"/>
    <w:rsid w:val="00BD52F2"/>
    <w:rsid w:val="00BD53F3"/>
    <w:rsid w:val="00BD5514"/>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3ED"/>
    <w:rsid w:val="00BE2A2C"/>
    <w:rsid w:val="00BE2DC8"/>
    <w:rsid w:val="00BE2E66"/>
    <w:rsid w:val="00BE2F23"/>
    <w:rsid w:val="00BE3345"/>
    <w:rsid w:val="00BE3827"/>
    <w:rsid w:val="00BE38C2"/>
    <w:rsid w:val="00BE3BCA"/>
    <w:rsid w:val="00BE3C24"/>
    <w:rsid w:val="00BE3E8D"/>
    <w:rsid w:val="00BE4458"/>
    <w:rsid w:val="00BE45C5"/>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0E66"/>
    <w:rsid w:val="00BF179C"/>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DE5"/>
    <w:rsid w:val="00BF4F9C"/>
    <w:rsid w:val="00BF5380"/>
    <w:rsid w:val="00BF567D"/>
    <w:rsid w:val="00BF582C"/>
    <w:rsid w:val="00BF59E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C21"/>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501"/>
    <w:rsid w:val="00C04936"/>
    <w:rsid w:val="00C04B81"/>
    <w:rsid w:val="00C04F91"/>
    <w:rsid w:val="00C04FD3"/>
    <w:rsid w:val="00C050C1"/>
    <w:rsid w:val="00C05351"/>
    <w:rsid w:val="00C0540F"/>
    <w:rsid w:val="00C0564A"/>
    <w:rsid w:val="00C0567E"/>
    <w:rsid w:val="00C05D2E"/>
    <w:rsid w:val="00C061D0"/>
    <w:rsid w:val="00C0689A"/>
    <w:rsid w:val="00C06987"/>
    <w:rsid w:val="00C06C98"/>
    <w:rsid w:val="00C06CA4"/>
    <w:rsid w:val="00C06D88"/>
    <w:rsid w:val="00C06E86"/>
    <w:rsid w:val="00C070FE"/>
    <w:rsid w:val="00C071B1"/>
    <w:rsid w:val="00C07410"/>
    <w:rsid w:val="00C07460"/>
    <w:rsid w:val="00C07535"/>
    <w:rsid w:val="00C07562"/>
    <w:rsid w:val="00C07645"/>
    <w:rsid w:val="00C0765A"/>
    <w:rsid w:val="00C07950"/>
    <w:rsid w:val="00C07A50"/>
    <w:rsid w:val="00C07C95"/>
    <w:rsid w:val="00C07FAA"/>
    <w:rsid w:val="00C1058A"/>
    <w:rsid w:val="00C10625"/>
    <w:rsid w:val="00C10780"/>
    <w:rsid w:val="00C10987"/>
    <w:rsid w:val="00C109F0"/>
    <w:rsid w:val="00C10E4A"/>
    <w:rsid w:val="00C10FB0"/>
    <w:rsid w:val="00C11081"/>
    <w:rsid w:val="00C111D6"/>
    <w:rsid w:val="00C113B6"/>
    <w:rsid w:val="00C11413"/>
    <w:rsid w:val="00C11486"/>
    <w:rsid w:val="00C11519"/>
    <w:rsid w:val="00C1153A"/>
    <w:rsid w:val="00C117A6"/>
    <w:rsid w:val="00C11C3C"/>
    <w:rsid w:val="00C11E2A"/>
    <w:rsid w:val="00C11F22"/>
    <w:rsid w:val="00C11FC9"/>
    <w:rsid w:val="00C1242F"/>
    <w:rsid w:val="00C12901"/>
    <w:rsid w:val="00C12BBB"/>
    <w:rsid w:val="00C12DC7"/>
    <w:rsid w:val="00C132C0"/>
    <w:rsid w:val="00C13788"/>
    <w:rsid w:val="00C139F4"/>
    <w:rsid w:val="00C13AE4"/>
    <w:rsid w:val="00C13BCD"/>
    <w:rsid w:val="00C13DAD"/>
    <w:rsid w:val="00C1425B"/>
    <w:rsid w:val="00C14328"/>
    <w:rsid w:val="00C1458F"/>
    <w:rsid w:val="00C146F4"/>
    <w:rsid w:val="00C14CB1"/>
    <w:rsid w:val="00C14E3B"/>
    <w:rsid w:val="00C15246"/>
    <w:rsid w:val="00C15315"/>
    <w:rsid w:val="00C15993"/>
    <w:rsid w:val="00C15A46"/>
    <w:rsid w:val="00C15A5F"/>
    <w:rsid w:val="00C15C7B"/>
    <w:rsid w:val="00C16116"/>
    <w:rsid w:val="00C16258"/>
    <w:rsid w:val="00C1654E"/>
    <w:rsid w:val="00C16679"/>
    <w:rsid w:val="00C166F4"/>
    <w:rsid w:val="00C16A57"/>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922"/>
    <w:rsid w:val="00C21AFE"/>
    <w:rsid w:val="00C22026"/>
    <w:rsid w:val="00C222E5"/>
    <w:rsid w:val="00C229A4"/>
    <w:rsid w:val="00C2309D"/>
    <w:rsid w:val="00C231D5"/>
    <w:rsid w:val="00C232FD"/>
    <w:rsid w:val="00C23319"/>
    <w:rsid w:val="00C234BF"/>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BB"/>
    <w:rsid w:val="00C346CD"/>
    <w:rsid w:val="00C347F1"/>
    <w:rsid w:val="00C348FB"/>
    <w:rsid w:val="00C34A8E"/>
    <w:rsid w:val="00C34C92"/>
    <w:rsid w:val="00C34D2F"/>
    <w:rsid w:val="00C35FB2"/>
    <w:rsid w:val="00C360F7"/>
    <w:rsid w:val="00C3641F"/>
    <w:rsid w:val="00C36742"/>
    <w:rsid w:val="00C368BC"/>
    <w:rsid w:val="00C370B1"/>
    <w:rsid w:val="00C37547"/>
    <w:rsid w:val="00C376B5"/>
    <w:rsid w:val="00C37F33"/>
    <w:rsid w:val="00C37F56"/>
    <w:rsid w:val="00C4046E"/>
    <w:rsid w:val="00C405C0"/>
    <w:rsid w:val="00C40795"/>
    <w:rsid w:val="00C40EA9"/>
    <w:rsid w:val="00C410C1"/>
    <w:rsid w:val="00C412DB"/>
    <w:rsid w:val="00C4131F"/>
    <w:rsid w:val="00C41627"/>
    <w:rsid w:val="00C41769"/>
    <w:rsid w:val="00C41A3F"/>
    <w:rsid w:val="00C41DBC"/>
    <w:rsid w:val="00C41E77"/>
    <w:rsid w:val="00C41EA8"/>
    <w:rsid w:val="00C4200E"/>
    <w:rsid w:val="00C427C5"/>
    <w:rsid w:val="00C427F7"/>
    <w:rsid w:val="00C42D26"/>
    <w:rsid w:val="00C42D8D"/>
    <w:rsid w:val="00C43962"/>
    <w:rsid w:val="00C447AF"/>
    <w:rsid w:val="00C44A71"/>
    <w:rsid w:val="00C44B77"/>
    <w:rsid w:val="00C44EA6"/>
    <w:rsid w:val="00C44FFD"/>
    <w:rsid w:val="00C45026"/>
    <w:rsid w:val="00C45238"/>
    <w:rsid w:val="00C4526F"/>
    <w:rsid w:val="00C452A4"/>
    <w:rsid w:val="00C452B6"/>
    <w:rsid w:val="00C45361"/>
    <w:rsid w:val="00C45562"/>
    <w:rsid w:val="00C45962"/>
    <w:rsid w:val="00C46289"/>
    <w:rsid w:val="00C46666"/>
    <w:rsid w:val="00C46940"/>
    <w:rsid w:val="00C46F4B"/>
    <w:rsid w:val="00C46F86"/>
    <w:rsid w:val="00C46FE6"/>
    <w:rsid w:val="00C473E1"/>
    <w:rsid w:val="00C47435"/>
    <w:rsid w:val="00C4762B"/>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129"/>
    <w:rsid w:val="00C5335D"/>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520"/>
    <w:rsid w:val="00C607E2"/>
    <w:rsid w:val="00C607F4"/>
    <w:rsid w:val="00C60B19"/>
    <w:rsid w:val="00C60D93"/>
    <w:rsid w:val="00C60ED7"/>
    <w:rsid w:val="00C61158"/>
    <w:rsid w:val="00C611C9"/>
    <w:rsid w:val="00C613D1"/>
    <w:rsid w:val="00C617B2"/>
    <w:rsid w:val="00C619BB"/>
    <w:rsid w:val="00C619DF"/>
    <w:rsid w:val="00C61D2E"/>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67EBA"/>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5EE0"/>
    <w:rsid w:val="00C76621"/>
    <w:rsid w:val="00C76738"/>
    <w:rsid w:val="00C76B6E"/>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0F44"/>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DA4"/>
    <w:rsid w:val="00C83EB1"/>
    <w:rsid w:val="00C83F89"/>
    <w:rsid w:val="00C841C7"/>
    <w:rsid w:val="00C8424B"/>
    <w:rsid w:val="00C8469A"/>
    <w:rsid w:val="00C8479F"/>
    <w:rsid w:val="00C84A39"/>
    <w:rsid w:val="00C84D9D"/>
    <w:rsid w:val="00C8540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7"/>
    <w:rsid w:val="00C9125C"/>
    <w:rsid w:val="00C914BB"/>
    <w:rsid w:val="00C91B07"/>
    <w:rsid w:val="00C91CF0"/>
    <w:rsid w:val="00C91E97"/>
    <w:rsid w:val="00C92188"/>
    <w:rsid w:val="00C92297"/>
    <w:rsid w:val="00C927DD"/>
    <w:rsid w:val="00C92D3A"/>
    <w:rsid w:val="00C930EE"/>
    <w:rsid w:val="00C93DF0"/>
    <w:rsid w:val="00C93FD3"/>
    <w:rsid w:val="00C94B27"/>
    <w:rsid w:val="00C94C15"/>
    <w:rsid w:val="00C953F9"/>
    <w:rsid w:val="00C95B63"/>
    <w:rsid w:val="00C95C6E"/>
    <w:rsid w:val="00C95D49"/>
    <w:rsid w:val="00C95ED2"/>
    <w:rsid w:val="00C95FB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8DC"/>
    <w:rsid w:val="00CA2C92"/>
    <w:rsid w:val="00CA362D"/>
    <w:rsid w:val="00CA378F"/>
    <w:rsid w:val="00CA37E1"/>
    <w:rsid w:val="00CA39A0"/>
    <w:rsid w:val="00CA3A26"/>
    <w:rsid w:val="00CA3C26"/>
    <w:rsid w:val="00CA3F96"/>
    <w:rsid w:val="00CA452E"/>
    <w:rsid w:val="00CA46CA"/>
    <w:rsid w:val="00CA47D4"/>
    <w:rsid w:val="00CA491F"/>
    <w:rsid w:val="00CA4AB3"/>
    <w:rsid w:val="00CA4B7D"/>
    <w:rsid w:val="00CA4B90"/>
    <w:rsid w:val="00CA4EAD"/>
    <w:rsid w:val="00CA50AF"/>
    <w:rsid w:val="00CA50D6"/>
    <w:rsid w:val="00CA5B1E"/>
    <w:rsid w:val="00CA5DE4"/>
    <w:rsid w:val="00CA5E6E"/>
    <w:rsid w:val="00CA5F8E"/>
    <w:rsid w:val="00CA6305"/>
    <w:rsid w:val="00CA6550"/>
    <w:rsid w:val="00CA65A0"/>
    <w:rsid w:val="00CA663D"/>
    <w:rsid w:val="00CA671F"/>
    <w:rsid w:val="00CA6831"/>
    <w:rsid w:val="00CA68B2"/>
    <w:rsid w:val="00CA6956"/>
    <w:rsid w:val="00CA7044"/>
    <w:rsid w:val="00CA73CF"/>
    <w:rsid w:val="00CA77D3"/>
    <w:rsid w:val="00CA7A7D"/>
    <w:rsid w:val="00CA7D54"/>
    <w:rsid w:val="00CA7DBD"/>
    <w:rsid w:val="00CB0407"/>
    <w:rsid w:val="00CB0C7B"/>
    <w:rsid w:val="00CB125D"/>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84B"/>
    <w:rsid w:val="00CB3B8B"/>
    <w:rsid w:val="00CB4077"/>
    <w:rsid w:val="00CB42E4"/>
    <w:rsid w:val="00CB4673"/>
    <w:rsid w:val="00CB4B30"/>
    <w:rsid w:val="00CB4E34"/>
    <w:rsid w:val="00CB4E51"/>
    <w:rsid w:val="00CB4FB1"/>
    <w:rsid w:val="00CB5460"/>
    <w:rsid w:val="00CB5A97"/>
    <w:rsid w:val="00CB5ABD"/>
    <w:rsid w:val="00CB5E70"/>
    <w:rsid w:val="00CB6270"/>
    <w:rsid w:val="00CB63C9"/>
    <w:rsid w:val="00CB65FD"/>
    <w:rsid w:val="00CB6713"/>
    <w:rsid w:val="00CB67F3"/>
    <w:rsid w:val="00CB6D99"/>
    <w:rsid w:val="00CB6E60"/>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1FC"/>
    <w:rsid w:val="00CC1546"/>
    <w:rsid w:val="00CC15FC"/>
    <w:rsid w:val="00CC1AFE"/>
    <w:rsid w:val="00CC1BEC"/>
    <w:rsid w:val="00CC1C95"/>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999"/>
    <w:rsid w:val="00CC3BDA"/>
    <w:rsid w:val="00CC3CB0"/>
    <w:rsid w:val="00CC3D61"/>
    <w:rsid w:val="00CC3FE1"/>
    <w:rsid w:val="00CC411F"/>
    <w:rsid w:val="00CC4176"/>
    <w:rsid w:val="00CC4231"/>
    <w:rsid w:val="00CC473A"/>
    <w:rsid w:val="00CC4A4E"/>
    <w:rsid w:val="00CC55FE"/>
    <w:rsid w:val="00CC5706"/>
    <w:rsid w:val="00CC570B"/>
    <w:rsid w:val="00CC6361"/>
    <w:rsid w:val="00CC6B3B"/>
    <w:rsid w:val="00CC772C"/>
    <w:rsid w:val="00CC78CD"/>
    <w:rsid w:val="00CC78FC"/>
    <w:rsid w:val="00CC7F5D"/>
    <w:rsid w:val="00CD0272"/>
    <w:rsid w:val="00CD035C"/>
    <w:rsid w:val="00CD0377"/>
    <w:rsid w:val="00CD040E"/>
    <w:rsid w:val="00CD0427"/>
    <w:rsid w:val="00CD06AC"/>
    <w:rsid w:val="00CD0843"/>
    <w:rsid w:val="00CD0A35"/>
    <w:rsid w:val="00CD0B2A"/>
    <w:rsid w:val="00CD1063"/>
    <w:rsid w:val="00CD15E3"/>
    <w:rsid w:val="00CD1854"/>
    <w:rsid w:val="00CD19C5"/>
    <w:rsid w:val="00CD1C00"/>
    <w:rsid w:val="00CD1E31"/>
    <w:rsid w:val="00CD2138"/>
    <w:rsid w:val="00CD25F0"/>
    <w:rsid w:val="00CD27DD"/>
    <w:rsid w:val="00CD2B9E"/>
    <w:rsid w:val="00CD2C3A"/>
    <w:rsid w:val="00CD2C50"/>
    <w:rsid w:val="00CD2E08"/>
    <w:rsid w:val="00CD3183"/>
    <w:rsid w:val="00CD322F"/>
    <w:rsid w:val="00CD32BA"/>
    <w:rsid w:val="00CD385F"/>
    <w:rsid w:val="00CD3869"/>
    <w:rsid w:val="00CD395C"/>
    <w:rsid w:val="00CD39E0"/>
    <w:rsid w:val="00CD3DED"/>
    <w:rsid w:val="00CD47E6"/>
    <w:rsid w:val="00CD4888"/>
    <w:rsid w:val="00CD488D"/>
    <w:rsid w:val="00CD496D"/>
    <w:rsid w:val="00CD4A52"/>
    <w:rsid w:val="00CD5A9F"/>
    <w:rsid w:val="00CD5DA5"/>
    <w:rsid w:val="00CD5EC2"/>
    <w:rsid w:val="00CD6134"/>
    <w:rsid w:val="00CD624F"/>
    <w:rsid w:val="00CD6251"/>
    <w:rsid w:val="00CD6873"/>
    <w:rsid w:val="00CD6C0F"/>
    <w:rsid w:val="00CD71DF"/>
    <w:rsid w:val="00CD72AE"/>
    <w:rsid w:val="00CD72D0"/>
    <w:rsid w:val="00CD73A0"/>
    <w:rsid w:val="00CD7481"/>
    <w:rsid w:val="00CD75B5"/>
    <w:rsid w:val="00CD75C1"/>
    <w:rsid w:val="00CD7F0B"/>
    <w:rsid w:val="00CE0542"/>
    <w:rsid w:val="00CE070B"/>
    <w:rsid w:val="00CE0BDB"/>
    <w:rsid w:val="00CE0C7E"/>
    <w:rsid w:val="00CE12DA"/>
    <w:rsid w:val="00CE12DE"/>
    <w:rsid w:val="00CE13CA"/>
    <w:rsid w:val="00CE1534"/>
    <w:rsid w:val="00CE15BC"/>
    <w:rsid w:val="00CE165E"/>
    <w:rsid w:val="00CE1E7A"/>
    <w:rsid w:val="00CE273A"/>
    <w:rsid w:val="00CE3483"/>
    <w:rsid w:val="00CE3594"/>
    <w:rsid w:val="00CE3649"/>
    <w:rsid w:val="00CE369B"/>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5FAC"/>
    <w:rsid w:val="00CE666F"/>
    <w:rsid w:val="00CE6773"/>
    <w:rsid w:val="00CE68E9"/>
    <w:rsid w:val="00CE6C7C"/>
    <w:rsid w:val="00CE6E2A"/>
    <w:rsid w:val="00CE7371"/>
    <w:rsid w:val="00CE7592"/>
    <w:rsid w:val="00CE75B2"/>
    <w:rsid w:val="00CE7958"/>
    <w:rsid w:val="00CE7972"/>
    <w:rsid w:val="00CE7CA8"/>
    <w:rsid w:val="00CE7D8F"/>
    <w:rsid w:val="00CE7E8E"/>
    <w:rsid w:val="00CF0330"/>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85C"/>
    <w:rsid w:val="00CF2995"/>
    <w:rsid w:val="00CF2D46"/>
    <w:rsid w:val="00CF2F16"/>
    <w:rsid w:val="00CF3168"/>
    <w:rsid w:val="00CF31C5"/>
    <w:rsid w:val="00CF3315"/>
    <w:rsid w:val="00CF3A69"/>
    <w:rsid w:val="00CF3D89"/>
    <w:rsid w:val="00CF3EDB"/>
    <w:rsid w:val="00CF43B9"/>
    <w:rsid w:val="00CF4407"/>
    <w:rsid w:val="00CF462A"/>
    <w:rsid w:val="00CF46C8"/>
    <w:rsid w:val="00CF4711"/>
    <w:rsid w:val="00CF49E0"/>
    <w:rsid w:val="00CF4E99"/>
    <w:rsid w:val="00CF4EB5"/>
    <w:rsid w:val="00CF56F1"/>
    <w:rsid w:val="00CF580D"/>
    <w:rsid w:val="00CF593E"/>
    <w:rsid w:val="00CF64CF"/>
    <w:rsid w:val="00CF6878"/>
    <w:rsid w:val="00CF6BAA"/>
    <w:rsid w:val="00CF6C53"/>
    <w:rsid w:val="00CF6D7A"/>
    <w:rsid w:val="00CF7C2C"/>
    <w:rsid w:val="00CF7CBE"/>
    <w:rsid w:val="00CF7F92"/>
    <w:rsid w:val="00D0018B"/>
    <w:rsid w:val="00D00295"/>
    <w:rsid w:val="00D00528"/>
    <w:rsid w:val="00D006BA"/>
    <w:rsid w:val="00D0076A"/>
    <w:rsid w:val="00D0078F"/>
    <w:rsid w:val="00D00B63"/>
    <w:rsid w:val="00D00B94"/>
    <w:rsid w:val="00D00C2E"/>
    <w:rsid w:val="00D00DB5"/>
    <w:rsid w:val="00D01038"/>
    <w:rsid w:val="00D01135"/>
    <w:rsid w:val="00D012B9"/>
    <w:rsid w:val="00D01372"/>
    <w:rsid w:val="00D016ED"/>
    <w:rsid w:val="00D01B45"/>
    <w:rsid w:val="00D01BB8"/>
    <w:rsid w:val="00D0221C"/>
    <w:rsid w:val="00D02437"/>
    <w:rsid w:val="00D0254D"/>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4D8"/>
    <w:rsid w:val="00D10692"/>
    <w:rsid w:val="00D10942"/>
    <w:rsid w:val="00D10D15"/>
    <w:rsid w:val="00D1119C"/>
    <w:rsid w:val="00D11474"/>
    <w:rsid w:val="00D11736"/>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457"/>
    <w:rsid w:val="00D14D6D"/>
    <w:rsid w:val="00D14DA0"/>
    <w:rsid w:val="00D14E3C"/>
    <w:rsid w:val="00D1502F"/>
    <w:rsid w:val="00D150EA"/>
    <w:rsid w:val="00D15343"/>
    <w:rsid w:val="00D15A15"/>
    <w:rsid w:val="00D15A9D"/>
    <w:rsid w:val="00D15FD0"/>
    <w:rsid w:val="00D16099"/>
    <w:rsid w:val="00D162EC"/>
    <w:rsid w:val="00D16740"/>
    <w:rsid w:val="00D16A0A"/>
    <w:rsid w:val="00D16C5E"/>
    <w:rsid w:val="00D16F8E"/>
    <w:rsid w:val="00D1726B"/>
    <w:rsid w:val="00D1727D"/>
    <w:rsid w:val="00D173C0"/>
    <w:rsid w:val="00D173D5"/>
    <w:rsid w:val="00D173F7"/>
    <w:rsid w:val="00D17491"/>
    <w:rsid w:val="00D17522"/>
    <w:rsid w:val="00D178AA"/>
    <w:rsid w:val="00D17BB3"/>
    <w:rsid w:val="00D17CF5"/>
    <w:rsid w:val="00D17CFC"/>
    <w:rsid w:val="00D17E4F"/>
    <w:rsid w:val="00D17E94"/>
    <w:rsid w:val="00D17EEE"/>
    <w:rsid w:val="00D2002B"/>
    <w:rsid w:val="00D201C0"/>
    <w:rsid w:val="00D20334"/>
    <w:rsid w:val="00D203D7"/>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4A4"/>
    <w:rsid w:val="00D2388D"/>
    <w:rsid w:val="00D23AA0"/>
    <w:rsid w:val="00D23C8F"/>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80B"/>
    <w:rsid w:val="00D26990"/>
    <w:rsid w:val="00D26C88"/>
    <w:rsid w:val="00D26EE2"/>
    <w:rsid w:val="00D27198"/>
    <w:rsid w:val="00D27634"/>
    <w:rsid w:val="00D27ACE"/>
    <w:rsid w:val="00D27EB1"/>
    <w:rsid w:val="00D27FA1"/>
    <w:rsid w:val="00D27FF0"/>
    <w:rsid w:val="00D300F0"/>
    <w:rsid w:val="00D30139"/>
    <w:rsid w:val="00D30143"/>
    <w:rsid w:val="00D30239"/>
    <w:rsid w:val="00D307F9"/>
    <w:rsid w:val="00D3091B"/>
    <w:rsid w:val="00D309F2"/>
    <w:rsid w:val="00D30A7A"/>
    <w:rsid w:val="00D30B03"/>
    <w:rsid w:val="00D30C01"/>
    <w:rsid w:val="00D30E4F"/>
    <w:rsid w:val="00D3130A"/>
    <w:rsid w:val="00D314F8"/>
    <w:rsid w:val="00D31AC3"/>
    <w:rsid w:val="00D31BF1"/>
    <w:rsid w:val="00D31BFE"/>
    <w:rsid w:val="00D31C39"/>
    <w:rsid w:val="00D31CAB"/>
    <w:rsid w:val="00D31E51"/>
    <w:rsid w:val="00D3226B"/>
    <w:rsid w:val="00D3249E"/>
    <w:rsid w:val="00D324D8"/>
    <w:rsid w:val="00D327DD"/>
    <w:rsid w:val="00D329E6"/>
    <w:rsid w:val="00D32D76"/>
    <w:rsid w:val="00D332B9"/>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E07"/>
    <w:rsid w:val="00D4507A"/>
    <w:rsid w:val="00D4580F"/>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19F"/>
    <w:rsid w:val="00D5062D"/>
    <w:rsid w:val="00D50714"/>
    <w:rsid w:val="00D50724"/>
    <w:rsid w:val="00D509C5"/>
    <w:rsid w:val="00D50AC0"/>
    <w:rsid w:val="00D50C79"/>
    <w:rsid w:val="00D511B3"/>
    <w:rsid w:val="00D51261"/>
    <w:rsid w:val="00D512DD"/>
    <w:rsid w:val="00D517C3"/>
    <w:rsid w:val="00D51DCB"/>
    <w:rsid w:val="00D520FF"/>
    <w:rsid w:val="00D52191"/>
    <w:rsid w:val="00D527D2"/>
    <w:rsid w:val="00D52A58"/>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35A"/>
    <w:rsid w:val="00D634B3"/>
    <w:rsid w:val="00D634D0"/>
    <w:rsid w:val="00D6361A"/>
    <w:rsid w:val="00D63999"/>
    <w:rsid w:val="00D63B4D"/>
    <w:rsid w:val="00D6410A"/>
    <w:rsid w:val="00D64181"/>
    <w:rsid w:val="00D643C6"/>
    <w:rsid w:val="00D648A9"/>
    <w:rsid w:val="00D64FF7"/>
    <w:rsid w:val="00D651FB"/>
    <w:rsid w:val="00D653DE"/>
    <w:rsid w:val="00D655EF"/>
    <w:rsid w:val="00D6566A"/>
    <w:rsid w:val="00D65C34"/>
    <w:rsid w:val="00D65CB1"/>
    <w:rsid w:val="00D660FC"/>
    <w:rsid w:val="00D66D2D"/>
    <w:rsid w:val="00D66D3C"/>
    <w:rsid w:val="00D66F7E"/>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1146"/>
    <w:rsid w:val="00D8119E"/>
    <w:rsid w:val="00D815AE"/>
    <w:rsid w:val="00D81635"/>
    <w:rsid w:val="00D81678"/>
    <w:rsid w:val="00D8178B"/>
    <w:rsid w:val="00D817DA"/>
    <w:rsid w:val="00D818D6"/>
    <w:rsid w:val="00D81A68"/>
    <w:rsid w:val="00D81A92"/>
    <w:rsid w:val="00D81B6D"/>
    <w:rsid w:val="00D82019"/>
    <w:rsid w:val="00D820C4"/>
    <w:rsid w:val="00D82341"/>
    <w:rsid w:val="00D8235C"/>
    <w:rsid w:val="00D8248B"/>
    <w:rsid w:val="00D83073"/>
    <w:rsid w:val="00D8328A"/>
    <w:rsid w:val="00D83397"/>
    <w:rsid w:val="00D836AF"/>
    <w:rsid w:val="00D83923"/>
    <w:rsid w:val="00D83991"/>
    <w:rsid w:val="00D83A29"/>
    <w:rsid w:val="00D83D7B"/>
    <w:rsid w:val="00D83E6E"/>
    <w:rsid w:val="00D83EB6"/>
    <w:rsid w:val="00D842AC"/>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0A7"/>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B5"/>
    <w:rsid w:val="00D967F1"/>
    <w:rsid w:val="00D96A52"/>
    <w:rsid w:val="00D96CE5"/>
    <w:rsid w:val="00D96EC3"/>
    <w:rsid w:val="00D97C85"/>
    <w:rsid w:val="00DA019E"/>
    <w:rsid w:val="00DA049D"/>
    <w:rsid w:val="00DA064C"/>
    <w:rsid w:val="00DA06F0"/>
    <w:rsid w:val="00DA07D1"/>
    <w:rsid w:val="00DA08A9"/>
    <w:rsid w:val="00DA0994"/>
    <w:rsid w:val="00DA0A91"/>
    <w:rsid w:val="00DA0AC0"/>
    <w:rsid w:val="00DA0B4F"/>
    <w:rsid w:val="00DA0BB5"/>
    <w:rsid w:val="00DA0F74"/>
    <w:rsid w:val="00DA11A3"/>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35"/>
    <w:rsid w:val="00DA3DAD"/>
    <w:rsid w:val="00DA3FA9"/>
    <w:rsid w:val="00DA4089"/>
    <w:rsid w:val="00DA4515"/>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21D9"/>
    <w:rsid w:val="00DB21DA"/>
    <w:rsid w:val="00DB22CB"/>
    <w:rsid w:val="00DB25C4"/>
    <w:rsid w:val="00DB2738"/>
    <w:rsid w:val="00DB2B36"/>
    <w:rsid w:val="00DB2F7C"/>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750"/>
    <w:rsid w:val="00DB5A72"/>
    <w:rsid w:val="00DB5ABA"/>
    <w:rsid w:val="00DB5B41"/>
    <w:rsid w:val="00DB5FAF"/>
    <w:rsid w:val="00DB60F9"/>
    <w:rsid w:val="00DB6313"/>
    <w:rsid w:val="00DB6864"/>
    <w:rsid w:val="00DB695F"/>
    <w:rsid w:val="00DB6AB1"/>
    <w:rsid w:val="00DB6B07"/>
    <w:rsid w:val="00DB7139"/>
    <w:rsid w:val="00DB7378"/>
    <w:rsid w:val="00DB7564"/>
    <w:rsid w:val="00DC01B1"/>
    <w:rsid w:val="00DC0770"/>
    <w:rsid w:val="00DC09A4"/>
    <w:rsid w:val="00DC0A7C"/>
    <w:rsid w:val="00DC0B01"/>
    <w:rsid w:val="00DC1271"/>
    <w:rsid w:val="00DC12B6"/>
    <w:rsid w:val="00DC1427"/>
    <w:rsid w:val="00DC1438"/>
    <w:rsid w:val="00DC1D4E"/>
    <w:rsid w:val="00DC2008"/>
    <w:rsid w:val="00DC2178"/>
    <w:rsid w:val="00DC23C1"/>
    <w:rsid w:val="00DC28B6"/>
    <w:rsid w:val="00DC2C24"/>
    <w:rsid w:val="00DC3862"/>
    <w:rsid w:val="00DC3968"/>
    <w:rsid w:val="00DC398C"/>
    <w:rsid w:val="00DC3D1E"/>
    <w:rsid w:val="00DC3F33"/>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D3"/>
    <w:rsid w:val="00DD17D8"/>
    <w:rsid w:val="00DD2054"/>
    <w:rsid w:val="00DD2059"/>
    <w:rsid w:val="00DD2BDE"/>
    <w:rsid w:val="00DD3270"/>
    <w:rsid w:val="00DD37BB"/>
    <w:rsid w:val="00DD3F38"/>
    <w:rsid w:val="00DD4220"/>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0F5"/>
    <w:rsid w:val="00DE22B6"/>
    <w:rsid w:val="00DE2579"/>
    <w:rsid w:val="00DE26B4"/>
    <w:rsid w:val="00DE28D4"/>
    <w:rsid w:val="00DE2ECB"/>
    <w:rsid w:val="00DE31A3"/>
    <w:rsid w:val="00DE322F"/>
    <w:rsid w:val="00DE3C28"/>
    <w:rsid w:val="00DE3D0A"/>
    <w:rsid w:val="00DE4177"/>
    <w:rsid w:val="00DE45F4"/>
    <w:rsid w:val="00DE48B6"/>
    <w:rsid w:val="00DE4AF6"/>
    <w:rsid w:val="00DE4C7A"/>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59"/>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55C"/>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93"/>
    <w:rsid w:val="00E0338A"/>
    <w:rsid w:val="00E0345E"/>
    <w:rsid w:val="00E03878"/>
    <w:rsid w:val="00E03B1E"/>
    <w:rsid w:val="00E03CA8"/>
    <w:rsid w:val="00E03F16"/>
    <w:rsid w:val="00E04961"/>
    <w:rsid w:val="00E04A6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BBD"/>
    <w:rsid w:val="00E06D74"/>
    <w:rsid w:val="00E06F2C"/>
    <w:rsid w:val="00E07150"/>
    <w:rsid w:val="00E075E6"/>
    <w:rsid w:val="00E076D9"/>
    <w:rsid w:val="00E07789"/>
    <w:rsid w:val="00E077BD"/>
    <w:rsid w:val="00E07E08"/>
    <w:rsid w:val="00E07FBE"/>
    <w:rsid w:val="00E1002C"/>
    <w:rsid w:val="00E10746"/>
    <w:rsid w:val="00E10897"/>
    <w:rsid w:val="00E10A95"/>
    <w:rsid w:val="00E10DD5"/>
    <w:rsid w:val="00E10E95"/>
    <w:rsid w:val="00E1123E"/>
    <w:rsid w:val="00E112DD"/>
    <w:rsid w:val="00E112F9"/>
    <w:rsid w:val="00E11629"/>
    <w:rsid w:val="00E116A4"/>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668"/>
    <w:rsid w:val="00E148F8"/>
    <w:rsid w:val="00E14ACA"/>
    <w:rsid w:val="00E14BA2"/>
    <w:rsid w:val="00E14D6C"/>
    <w:rsid w:val="00E14DC1"/>
    <w:rsid w:val="00E14FF3"/>
    <w:rsid w:val="00E1503C"/>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0C98"/>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802"/>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27AB5"/>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ABC"/>
    <w:rsid w:val="00E34E2A"/>
    <w:rsid w:val="00E353E4"/>
    <w:rsid w:val="00E3564D"/>
    <w:rsid w:val="00E35752"/>
    <w:rsid w:val="00E35C67"/>
    <w:rsid w:val="00E35FFD"/>
    <w:rsid w:val="00E36007"/>
    <w:rsid w:val="00E3612A"/>
    <w:rsid w:val="00E36E13"/>
    <w:rsid w:val="00E36EA9"/>
    <w:rsid w:val="00E36EC8"/>
    <w:rsid w:val="00E37742"/>
    <w:rsid w:val="00E37B4D"/>
    <w:rsid w:val="00E37BC2"/>
    <w:rsid w:val="00E40104"/>
    <w:rsid w:val="00E4017C"/>
    <w:rsid w:val="00E402EE"/>
    <w:rsid w:val="00E40565"/>
    <w:rsid w:val="00E4056A"/>
    <w:rsid w:val="00E40AEB"/>
    <w:rsid w:val="00E40D51"/>
    <w:rsid w:val="00E41064"/>
    <w:rsid w:val="00E4147F"/>
    <w:rsid w:val="00E415CB"/>
    <w:rsid w:val="00E416A8"/>
    <w:rsid w:val="00E41712"/>
    <w:rsid w:val="00E4199B"/>
    <w:rsid w:val="00E41BA2"/>
    <w:rsid w:val="00E41C76"/>
    <w:rsid w:val="00E422A7"/>
    <w:rsid w:val="00E42377"/>
    <w:rsid w:val="00E42405"/>
    <w:rsid w:val="00E42521"/>
    <w:rsid w:val="00E425F3"/>
    <w:rsid w:val="00E42D45"/>
    <w:rsid w:val="00E43264"/>
    <w:rsid w:val="00E433A9"/>
    <w:rsid w:val="00E437B8"/>
    <w:rsid w:val="00E437E4"/>
    <w:rsid w:val="00E44489"/>
    <w:rsid w:val="00E44670"/>
    <w:rsid w:val="00E44724"/>
    <w:rsid w:val="00E4475A"/>
    <w:rsid w:val="00E447D0"/>
    <w:rsid w:val="00E44946"/>
    <w:rsid w:val="00E44A8B"/>
    <w:rsid w:val="00E44B1A"/>
    <w:rsid w:val="00E44F0B"/>
    <w:rsid w:val="00E44F55"/>
    <w:rsid w:val="00E451BB"/>
    <w:rsid w:val="00E451FB"/>
    <w:rsid w:val="00E45300"/>
    <w:rsid w:val="00E4536F"/>
    <w:rsid w:val="00E45645"/>
    <w:rsid w:val="00E45695"/>
    <w:rsid w:val="00E45A7E"/>
    <w:rsid w:val="00E45AB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05"/>
    <w:rsid w:val="00E52315"/>
    <w:rsid w:val="00E5249B"/>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CA7"/>
    <w:rsid w:val="00E61EB2"/>
    <w:rsid w:val="00E61F23"/>
    <w:rsid w:val="00E61FC3"/>
    <w:rsid w:val="00E62315"/>
    <w:rsid w:val="00E62351"/>
    <w:rsid w:val="00E6238B"/>
    <w:rsid w:val="00E6238C"/>
    <w:rsid w:val="00E623A5"/>
    <w:rsid w:val="00E6241E"/>
    <w:rsid w:val="00E62557"/>
    <w:rsid w:val="00E627AC"/>
    <w:rsid w:val="00E62E2A"/>
    <w:rsid w:val="00E630FA"/>
    <w:rsid w:val="00E63685"/>
    <w:rsid w:val="00E63E4F"/>
    <w:rsid w:val="00E64413"/>
    <w:rsid w:val="00E64419"/>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AB4"/>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8DA"/>
    <w:rsid w:val="00E75E0D"/>
    <w:rsid w:val="00E75F6E"/>
    <w:rsid w:val="00E760B3"/>
    <w:rsid w:val="00E762CE"/>
    <w:rsid w:val="00E7634D"/>
    <w:rsid w:val="00E76720"/>
    <w:rsid w:val="00E76B43"/>
    <w:rsid w:val="00E76B8B"/>
    <w:rsid w:val="00E77069"/>
    <w:rsid w:val="00E770FB"/>
    <w:rsid w:val="00E77417"/>
    <w:rsid w:val="00E77E86"/>
    <w:rsid w:val="00E77EEC"/>
    <w:rsid w:val="00E804A8"/>
    <w:rsid w:val="00E805D2"/>
    <w:rsid w:val="00E80A5B"/>
    <w:rsid w:val="00E80E0C"/>
    <w:rsid w:val="00E81289"/>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82B"/>
    <w:rsid w:val="00E83EE4"/>
    <w:rsid w:val="00E83FCF"/>
    <w:rsid w:val="00E841CA"/>
    <w:rsid w:val="00E84258"/>
    <w:rsid w:val="00E845FC"/>
    <w:rsid w:val="00E849C3"/>
    <w:rsid w:val="00E84A20"/>
    <w:rsid w:val="00E84E18"/>
    <w:rsid w:val="00E850C5"/>
    <w:rsid w:val="00E85415"/>
    <w:rsid w:val="00E85918"/>
    <w:rsid w:val="00E85A2D"/>
    <w:rsid w:val="00E85CFB"/>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47C"/>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00D"/>
    <w:rsid w:val="00EA3379"/>
    <w:rsid w:val="00EA33DA"/>
    <w:rsid w:val="00EA3467"/>
    <w:rsid w:val="00EA3612"/>
    <w:rsid w:val="00EA3650"/>
    <w:rsid w:val="00EA3A39"/>
    <w:rsid w:val="00EA3E14"/>
    <w:rsid w:val="00EA4895"/>
    <w:rsid w:val="00EA4ACD"/>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C58"/>
    <w:rsid w:val="00EA7E46"/>
    <w:rsid w:val="00EA7F0C"/>
    <w:rsid w:val="00EB0480"/>
    <w:rsid w:val="00EB0520"/>
    <w:rsid w:val="00EB063A"/>
    <w:rsid w:val="00EB0D82"/>
    <w:rsid w:val="00EB0FEF"/>
    <w:rsid w:val="00EB1351"/>
    <w:rsid w:val="00EB135E"/>
    <w:rsid w:val="00EB1546"/>
    <w:rsid w:val="00EB1957"/>
    <w:rsid w:val="00EB1CBC"/>
    <w:rsid w:val="00EB1E78"/>
    <w:rsid w:val="00EB1E85"/>
    <w:rsid w:val="00EB1F9C"/>
    <w:rsid w:val="00EB20AE"/>
    <w:rsid w:val="00EB25F8"/>
    <w:rsid w:val="00EB29E7"/>
    <w:rsid w:val="00EB2A36"/>
    <w:rsid w:val="00EB2DEF"/>
    <w:rsid w:val="00EB2F0E"/>
    <w:rsid w:val="00EB2FDF"/>
    <w:rsid w:val="00EB30E8"/>
    <w:rsid w:val="00EB3235"/>
    <w:rsid w:val="00EB3256"/>
    <w:rsid w:val="00EB32A9"/>
    <w:rsid w:val="00EB3389"/>
    <w:rsid w:val="00EB3A7D"/>
    <w:rsid w:val="00EB3B03"/>
    <w:rsid w:val="00EB3BBA"/>
    <w:rsid w:val="00EB3C2B"/>
    <w:rsid w:val="00EB3E3F"/>
    <w:rsid w:val="00EB411F"/>
    <w:rsid w:val="00EB41E7"/>
    <w:rsid w:val="00EB41EC"/>
    <w:rsid w:val="00EB4A61"/>
    <w:rsid w:val="00EB51BC"/>
    <w:rsid w:val="00EB5DB0"/>
    <w:rsid w:val="00EB5E17"/>
    <w:rsid w:val="00EB5E4A"/>
    <w:rsid w:val="00EB629A"/>
    <w:rsid w:val="00EB6629"/>
    <w:rsid w:val="00EB6C83"/>
    <w:rsid w:val="00EB7265"/>
    <w:rsid w:val="00EB765C"/>
    <w:rsid w:val="00EB76BF"/>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14F"/>
    <w:rsid w:val="00EC43BC"/>
    <w:rsid w:val="00EC4A18"/>
    <w:rsid w:val="00EC4C7C"/>
    <w:rsid w:val="00EC4DCC"/>
    <w:rsid w:val="00EC4E24"/>
    <w:rsid w:val="00EC4FBC"/>
    <w:rsid w:val="00EC67AE"/>
    <w:rsid w:val="00EC6A7C"/>
    <w:rsid w:val="00EC6E8A"/>
    <w:rsid w:val="00EC715A"/>
    <w:rsid w:val="00EC71F1"/>
    <w:rsid w:val="00EC744D"/>
    <w:rsid w:val="00EC78A1"/>
    <w:rsid w:val="00EC7DB2"/>
    <w:rsid w:val="00EC7E28"/>
    <w:rsid w:val="00ED0548"/>
    <w:rsid w:val="00ED07E2"/>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8F"/>
    <w:rsid w:val="00ED26E7"/>
    <w:rsid w:val="00ED2777"/>
    <w:rsid w:val="00ED2848"/>
    <w:rsid w:val="00ED2937"/>
    <w:rsid w:val="00ED29B3"/>
    <w:rsid w:val="00ED2A60"/>
    <w:rsid w:val="00ED2B7A"/>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7CA"/>
    <w:rsid w:val="00ED6AFB"/>
    <w:rsid w:val="00ED70D0"/>
    <w:rsid w:val="00ED7505"/>
    <w:rsid w:val="00ED7844"/>
    <w:rsid w:val="00ED7ABD"/>
    <w:rsid w:val="00ED7D38"/>
    <w:rsid w:val="00ED7FA0"/>
    <w:rsid w:val="00EE0131"/>
    <w:rsid w:val="00EE05CA"/>
    <w:rsid w:val="00EE0749"/>
    <w:rsid w:val="00EE0BFB"/>
    <w:rsid w:val="00EE0C3C"/>
    <w:rsid w:val="00EE13A4"/>
    <w:rsid w:val="00EE14E0"/>
    <w:rsid w:val="00EE18BA"/>
    <w:rsid w:val="00EE1B36"/>
    <w:rsid w:val="00EE1DC1"/>
    <w:rsid w:val="00EE2A05"/>
    <w:rsid w:val="00EE3445"/>
    <w:rsid w:val="00EE3619"/>
    <w:rsid w:val="00EE3664"/>
    <w:rsid w:val="00EE3672"/>
    <w:rsid w:val="00EE37D3"/>
    <w:rsid w:val="00EE4304"/>
    <w:rsid w:val="00EE4384"/>
    <w:rsid w:val="00EE4473"/>
    <w:rsid w:val="00EE489F"/>
    <w:rsid w:val="00EE4CDA"/>
    <w:rsid w:val="00EE51A4"/>
    <w:rsid w:val="00EE5390"/>
    <w:rsid w:val="00EE54D2"/>
    <w:rsid w:val="00EE5834"/>
    <w:rsid w:val="00EE639F"/>
    <w:rsid w:val="00EE68E1"/>
    <w:rsid w:val="00EE6BFD"/>
    <w:rsid w:val="00EE73F5"/>
    <w:rsid w:val="00EE7633"/>
    <w:rsid w:val="00EE7951"/>
    <w:rsid w:val="00EE7B9D"/>
    <w:rsid w:val="00EE7D14"/>
    <w:rsid w:val="00EF005A"/>
    <w:rsid w:val="00EF0159"/>
    <w:rsid w:val="00EF052D"/>
    <w:rsid w:val="00EF06B9"/>
    <w:rsid w:val="00EF098D"/>
    <w:rsid w:val="00EF09F1"/>
    <w:rsid w:val="00EF138F"/>
    <w:rsid w:val="00EF1530"/>
    <w:rsid w:val="00EF16C0"/>
    <w:rsid w:val="00EF1F2C"/>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2AE"/>
    <w:rsid w:val="00EF6EB0"/>
    <w:rsid w:val="00EF764F"/>
    <w:rsid w:val="00EF795A"/>
    <w:rsid w:val="00EF7AC1"/>
    <w:rsid w:val="00EF7D0F"/>
    <w:rsid w:val="00F0052B"/>
    <w:rsid w:val="00F0073E"/>
    <w:rsid w:val="00F00A29"/>
    <w:rsid w:val="00F00D11"/>
    <w:rsid w:val="00F0170F"/>
    <w:rsid w:val="00F01C17"/>
    <w:rsid w:val="00F02358"/>
    <w:rsid w:val="00F0237B"/>
    <w:rsid w:val="00F023F8"/>
    <w:rsid w:val="00F02575"/>
    <w:rsid w:val="00F026D8"/>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6B"/>
    <w:rsid w:val="00F102D3"/>
    <w:rsid w:val="00F10315"/>
    <w:rsid w:val="00F10527"/>
    <w:rsid w:val="00F10ACD"/>
    <w:rsid w:val="00F10CC9"/>
    <w:rsid w:val="00F10F38"/>
    <w:rsid w:val="00F11562"/>
    <w:rsid w:val="00F11986"/>
    <w:rsid w:val="00F11AE8"/>
    <w:rsid w:val="00F11B41"/>
    <w:rsid w:val="00F11F1B"/>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37"/>
    <w:rsid w:val="00F15F84"/>
    <w:rsid w:val="00F16903"/>
    <w:rsid w:val="00F169E3"/>
    <w:rsid w:val="00F16C2C"/>
    <w:rsid w:val="00F16D08"/>
    <w:rsid w:val="00F16D4C"/>
    <w:rsid w:val="00F16FBA"/>
    <w:rsid w:val="00F17021"/>
    <w:rsid w:val="00F173A9"/>
    <w:rsid w:val="00F175B8"/>
    <w:rsid w:val="00F17641"/>
    <w:rsid w:val="00F17860"/>
    <w:rsid w:val="00F17C64"/>
    <w:rsid w:val="00F17E7C"/>
    <w:rsid w:val="00F17EBA"/>
    <w:rsid w:val="00F20812"/>
    <w:rsid w:val="00F2106C"/>
    <w:rsid w:val="00F213CC"/>
    <w:rsid w:val="00F21438"/>
    <w:rsid w:val="00F214D0"/>
    <w:rsid w:val="00F21692"/>
    <w:rsid w:val="00F21B8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27638"/>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46"/>
    <w:rsid w:val="00F348FA"/>
    <w:rsid w:val="00F34F97"/>
    <w:rsid w:val="00F351FF"/>
    <w:rsid w:val="00F353B7"/>
    <w:rsid w:val="00F3582D"/>
    <w:rsid w:val="00F35F54"/>
    <w:rsid w:val="00F360D0"/>
    <w:rsid w:val="00F361DD"/>
    <w:rsid w:val="00F362DC"/>
    <w:rsid w:val="00F36385"/>
    <w:rsid w:val="00F364A5"/>
    <w:rsid w:val="00F364CB"/>
    <w:rsid w:val="00F366E1"/>
    <w:rsid w:val="00F3679E"/>
    <w:rsid w:val="00F370F3"/>
    <w:rsid w:val="00F37378"/>
    <w:rsid w:val="00F377BB"/>
    <w:rsid w:val="00F37A5A"/>
    <w:rsid w:val="00F37D7D"/>
    <w:rsid w:val="00F37F46"/>
    <w:rsid w:val="00F4024D"/>
    <w:rsid w:val="00F40D29"/>
    <w:rsid w:val="00F40FE1"/>
    <w:rsid w:val="00F41075"/>
    <w:rsid w:val="00F41145"/>
    <w:rsid w:val="00F4152F"/>
    <w:rsid w:val="00F41729"/>
    <w:rsid w:val="00F41B94"/>
    <w:rsid w:val="00F42036"/>
    <w:rsid w:val="00F4253B"/>
    <w:rsid w:val="00F42627"/>
    <w:rsid w:val="00F427A7"/>
    <w:rsid w:val="00F4288C"/>
    <w:rsid w:val="00F42B20"/>
    <w:rsid w:val="00F42D90"/>
    <w:rsid w:val="00F42E46"/>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0853"/>
    <w:rsid w:val="00F51064"/>
    <w:rsid w:val="00F5115C"/>
    <w:rsid w:val="00F518EE"/>
    <w:rsid w:val="00F51AEB"/>
    <w:rsid w:val="00F51B5E"/>
    <w:rsid w:val="00F52779"/>
    <w:rsid w:val="00F529B5"/>
    <w:rsid w:val="00F529D8"/>
    <w:rsid w:val="00F52E3E"/>
    <w:rsid w:val="00F53009"/>
    <w:rsid w:val="00F53042"/>
    <w:rsid w:val="00F53155"/>
    <w:rsid w:val="00F53549"/>
    <w:rsid w:val="00F5354F"/>
    <w:rsid w:val="00F5360E"/>
    <w:rsid w:val="00F536C0"/>
    <w:rsid w:val="00F53870"/>
    <w:rsid w:val="00F53B77"/>
    <w:rsid w:val="00F53C70"/>
    <w:rsid w:val="00F53DB2"/>
    <w:rsid w:val="00F54583"/>
    <w:rsid w:val="00F548C4"/>
    <w:rsid w:val="00F54A5B"/>
    <w:rsid w:val="00F54B00"/>
    <w:rsid w:val="00F54D7E"/>
    <w:rsid w:val="00F54D80"/>
    <w:rsid w:val="00F54ED1"/>
    <w:rsid w:val="00F553EC"/>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0C6"/>
    <w:rsid w:val="00F5717B"/>
    <w:rsid w:val="00F574B2"/>
    <w:rsid w:val="00F5783B"/>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55"/>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F61"/>
    <w:rsid w:val="00F73001"/>
    <w:rsid w:val="00F7325B"/>
    <w:rsid w:val="00F73358"/>
    <w:rsid w:val="00F7344F"/>
    <w:rsid w:val="00F735C3"/>
    <w:rsid w:val="00F73A17"/>
    <w:rsid w:val="00F73CAA"/>
    <w:rsid w:val="00F73E51"/>
    <w:rsid w:val="00F73EF9"/>
    <w:rsid w:val="00F743BC"/>
    <w:rsid w:val="00F74545"/>
    <w:rsid w:val="00F74831"/>
    <w:rsid w:val="00F74844"/>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3FE"/>
    <w:rsid w:val="00F87DEF"/>
    <w:rsid w:val="00F87F83"/>
    <w:rsid w:val="00F87FAF"/>
    <w:rsid w:val="00F9041B"/>
    <w:rsid w:val="00F905B7"/>
    <w:rsid w:val="00F908CF"/>
    <w:rsid w:val="00F90A65"/>
    <w:rsid w:val="00F90C4D"/>
    <w:rsid w:val="00F90DFC"/>
    <w:rsid w:val="00F912EF"/>
    <w:rsid w:val="00F91366"/>
    <w:rsid w:val="00F91581"/>
    <w:rsid w:val="00F91BA4"/>
    <w:rsid w:val="00F920FD"/>
    <w:rsid w:val="00F921F7"/>
    <w:rsid w:val="00F92231"/>
    <w:rsid w:val="00F929DC"/>
    <w:rsid w:val="00F92B66"/>
    <w:rsid w:val="00F9315B"/>
    <w:rsid w:val="00F93199"/>
    <w:rsid w:val="00F93746"/>
    <w:rsid w:val="00F93849"/>
    <w:rsid w:val="00F93CEB"/>
    <w:rsid w:val="00F93EBB"/>
    <w:rsid w:val="00F9492E"/>
    <w:rsid w:val="00F949FE"/>
    <w:rsid w:val="00F94A91"/>
    <w:rsid w:val="00F94C63"/>
    <w:rsid w:val="00F952D3"/>
    <w:rsid w:val="00F955F5"/>
    <w:rsid w:val="00F95778"/>
    <w:rsid w:val="00F95A10"/>
    <w:rsid w:val="00F9604C"/>
    <w:rsid w:val="00F969B0"/>
    <w:rsid w:val="00F96BC0"/>
    <w:rsid w:val="00F96BC9"/>
    <w:rsid w:val="00F96D9D"/>
    <w:rsid w:val="00F96EA8"/>
    <w:rsid w:val="00F97095"/>
    <w:rsid w:val="00F972B9"/>
    <w:rsid w:val="00F97990"/>
    <w:rsid w:val="00F97A4E"/>
    <w:rsid w:val="00F97B0C"/>
    <w:rsid w:val="00F97CAC"/>
    <w:rsid w:val="00F97DB3"/>
    <w:rsid w:val="00F97DC7"/>
    <w:rsid w:val="00F97DF5"/>
    <w:rsid w:val="00FA008D"/>
    <w:rsid w:val="00FA0120"/>
    <w:rsid w:val="00FA0431"/>
    <w:rsid w:val="00FA0468"/>
    <w:rsid w:val="00FA0B79"/>
    <w:rsid w:val="00FA0BD9"/>
    <w:rsid w:val="00FA0C97"/>
    <w:rsid w:val="00FA0F19"/>
    <w:rsid w:val="00FA1261"/>
    <w:rsid w:val="00FA158D"/>
    <w:rsid w:val="00FA188D"/>
    <w:rsid w:val="00FA1B42"/>
    <w:rsid w:val="00FA2473"/>
    <w:rsid w:val="00FA25F3"/>
    <w:rsid w:val="00FA268E"/>
    <w:rsid w:val="00FA2ACC"/>
    <w:rsid w:val="00FA2C00"/>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D47"/>
    <w:rsid w:val="00FA6D5D"/>
    <w:rsid w:val="00FA6EF6"/>
    <w:rsid w:val="00FA7075"/>
    <w:rsid w:val="00FA76D2"/>
    <w:rsid w:val="00FA79DC"/>
    <w:rsid w:val="00FA7A81"/>
    <w:rsid w:val="00FA7B67"/>
    <w:rsid w:val="00FA7CC9"/>
    <w:rsid w:val="00FA7D25"/>
    <w:rsid w:val="00FB004A"/>
    <w:rsid w:val="00FB00EF"/>
    <w:rsid w:val="00FB05E7"/>
    <w:rsid w:val="00FB068C"/>
    <w:rsid w:val="00FB094B"/>
    <w:rsid w:val="00FB0BD9"/>
    <w:rsid w:val="00FB0E86"/>
    <w:rsid w:val="00FB0ECF"/>
    <w:rsid w:val="00FB0F97"/>
    <w:rsid w:val="00FB141B"/>
    <w:rsid w:val="00FB15F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E78"/>
    <w:rsid w:val="00FB637E"/>
    <w:rsid w:val="00FB6D7A"/>
    <w:rsid w:val="00FB6E18"/>
    <w:rsid w:val="00FB6E2B"/>
    <w:rsid w:val="00FB7069"/>
    <w:rsid w:val="00FB71BD"/>
    <w:rsid w:val="00FB71CB"/>
    <w:rsid w:val="00FB73E9"/>
    <w:rsid w:val="00FB772D"/>
    <w:rsid w:val="00FB783E"/>
    <w:rsid w:val="00FB7A85"/>
    <w:rsid w:val="00FB7A9C"/>
    <w:rsid w:val="00FB7CF8"/>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29D6"/>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BDD"/>
    <w:rsid w:val="00FD0DFC"/>
    <w:rsid w:val="00FD0EB4"/>
    <w:rsid w:val="00FD0EBC"/>
    <w:rsid w:val="00FD1265"/>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369"/>
    <w:rsid w:val="00FD5456"/>
    <w:rsid w:val="00FD5858"/>
    <w:rsid w:val="00FD5A74"/>
    <w:rsid w:val="00FD5BF7"/>
    <w:rsid w:val="00FD5DB5"/>
    <w:rsid w:val="00FD5E9F"/>
    <w:rsid w:val="00FD5FD0"/>
    <w:rsid w:val="00FD67DD"/>
    <w:rsid w:val="00FD69AA"/>
    <w:rsid w:val="00FD7672"/>
    <w:rsid w:val="00FD76D2"/>
    <w:rsid w:val="00FD7E9F"/>
    <w:rsid w:val="00FD7F86"/>
    <w:rsid w:val="00FE0013"/>
    <w:rsid w:val="00FE0712"/>
    <w:rsid w:val="00FE0AF3"/>
    <w:rsid w:val="00FE1825"/>
    <w:rsid w:val="00FE1E72"/>
    <w:rsid w:val="00FE1E9F"/>
    <w:rsid w:val="00FE1F8B"/>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6E5"/>
    <w:rsid w:val="00FF088C"/>
    <w:rsid w:val="00FF0BF4"/>
    <w:rsid w:val="00FF1206"/>
    <w:rsid w:val="00FF130D"/>
    <w:rsid w:val="00FF14B6"/>
    <w:rsid w:val="00FF1A93"/>
    <w:rsid w:val="00FF1BC9"/>
    <w:rsid w:val="00FF1C94"/>
    <w:rsid w:val="00FF1D64"/>
    <w:rsid w:val="00FF1DB6"/>
    <w:rsid w:val="00FF1E03"/>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6A7A"/>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D0B"/>
    <w:rPr>
      <w:sz w:val="24"/>
      <w:szCs w:val="24"/>
    </w:rPr>
  </w:style>
  <w:style w:type="paragraph" w:styleId="1">
    <w:name w:val="heading 1"/>
    <w:basedOn w:val="a"/>
    <w:next w:val="a"/>
    <w:link w:val="10"/>
    <w:uiPriority w:val="9"/>
    <w:qFormat/>
    <w:rsid w:val="008E0C37"/>
    <w:pPr>
      <w:keepNext/>
      <w:spacing w:before="240" w:after="60"/>
      <w:outlineLvl w:val="0"/>
    </w:pPr>
    <w:rPr>
      <w:rFonts w:ascii="Cambria" w:hAnsi="Cambria"/>
      <w:b/>
      <w:bCs/>
      <w:kern w:val="32"/>
      <w:sz w:val="32"/>
      <w:szCs w:val="32"/>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460EF6"/>
    <w:pPr>
      <w:spacing w:before="100" w:beforeAutospacing="1" w:after="100" w:afterAutospacing="1"/>
    </w:pPr>
  </w:style>
  <w:style w:type="paragraph" w:customStyle="1" w:styleId="a4">
    <w:name w:val="Знак Знак Знак"/>
    <w:basedOn w:val="a"/>
    <w:rsid w:val="00154066"/>
    <w:pPr>
      <w:autoSpaceDE w:val="0"/>
      <w:autoSpaceDN w:val="0"/>
    </w:pPr>
    <w:rPr>
      <w:rFonts w:ascii="Verdana" w:hAnsi="Verdana" w:cs="Verdana"/>
      <w:sz w:val="20"/>
      <w:szCs w:val="20"/>
      <w:lang w:val="en-US"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154066"/>
    <w:rPr>
      <w:sz w:val="24"/>
      <w:szCs w:val="24"/>
      <w:lang w:val="ru-RU" w:eastAsia="ru-RU" w:bidi="ar-SA"/>
    </w:rPr>
  </w:style>
  <w:style w:type="paragraph" w:styleId="a5">
    <w:name w:val="header"/>
    <w:basedOn w:val="a"/>
    <w:link w:val="a6"/>
    <w:uiPriority w:val="99"/>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9">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a">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b">
    <w:name w:val="footnote text"/>
    <w:basedOn w:val="a"/>
    <w:semiHidden/>
    <w:rsid w:val="00A57F07"/>
    <w:rPr>
      <w:sz w:val="20"/>
      <w:szCs w:val="20"/>
    </w:rPr>
  </w:style>
  <w:style w:type="character" w:styleId="ac">
    <w:name w:val="footnote reference"/>
    <w:semiHidden/>
    <w:rsid w:val="00A57F07"/>
    <w:rPr>
      <w:vertAlign w:val="superscript"/>
    </w:rPr>
  </w:style>
  <w:style w:type="paragraph" w:styleId="2">
    <w:name w:val="Body Text 2"/>
    <w:basedOn w:val="a"/>
    <w:link w:val="20"/>
    <w:uiPriority w:val="99"/>
    <w:rsid w:val="008209D1"/>
    <w:pPr>
      <w:ind w:right="-2" w:firstLine="567"/>
      <w:jc w:val="both"/>
    </w:pPr>
    <w:rPr>
      <w:i/>
      <w:iCs/>
      <w:sz w:val="28"/>
      <w:szCs w:val="28"/>
      <w:lang w:val="uk-UA"/>
    </w:rPr>
  </w:style>
  <w:style w:type="character" w:customStyle="1" w:styleId="20">
    <w:name w:val="Основной текст 2 Знак"/>
    <w:link w:val="2"/>
    <w:uiPriority w:val="99"/>
    <w:rsid w:val="008209D1"/>
    <w:rPr>
      <w:i/>
      <w:iCs/>
      <w:sz w:val="28"/>
      <w:szCs w:val="28"/>
      <w:lang w:val="uk-UA"/>
    </w:rPr>
  </w:style>
  <w:style w:type="paragraph" w:styleId="ad">
    <w:name w:val="List Paragraph"/>
    <w:basedOn w:val="a"/>
    <w:uiPriority w:val="34"/>
    <w:qFormat/>
    <w:rsid w:val="008209D1"/>
    <w:pPr>
      <w:spacing w:before="240"/>
      <w:ind w:left="720"/>
      <w:contextualSpacing/>
      <w:jc w:val="center"/>
    </w:pPr>
    <w:rPr>
      <w:rFonts w:ascii="Calibri" w:hAnsi="Calibri"/>
      <w:sz w:val="22"/>
      <w:szCs w:val="22"/>
      <w:lang w:eastAsia="en-US"/>
    </w:rPr>
  </w:style>
  <w:style w:type="character" w:customStyle="1" w:styleId="10">
    <w:name w:val="Заголовок 1 Знак"/>
    <w:link w:val="1"/>
    <w:uiPriority w:val="9"/>
    <w:rsid w:val="008E0C37"/>
    <w:rPr>
      <w:rFonts w:ascii="Cambria" w:eastAsia="Times New Roman" w:hAnsi="Cambria" w:cs="Times New Roman"/>
      <w:b/>
      <w:bCs/>
      <w:kern w:val="32"/>
      <w:sz w:val="32"/>
      <w:szCs w:val="32"/>
    </w:rPr>
  </w:style>
  <w:style w:type="character" w:customStyle="1" w:styleId="a6">
    <w:name w:val="Верхний колонтитул Знак"/>
    <w:link w:val="a5"/>
    <w:uiPriority w:val="99"/>
    <w:rsid w:val="0017023B"/>
    <w:rPr>
      <w:sz w:val="24"/>
      <w:szCs w:val="24"/>
    </w:rPr>
  </w:style>
  <w:style w:type="table" w:styleId="ae">
    <w:name w:val="Table Grid"/>
    <w:basedOn w:val="a1"/>
    <w:rsid w:val="00A06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Wisnow">
    <w:name w:val="StyleWisnow"/>
    <w:basedOn w:val="a"/>
    <w:rsid w:val="007E452E"/>
    <w:pPr>
      <w:spacing w:line="220" w:lineRule="exact"/>
    </w:pPr>
    <w:rPr>
      <w:sz w:val="18"/>
      <w:szCs w:val="20"/>
      <w:lang w:val="uk-UA"/>
    </w:rPr>
  </w:style>
  <w:style w:type="paragraph" w:customStyle="1" w:styleId="12">
    <w:name w:val="Абзац списка1"/>
    <w:basedOn w:val="a"/>
    <w:rsid w:val="007E452E"/>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08630E"/>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D0B"/>
    <w:rPr>
      <w:sz w:val="24"/>
      <w:szCs w:val="24"/>
    </w:rPr>
  </w:style>
  <w:style w:type="paragraph" w:styleId="1">
    <w:name w:val="heading 1"/>
    <w:basedOn w:val="a"/>
    <w:next w:val="a"/>
    <w:link w:val="10"/>
    <w:uiPriority w:val="9"/>
    <w:qFormat/>
    <w:rsid w:val="008E0C37"/>
    <w:pPr>
      <w:keepNext/>
      <w:spacing w:before="240" w:after="60"/>
      <w:outlineLvl w:val="0"/>
    </w:pPr>
    <w:rPr>
      <w:rFonts w:ascii="Cambria" w:hAnsi="Cambria"/>
      <w:b/>
      <w:bCs/>
      <w:kern w:val="32"/>
      <w:sz w:val="32"/>
      <w:szCs w:val="32"/>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460EF6"/>
    <w:pPr>
      <w:spacing w:before="100" w:beforeAutospacing="1" w:after="100" w:afterAutospacing="1"/>
    </w:pPr>
  </w:style>
  <w:style w:type="paragraph" w:customStyle="1" w:styleId="a4">
    <w:name w:val="Знак Знак Знак"/>
    <w:basedOn w:val="a"/>
    <w:rsid w:val="00154066"/>
    <w:pPr>
      <w:autoSpaceDE w:val="0"/>
      <w:autoSpaceDN w:val="0"/>
    </w:pPr>
    <w:rPr>
      <w:rFonts w:ascii="Verdana" w:hAnsi="Verdana" w:cs="Verdana"/>
      <w:sz w:val="20"/>
      <w:szCs w:val="20"/>
      <w:lang w:val="en-US"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154066"/>
    <w:rPr>
      <w:sz w:val="24"/>
      <w:szCs w:val="24"/>
      <w:lang w:val="ru-RU" w:eastAsia="ru-RU" w:bidi="ar-SA"/>
    </w:rPr>
  </w:style>
  <w:style w:type="paragraph" w:styleId="a5">
    <w:name w:val="header"/>
    <w:basedOn w:val="a"/>
    <w:link w:val="a6"/>
    <w:uiPriority w:val="99"/>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9">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a">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b">
    <w:name w:val="footnote text"/>
    <w:basedOn w:val="a"/>
    <w:semiHidden/>
    <w:rsid w:val="00A57F07"/>
    <w:rPr>
      <w:sz w:val="20"/>
      <w:szCs w:val="20"/>
    </w:rPr>
  </w:style>
  <w:style w:type="character" w:styleId="ac">
    <w:name w:val="footnote reference"/>
    <w:semiHidden/>
    <w:rsid w:val="00A57F07"/>
    <w:rPr>
      <w:vertAlign w:val="superscript"/>
    </w:rPr>
  </w:style>
  <w:style w:type="paragraph" w:styleId="2">
    <w:name w:val="Body Text 2"/>
    <w:basedOn w:val="a"/>
    <w:link w:val="20"/>
    <w:uiPriority w:val="99"/>
    <w:rsid w:val="008209D1"/>
    <w:pPr>
      <w:ind w:right="-2" w:firstLine="567"/>
      <w:jc w:val="both"/>
    </w:pPr>
    <w:rPr>
      <w:i/>
      <w:iCs/>
      <w:sz w:val="28"/>
      <w:szCs w:val="28"/>
      <w:lang w:val="uk-UA"/>
    </w:rPr>
  </w:style>
  <w:style w:type="character" w:customStyle="1" w:styleId="20">
    <w:name w:val="Основной текст 2 Знак"/>
    <w:link w:val="2"/>
    <w:uiPriority w:val="99"/>
    <w:rsid w:val="008209D1"/>
    <w:rPr>
      <w:i/>
      <w:iCs/>
      <w:sz w:val="28"/>
      <w:szCs w:val="28"/>
      <w:lang w:val="uk-UA"/>
    </w:rPr>
  </w:style>
  <w:style w:type="paragraph" w:styleId="ad">
    <w:name w:val="List Paragraph"/>
    <w:basedOn w:val="a"/>
    <w:uiPriority w:val="34"/>
    <w:qFormat/>
    <w:rsid w:val="008209D1"/>
    <w:pPr>
      <w:spacing w:before="240"/>
      <w:ind w:left="720"/>
      <w:contextualSpacing/>
      <w:jc w:val="center"/>
    </w:pPr>
    <w:rPr>
      <w:rFonts w:ascii="Calibri" w:hAnsi="Calibri"/>
      <w:sz w:val="22"/>
      <w:szCs w:val="22"/>
      <w:lang w:eastAsia="en-US"/>
    </w:rPr>
  </w:style>
  <w:style w:type="character" w:customStyle="1" w:styleId="10">
    <w:name w:val="Заголовок 1 Знак"/>
    <w:link w:val="1"/>
    <w:uiPriority w:val="9"/>
    <w:rsid w:val="008E0C37"/>
    <w:rPr>
      <w:rFonts w:ascii="Cambria" w:eastAsia="Times New Roman" w:hAnsi="Cambria" w:cs="Times New Roman"/>
      <w:b/>
      <w:bCs/>
      <w:kern w:val="32"/>
      <w:sz w:val="32"/>
      <w:szCs w:val="32"/>
    </w:rPr>
  </w:style>
  <w:style w:type="character" w:customStyle="1" w:styleId="a6">
    <w:name w:val="Верхний колонтитул Знак"/>
    <w:link w:val="a5"/>
    <w:uiPriority w:val="99"/>
    <w:rsid w:val="0017023B"/>
    <w:rPr>
      <w:sz w:val="24"/>
      <w:szCs w:val="24"/>
    </w:rPr>
  </w:style>
  <w:style w:type="table" w:styleId="ae">
    <w:name w:val="Table Grid"/>
    <w:basedOn w:val="a1"/>
    <w:rsid w:val="00A06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Wisnow">
    <w:name w:val="StyleWisnow"/>
    <w:basedOn w:val="a"/>
    <w:rsid w:val="007E452E"/>
    <w:pPr>
      <w:spacing w:line="220" w:lineRule="exact"/>
    </w:pPr>
    <w:rPr>
      <w:sz w:val="18"/>
      <w:szCs w:val="20"/>
      <w:lang w:val="uk-UA"/>
    </w:rPr>
  </w:style>
  <w:style w:type="paragraph" w:customStyle="1" w:styleId="12">
    <w:name w:val="Абзац списка1"/>
    <w:basedOn w:val="a"/>
    <w:rsid w:val="007E452E"/>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08630E"/>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0484">
      <w:bodyDiv w:val="1"/>
      <w:marLeft w:val="0"/>
      <w:marRight w:val="0"/>
      <w:marTop w:val="0"/>
      <w:marBottom w:val="0"/>
      <w:divBdr>
        <w:top w:val="none" w:sz="0" w:space="0" w:color="auto"/>
        <w:left w:val="none" w:sz="0" w:space="0" w:color="auto"/>
        <w:bottom w:val="none" w:sz="0" w:space="0" w:color="auto"/>
        <w:right w:val="none" w:sz="0" w:space="0" w:color="auto"/>
      </w:divBdr>
    </w:div>
    <w:div w:id="578754081">
      <w:bodyDiv w:val="1"/>
      <w:marLeft w:val="0"/>
      <w:marRight w:val="0"/>
      <w:marTop w:val="0"/>
      <w:marBottom w:val="0"/>
      <w:divBdr>
        <w:top w:val="none" w:sz="0" w:space="0" w:color="auto"/>
        <w:left w:val="none" w:sz="0" w:space="0" w:color="auto"/>
        <w:bottom w:val="none" w:sz="0" w:space="0" w:color="auto"/>
        <w:right w:val="none" w:sz="0" w:space="0" w:color="auto"/>
      </w:divBdr>
    </w:div>
    <w:div w:id="1214541789">
      <w:bodyDiv w:val="1"/>
      <w:marLeft w:val="0"/>
      <w:marRight w:val="0"/>
      <w:marTop w:val="0"/>
      <w:marBottom w:val="0"/>
      <w:divBdr>
        <w:top w:val="none" w:sz="0" w:space="0" w:color="auto"/>
        <w:left w:val="none" w:sz="0" w:space="0" w:color="auto"/>
        <w:bottom w:val="none" w:sz="0" w:space="0" w:color="auto"/>
        <w:right w:val="none" w:sz="0" w:space="0" w:color="auto"/>
      </w:divBdr>
    </w:div>
    <w:div w:id="1731731935">
      <w:bodyDiv w:val="1"/>
      <w:marLeft w:val="0"/>
      <w:marRight w:val="0"/>
      <w:marTop w:val="0"/>
      <w:marBottom w:val="0"/>
      <w:divBdr>
        <w:top w:val="none" w:sz="0" w:space="0" w:color="auto"/>
        <w:left w:val="none" w:sz="0" w:space="0" w:color="auto"/>
        <w:bottom w:val="none" w:sz="0" w:space="0" w:color="auto"/>
        <w:right w:val="none" w:sz="0" w:space="0" w:color="auto"/>
      </w:divBdr>
    </w:div>
    <w:div w:id="1827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DE56-7E81-43FE-9A0F-7B4F2484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15591</Words>
  <Characters>8888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d20-nesteruk</cp:lastModifiedBy>
  <cp:revision>4</cp:revision>
  <cp:lastPrinted>2019-11-11T12:39:00Z</cp:lastPrinted>
  <dcterms:created xsi:type="dcterms:W3CDTF">2019-08-15T08:50:00Z</dcterms:created>
  <dcterms:modified xsi:type="dcterms:W3CDTF">2019-11-11T12:42:00Z</dcterms:modified>
</cp:coreProperties>
</file>