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5B" w:rsidRPr="003C5782" w:rsidRDefault="00641E5B" w:rsidP="00641E5B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3C5782">
        <w:rPr>
          <w:rFonts w:eastAsia="Times New Roman"/>
          <w:sz w:val="28"/>
          <w:szCs w:val="28"/>
          <w:lang w:val="uk-UA"/>
        </w:rPr>
        <w:t>АНАЛІЗ РЕГУЛЯТОРНОГО ВПЛИВУ</w:t>
      </w:r>
    </w:p>
    <w:p w:rsidR="00E44536" w:rsidRPr="003C5782" w:rsidRDefault="00E44536" w:rsidP="00E44536">
      <w:pPr>
        <w:jc w:val="center"/>
        <w:rPr>
          <w:b/>
          <w:bCs/>
          <w:sz w:val="28"/>
          <w:szCs w:val="28"/>
          <w:lang w:val="uk-UA"/>
        </w:rPr>
      </w:pPr>
      <w:r w:rsidRPr="003C5782">
        <w:rPr>
          <w:b/>
          <w:bCs/>
          <w:sz w:val="28"/>
          <w:szCs w:val="28"/>
          <w:lang w:val="uk-UA"/>
        </w:rPr>
        <w:t xml:space="preserve">до проекту </w:t>
      </w:r>
      <w:r w:rsidR="003179FA" w:rsidRPr="003C5782">
        <w:rPr>
          <w:b/>
          <w:bCs/>
          <w:sz w:val="28"/>
          <w:szCs w:val="28"/>
          <w:lang w:val="uk-UA"/>
        </w:rPr>
        <w:t xml:space="preserve">постанови Кабінету Міністрів України </w:t>
      </w:r>
      <w:r w:rsidR="00477069" w:rsidRPr="003C5782">
        <w:rPr>
          <w:b/>
          <w:bCs/>
          <w:sz w:val="28"/>
          <w:szCs w:val="28"/>
          <w:lang w:val="uk-UA"/>
        </w:rPr>
        <w:t xml:space="preserve"> </w:t>
      </w:r>
      <w:r w:rsidR="00B70173" w:rsidRPr="003C5782">
        <w:rPr>
          <w:sz w:val="28"/>
          <w:szCs w:val="28"/>
          <w:lang w:val="uk-UA"/>
        </w:rPr>
        <w:t>«</w:t>
      </w:r>
      <w:r w:rsidR="00477069" w:rsidRPr="003C5782">
        <w:rPr>
          <w:b/>
          <w:bCs/>
          <w:sz w:val="28"/>
          <w:szCs w:val="28"/>
          <w:lang w:val="uk-UA"/>
        </w:rPr>
        <w:t>Про внесення змін  до Положення про виготовлення, зберігання, продаж марок акцизного податку та маркування алкогольних напоїв і тютюнових виробів</w:t>
      </w:r>
      <w:r w:rsidR="00B70173" w:rsidRPr="003C5782">
        <w:rPr>
          <w:sz w:val="28"/>
          <w:szCs w:val="28"/>
          <w:lang w:val="uk-UA"/>
        </w:rPr>
        <w:t>»</w:t>
      </w:r>
      <w:r w:rsidR="00477069" w:rsidRPr="003C5782">
        <w:rPr>
          <w:b/>
          <w:bCs/>
          <w:sz w:val="28"/>
          <w:szCs w:val="28"/>
          <w:lang w:val="uk-UA"/>
        </w:rPr>
        <w:t xml:space="preserve"> </w:t>
      </w:r>
    </w:p>
    <w:p w:rsidR="00641E5B" w:rsidRPr="003C5782" w:rsidRDefault="00641E5B" w:rsidP="00A03E99">
      <w:pPr>
        <w:pStyle w:val="3"/>
        <w:tabs>
          <w:tab w:val="left" w:pos="3735"/>
        </w:tabs>
        <w:spacing w:before="0" w:beforeAutospacing="0" w:after="0" w:afterAutospacing="0" w:line="360" w:lineRule="auto"/>
        <w:jc w:val="center"/>
        <w:rPr>
          <w:rFonts w:eastAsia="Times New Roman"/>
          <w:sz w:val="28"/>
          <w:szCs w:val="28"/>
          <w:lang w:val="uk-UA"/>
        </w:rPr>
      </w:pPr>
    </w:p>
    <w:p w:rsidR="00641E5B" w:rsidRPr="003C5782" w:rsidRDefault="00A03E99" w:rsidP="00455A3F">
      <w:pPr>
        <w:pStyle w:val="3"/>
        <w:tabs>
          <w:tab w:val="left" w:pos="3480"/>
          <w:tab w:val="center" w:pos="5166"/>
        </w:tabs>
        <w:spacing w:before="0" w:beforeAutospacing="0" w:after="0" w:afterAutospacing="0"/>
        <w:ind w:left="360"/>
        <w:rPr>
          <w:rFonts w:eastAsia="Times New Roman"/>
          <w:sz w:val="28"/>
          <w:szCs w:val="28"/>
          <w:lang w:val="uk-UA"/>
        </w:rPr>
      </w:pPr>
      <w:r w:rsidRPr="003C5782">
        <w:rPr>
          <w:rFonts w:eastAsia="Times New Roman"/>
          <w:sz w:val="28"/>
          <w:szCs w:val="28"/>
          <w:lang w:val="uk-UA"/>
        </w:rPr>
        <w:tab/>
      </w:r>
      <w:r w:rsidRPr="003C5782">
        <w:rPr>
          <w:rFonts w:eastAsia="Times New Roman"/>
          <w:sz w:val="28"/>
          <w:szCs w:val="28"/>
        </w:rPr>
        <w:t>I</w:t>
      </w:r>
      <w:r w:rsidRPr="003C5782">
        <w:rPr>
          <w:rFonts w:eastAsia="Times New Roman"/>
          <w:sz w:val="28"/>
          <w:szCs w:val="28"/>
          <w:lang w:val="uk-UA"/>
        </w:rPr>
        <w:t>.</w:t>
      </w:r>
      <w:r w:rsidRPr="003C5782">
        <w:rPr>
          <w:rFonts w:eastAsia="Times New Roman"/>
          <w:sz w:val="28"/>
          <w:szCs w:val="28"/>
          <w:lang w:val="uk-UA"/>
        </w:rPr>
        <w:tab/>
      </w:r>
      <w:r w:rsidR="00641E5B" w:rsidRPr="003C5782">
        <w:rPr>
          <w:rFonts w:eastAsia="Times New Roman"/>
          <w:sz w:val="28"/>
          <w:szCs w:val="28"/>
          <w:lang w:val="uk-UA"/>
        </w:rPr>
        <w:t>Визначення проблеми</w:t>
      </w:r>
    </w:p>
    <w:p w:rsidR="00477069" w:rsidRPr="003C5782" w:rsidRDefault="00477069" w:rsidP="00455A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C5782">
        <w:rPr>
          <w:iCs/>
          <w:sz w:val="28"/>
          <w:szCs w:val="28"/>
          <w:lang w:val="uk-UA" w:eastAsia="uk-UA"/>
        </w:rPr>
        <w:t xml:space="preserve">Законами України від </w:t>
      </w:r>
      <w:r w:rsidRPr="003C5782">
        <w:rPr>
          <w:sz w:val="28"/>
          <w:szCs w:val="28"/>
          <w:lang w:val="uk-UA"/>
        </w:rPr>
        <w:t>20</w:t>
      </w:r>
      <w:r w:rsidR="009B236C" w:rsidRPr="003C5782">
        <w:rPr>
          <w:sz w:val="28"/>
          <w:szCs w:val="28"/>
          <w:lang w:val="uk-UA"/>
        </w:rPr>
        <w:t xml:space="preserve"> грудня </w:t>
      </w:r>
      <w:r w:rsidRPr="003C5782">
        <w:rPr>
          <w:sz w:val="28"/>
          <w:szCs w:val="28"/>
          <w:lang w:val="uk-UA"/>
        </w:rPr>
        <w:t>2016</w:t>
      </w:r>
      <w:r w:rsidR="009B236C" w:rsidRPr="003C5782">
        <w:rPr>
          <w:sz w:val="28"/>
          <w:szCs w:val="28"/>
          <w:lang w:val="uk-UA"/>
        </w:rPr>
        <w:t xml:space="preserve"> року</w:t>
      </w:r>
      <w:r w:rsidRPr="003C5782">
        <w:rPr>
          <w:sz w:val="28"/>
          <w:szCs w:val="28"/>
          <w:lang w:val="uk-UA"/>
        </w:rPr>
        <w:t xml:space="preserve"> № 1791-VIII «Про внесення </w:t>
      </w:r>
      <w:r w:rsidR="009B236C" w:rsidRPr="003C5782">
        <w:rPr>
          <w:sz w:val="28"/>
          <w:szCs w:val="28"/>
          <w:lang w:val="uk-UA"/>
        </w:rPr>
        <w:t xml:space="preserve">змін </w:t>
      </w:r>
      <w:r w:rsidRPr="003C5782">
        <w:rPr>
          <w:sz w:val="28"/>
          <w:szCs w:val="28"/>
          <w:lang w:val="uk-UA"/>
        </w:rPr>
        <w:t>до Податкового кодексу України щодо забезпечення збалансованості бюджетних надходжень у 2017 році» та</w:t>
      </w:r>
      <w:r w:rsidRPr="003C5782">
        <w:rPr>
          <w:iCs/>
          <w:sz w:val="28"/>
          <w:szCs w:val="28"/>
          <w:lang w:val="uk-UA" w:eastAsia="uk-UA"/>
        </w:rPr>
        <w:t xml:space="preserve"> від 21</w:t>
      </w:r>
      <w:r w:rsidR="00E267EF" w:rsidRPr="003C5782">
        <w:rPr>
          <w:iCs/>
          <w:sz w:val="28"/>
          <w:szCs w:val="28"/>
          <w:lang w:val="uk-UA" w:eastAsia="uk-UA"/>
        </w:rPr>
        <w:t xml:space="preserve"> </w:t>
      </w:r>
      <w:r w:rsidR="009B236C" w:rsidRPr="003C5782">
        <w:rPr>
          <w:iCs/>
          <w:sz w:val="28"/>
          <w:szCs w:val="28"/>
          <w:lang w:val="uk-UA" w:eastAsia="uk-UA"/>
        </w:rPr>
        <w:t xml:space="preserve">грудня </w:t>
      </w:r>
      <w:r w:rsidRPr="003C5782">
        <w:rPr>
          <w:iCs/>
          <w:sz w:val="28"/>
          <w:szCs w:val="28"/>
          <w:lang w:val="uk-UA" w:eastAsia="uk-UA"/>
        </w:rPr>
        <w:t>2016</w:t>
      </w:r>
      <w:r w:rsidR="009B236C" w:rsidRPr="003C5782">
        <w:rPr>
          <w:iCs/>
          <w:sz w:val="28"/>
          <w:szCs w:val="28"/>
          <w:lang w:val="uk-UA" w:eastAsia="uk-UA"/>
        </w:rPr>
        <w:t xml:space="preserve"> року</w:t>
      </w:r>
      <w:r w:rsidRPr="003C5782">
        <w:rPr>
          <w:iCs/>
          <w:sz w:val="28"/>
          <w:szCs w:val="28"/>
          <w:lang w:val="uk-UA" w:eastAsia="uk-UA"/>
        </w:rPr>
        <w:t xml:space="preserve"> № 1797-VIII «Про внесення змін до Податкового кодексу України щодо покращення інвестиційного клімату в Україні» </w:t>
      </w:r>
      <w:proofErr w:type="spellStart"/>
      <w:r w:rsidRPr="003C5782">
        <w:rPr>
          <w:sz w:val="28"/>
          <w:szCs w:val="28"/>
          <w:lang w:val="uk-UA"/>
        </w:rPr>
        <w:t>внесено</w:t>
      </w:r>
      <w:proofErr w:type="spellEnd"/>
      <w:r w:rsidRPr="003C5782">
        <w:rPr>
          <w:sz w:val="28"/>
          <w:szCs w:val="28"/>
          <w:lang w:val="uk-UA"/>
        </w:rPr>
        <w:t xml:space="preserve"> зміни до Податкового кодексу України (далі – Кодекс) в частині вдосконалення особливостей продажу акцизних марок виробникам/імпортерам алкогольних напоїв і тютюнових виробів, адміністрування акцизного податку.</w:t>
      </w:r>
    </w:p>
    <w:p w:rsidR="003339A9" w:rsidRPr="003C5782" w:rsidRDefault="00B729F3" w:rsidP="00B729F3">
      <w:pPr>
        <w:ind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3C5782">
        <w:rPr>
          <w:rFonts w:eastAsia="Times New Roman"/>
          <w:sz w:val="28"/>
          <w:szCs w:val="28"/>
          <w:lang w:val="uk-UA" w:eastAsia="ru-RU"/>
        </w:rPr>
        <w:t>У сучасних економічних умовах в Україні пост</w:t>
      </w:r>
      <w:r w:rsidR="00465BA7" w:rsidRPr="003C5782">
        <w:rPr>
          <w:rFonts w:eastAsia="Times New Roman"/>
          <w:sz w:val="28"/>
          <w:szCs w:val="28"/>
          <w:lang w:val="uk-UA" w:eastAsia="ru-RU"/>
        </w:rPr>
        <w:t>а</w:t>
      </w:r>
      <w:r w:rsidR="003339A9" w:rsidRPr="003C5782">
        <w:rPr>
          <w:rFonts w:eastAsia="Times New Roman"/>
          <w:sz w:val="28"/>
          <w:szCs w:val="28"/>
          <w:lang w:val="uk-UA" w:eastAsia="ru-RU"/>
        </w:rPr>
        <w:t>ють проблемні питання ведення бізнесу суб’єктами господарювання, які здійснюють діяльність у сфері виробництва та обігу алкогольних напоїв і тютюнових виробів, зокрема, щодо витрат часу на складання та подання великої кількості звітів та інших паперових документів, зокрема документів, необхідних для замовлення марок акцизного по</w:t>
      </w:r>
      <w:r w:rsidR="00465BA7" w:rsidRPr="003C5782">
        <w:rPr>
          <w:rFonts w:eastAsia="Times New Roman"/>
          <w:sz w:val="28"/>
          <w:szCs w:val="28"/>
          <w:lang w:val="uk-UA" w:eastAsia="ru-RU"/>
        </w:rPr>
        <w:t>д</w:t>
      </w:r>
      <w:r w:rsidR="003339A9" w:rsidRPr="003C5782">
        <w:rPr>
          <w:rFonts w:eastAsia="Times New Roman"/>
          <w:sz w:val="28"/>
          <w:szCs w:val="28"/>
          <w:lang w:val="uk-UA" w:eastAsia="ru-RU"/>
        </w:rPr>
        <w:t>атку.</w:t>
      </w:r>
    </w:p>
    <w:p w:rsidR="00206E57" w:rsidRPr="003C5782" w:rsidRDefault="00B729F3" w:rsidP="00206E57">
      <w:pPr>
        <w:ind w:firstLine="708"/>
        <w:jc w:val="both"/>
        <w:rPr>
          <w:sz w:val="28"/>
          <w:szCs w:val="28"/>
          <w:lang w:val="ru-RU"/>
        </w:rPr>
      </w:pPr>
      <w:r w:rsidRPr="003C5782">
        <w:rPr>
          <w:rFonts w:eastAsia="Times New Roman"/>
          <w:sz w:val="28"/>
          <w:szCs w:val="28"/>
          <w:lang w:val="uk-UA" w:eastAsia="ru-RU"/>
        </w:rPr>
        <w:t xml:space="preserve"> </w:t>
      </w:r>
      <w:r w:rsidR="00206E57" w:rsidRPr="003C5782">
        <w:rPr>
          <w:sz w:val="28"/>
          <w:szCs w:val="28"/>
          <w:lang w:val="uk-UA"/>
        </w:rPr>
        <w:t>Так</w:t>
      </w:r>
      <w:r w:rsidR="00206E57" w:rsidRPr="003C5782">
        <w:rPr>
          <w:sz w:val="28"/>
          <w:szCs w:val="28"/>
          <w:lang w:val="ru-RU"/>
        </w:rPr>
        <w:t xml:space="preserve"> у 2016 </w:t>
      </w:r>
      <w:proofErr w:type="spellStart"/>
      <w:r w:rsidR="00206E57" w:rsidRPr="003C5782">
        <w:rPr>
          <w:sz w:val="28"/>
          <w:szCs w:val="28"/>
          <w:lang w:val="ru-RU"/>
        </w:rPr>
        <w:t>році</w:t>
      </w:r>
      <w:proofErr w:type="spellEnd"/>
      <w:r w:rsidR="00206E57" w:rsidRPr="003C5782">
        <w:rPr>
          <w:sz w:val="28"/>
          <w:szCs w:val="28"/>
          <w:lang w:val="ru-RU"/>
        </w:rPr>
        <w:t xml:space="preserve"> до </w:t>
      </w:r>
      <w:proofErr w:type="spellStart"/>
      <w:r w:rsidR="00206E57" w:rsidRPr="003C5782">
        <w:rPr>
          <w:sz w:val="28"/>
          <w:szCs w:val="28"/>
          <w:lang w:val="ru-RU"/>
        </w:rPr>
        <w:t>Державної</w:t>
      </w:r>
      <w:proofErr w:type="spellEnd"/>
      <w:r w:rsidR="00206E57" w:rsidRPr="003C5782">
        <w:rPr>
          <w:sz w:val="28"/>
          <w:szCs w:val="28"/>
          <w:lang w:val="ru-RU"/>
        </w:rPr>
        <w:t xml:space="preserve"> </w:t>
      </w:r>
      <w:proofErr w:type="spellStart"/>
      <w:r w:rsidR="00206E57" w:rsidRPr="003C5782">
        <w:rPr>
          <w:sz w:val="28"/>
          <w:szCs w:val="28"/>
          <w:lang w:val="ru-RU"/>
        </w:rPr>
        <w:t>фіскальної</w:t>
      </w:r>
      <w:proofErr w:type="spellEnd"/>
      <w:r w:rsidR="00206E57" w:rsidRPr="003C5782">
        <w:rPr>
          <w:sz w:val="28"/>
          <w:szCs w:val="28"/>
          <w:lang w:val="ru-RU"/>
        </w:rPr>
        <w:t xml:space="preserve"> </w:t>
      </w:r>
      <w:proofErr w:type="spellStart"/>
      <w:r w:rsidR="00206E57" w:rsidRPr="003C5782">
        <w:rPr>
          <w:sz w:val="28"/>
          <w:szCs w:val="28"/>
          <w:lang w:val="ru-RU"/>
        </w:rPr>
        <w:t>служби</w:t>
      </w:r>
      <w:proofErr w:type="spellEnd"/>
      <w:r w:rsidR="00206E57" w:rsidRPr="003C5782">
        <w:rPr>
          <w:sz w:val="28"/>
          <w:szCs w:val="28"/>
          <w:lang w:val="ru-RU"/>
        </w:rPr>
        <w:t xml:space="preserve"> </w:t>
      </w:r>
      <w:proofErr w:type="spellStart"/>
      <w:r w:rsidR="00206E57" w:rsidRPr="003C5782">
        <w:rPr>
          <w:sz w:val="28"/>
          <w:szCs w:val="28"/>
          <w:lang w:val="ru-RU"/>
        </w:rPr>
        <w:t>надійшли</w:t>
      </w:r>
      <w:proofErr w:type="spellEnd"/>
      <w:r w:rsidR="00206E57" w:rsidRPr="003C5782">
        <w:rPr>
          <w:sz w:val="28"/>
          <w:szCs w:val="28"/>
          <w:lang w:val="ru-RU"/>
        </w:rPr>
        <w:t xml:space="preserve">  </w:t>
      </w:r>
      <w:proofErr w:type="spellStart"/>
      <w:r w:rsidR="00206E57" w:rsidRPr="003C5782">
        <w:rPr>
          <w:sz w:val="28"/>
          <w:szCs w:val="28"/>
          <w:lang w:val="ru-RU"/>
        </w:rPr>
        <w:t>замовлення</w:t>
      </w:r>
      <w:proofErr w:type="spellEnd"/>
      <w:r w:rsidR="00206E57" w:rsidRPr="003C5782">
        <w:rPr>
          <w:sz w:val="28"/>
          <w:szCs w:val="28"/>
          <w:lang w:val="ru-RU"/>
        </w:rPr>
        <w:t xml:space="preserve"> на </w:t>
      </w:r>
      <w:proofErr w:type="spellStart"/>
      <w:r w:rsidR="00206E57" w:rsidRPr="003C5782">
        <w:rPr>
          <w:sz w:val="28"/>
          <w:szCs w:val="28"/>
          <w:lang w:val="ru-RU"/>
        </w:rPr>
        <w:t>виготовлення</w:t>
      </w:r>
      <w:proofErr w:type="spellEnd"/>
      <w:r w:rsidR="00206E57" w:rsidRPr="003C5782">
        <w:rPr>
          <w:sz w:val="28"/>
          <w:szCs w:val="28"/>
          <w:lang w:val="ru-RU"/>
        </w:rPr>
        <w:t xml:space="preserve"> марок акцизного </w:t>
      </w:r>
      <w:proofErr w:type="spellStart"/>
      <w:r w:rsidR="00206E57" w:rsidRPr="003C5782">
        <w:rPr>
          <w:sz w:val="28"/>
          <w:szCs w:val="28"/>
          <w:lang w:val="ru-RU"/>
        </w:rPr>
        <w:t>податку</w:t>
      </w:r>
      <w:proofErr w:type="spellEnd"/>
      <w:r w:rsidR="00206E57" w:rsidRPr="003C5782">
        <w:rPr>
          <w:sz w:val="28"/>
          <w:szCs w:val="28"/>
          <w:lang w:val="ru-RU"/>
        </w:rPr>
        <w:t xml:space="preserve">  </w:t>
      </w:r>
      <w:proofErr w:type="spellStart"/>
      <w:r w:rsidR="00206E57" w:rsidRPr="003C5782">
        <w:rPr>
          <w:sz w:val="28"/>
          <w:szCs w:val="28"/>
          <w:lang w:val="ru-RU"/>
        </w:rPr>
        <w:t>від</w:t>
      </w:r>
      <w:proofErr w:type="spellEnd"/>
      <w:r w:rsidR="00206E57" w:rsidRPr="003C5782">
        <w:rPr>
          <w:sz w:val="28"/>
          <w:szCs w:val="28"/>
          <w:lang w:val="ru-RU"/>
        </w:rPr>
        <w:t xml:space="preserve"> 263 </w:t>
      </w:r>
      <w:proofErr w:type="spellStart"/>
      <w:r w:rsidR="00206E57" w:rsidRPr="003C5782">
        <w:rPr>
          <w:sz w:val="28"/>
          <w:szCs w:val="28"/>
          <w:lang w:val="ru-RU"/>
        </w:rPr>
        <w:t>суб'єктів</w:t>
      </w:r>
      <w:proofErr w:type="spellEnd"/>
      <w:r w:rsidR="00206E57" w:rsidRPr="003C5782">
        <w:rPr>
          <w:sz w:val="28"/>
          <w:szCs w:val="28"/>
          <w:lang w:val="ru-RU"/>
        </w:rPr>
        <w:t xml:space="preserve"> </w:t>
      </w:r>
      <w:proofErr w:type="spellStart"/>
      <w:r w:rsidR="00206E57" w:rsidRPr="003C5782">
        <w:rPr>
          <w:sz w:val="28"/>
          <w:szCs w:val="28"/>
          <w:lang w:val="ru-RU"/>
        </w:rPr>
        <w:t>господарювання</w:t>
      </w:r>
      <w:proofErr w:type="spellEnd"/>
      <w:r w:rsidR="00206E57" w:rsidRPr="003C5782">
        <w:rPr>
          <w:sz w:val="28"/>
          <w:szCs w:val="28"/>
          <w:lang w:val="ru-RU"/>
        </w:rPr>
        <w:t xml:space="preserve">. За результатами </w:t>
      </w:r>
      <w:proofErr w:type="spellStart"/>
      <w:r w:rsidR="00206E57" w:rsidRPr="003C5782">
        <w:rPr>
          <w:sz w:val="28"/>
          <w:szCs w:val="28"/>
          <w:lang w:val="ru-RU"/>
        </w:rPr>
        <w:t>опрацювання</w:t>
      </w:r>
      <w:proofErr w:type="spellEnd"/>
      <w:r w:rsidR="00206E57" w:rsidRPr="003C5782">
        <w:rPr>
          <w:sz w:val="28"/>
          <w:szCs w:val="28"/>
          <w:lang w:val="ru-RU"/>
        </w:rPr>
        <w:t xml:space="preserve"> </w:t>
      </w:r>
      <w:proofErr w:type="spellStart"/>
      <w:r w:rsidR="00206E57" w:rsidRPr="003C5782">
        <w:rPr>
          <w:sz w:val="28"/>
          <w:szCs w:val="28"/>
          <w:lang w:val="ru-RU"/>
        </w:rPr>
        <w:t>отриманих</w:t>
      </w:r>
      <w:proofErr w:type="spellEnd"/>
      <w:r w:rsidR="00206E57" w:rsidRPr="003C5782">
        <w:rPr>
          <w:sz w:val="28"/>
          <w:szCs w:val="28"/>
          <w:lang w:val="ru-RU"/>
        </w:rPr>
        <w:t xml:space="preserve"> заявок </w:t>
      </w:r>
      <w:proofErr w:type="spellStart"/>
      <w:r w:rsidR="00206E57" w:rsidRPr="003C5782">
        <w:rPr>
          <w:sz w:val="28"/>
          <w:szCs w:val="28"/>
          <w:lang w:val="ru-RU"/>
        </w:rPr>
        <w:t>було</w:t>
      </w:r>
      <w:proofErr w:type="spellEnd"/>
      <w:r w:rsidR="00206E57" w:rsidRPr="003C5782">
        <w:rPr>
          <w:sz w:val="28"/>
          <w:szCs w:val="28"/>
          <w:lang w:val="ru-RU"/>
        </w:rPr>
        <w:t xml:space="preserve"> </w:t>
      </w:r>
      <w:proofErr w:type="spellStart"/>
      <w:r w:rsidR="00206E57" w:rsidRPr="003C5782">
        <w:rPr>
          <w:sz w:val="28"/>
          <w:szCs w:val="28"/>
          <w:lang w:val="ru-RU"/>
        </w:rPr>
        <w:t>реалізовано</w:t>
      </w:r>
      <w:proofErr w:type="spellEnd"/>
      <w:r w:rsidR="00206E57" w:rsidRPr="003C5782">
        <w:rPr>
          <w:sz w:val="28"/>
          <w:szCs w:val="28"/>
          <w:lang w:val="ru-RU"/>
        </w:rPr>
        <w:t xml:space="preserve"> </w:t>
      </w:r>
      <w:proofErr w:type="spellStart"/>
      <w:r w:rsidR="00206E57" w:rsidRPr="003C5782">
        <w:rPr>
          <w:sz w:val="28"/>
          <w:szCs w:val="28"/>
          <w:lang w:val="ru-RU"/>
        </w:rPr>
        <w:t>виробникам</w:t>
      </w:r>
      <w:proofErr w:type="spellEnd"/>
      <w:r w:rsidR="00206E57" w:rsidRPr="003C5782">
        <w:rPr>
          <w:sz w:val="28"/>
          <w:szCs w:val="28"/>
          <w:lang w:val="ru-RU"/>
        </w:rPr>
        <w:t xml:space="preserve"> і </w:t>
      </w:r>
      <w:proofErr w:type="spellStart"/>
      <w:r w:rsidR="00206E57" w:rsidRPr="003C5782">
        <w:rPr>
          <w:sz w:val="28"/>
          <w:szCs w:val="28"/>
          <w:lang w:val="ru-RU"/>
        </w:rPr>
        <w:t>імпортерам</w:t>
      </w:r>
      <w:proofErr w:type="spellEnd"/>
      <w:r w:rsidR="00206E57" w:rsidRPr="003C5782">
        <w:rPr>
          <w:sz w:val="28"/>
          <w:szCs w:val="28"/>
          <w:lang w:val="ru-RU"/>
        </w:rPr>
        <w:t xml:space="preserve"> </w:t>
      </w:r>
      <w:proofErr w:type="spellStart"/>
      <w:r w:rsidR="00206E57" w:rsidRPr="003C5782">
        <w:rPr>
          <w:sz w:val="28"/>
          <w:szCs w:val="28"/>
          <w:lang w:val="ru-RU"/>
        </w:rPr>
        <w:t>алкогольних</w:t>
      </w:r>
      <w:proofErr w:type="spellEnd"/>
      <w:r w:rsidR="00206E57" w:rsidRPr="003C5782">
        <w:rPr>
          <w:sz w:val="28"/>
          <w:szCs w:val="28"/>
          <w:lang w:val="ru-RU"/>
        </w:rPr>
        <w:t xml:space="preserve"> </w:t>
      </w:r>
      <w:proofErr w:type="spellStart"/>
      <w:r w:rsidR="00206E57" w:rsidRPr="003C5782">
        <w:rPr>
          <w:sz w:val="28"/>
          <w:szCs w:val="28"/>
          <w:lang w:val="ru-RU"/>
        </w:rPr>
        <w:t>напоїв</w:t>
      </w:r>
      <w:proofErr w:type="spellEnd"/>
      <w:r w:rsidR="00206E57" w:rsidRPr="003C5782">
        <w:rPr>
          <w:sz w:val="28"/>
          <w:szCs w:val="28"/>
          <w:lang w:val="ru-RU"/>
        </w:rPr>
        <w:t xml:space="preserve"> та </w:t>
      </w:r>
      <w:proofErr w:type="spellStart"/>
      <w:r w:rsidR="00206E57" w:rsidRPr="003C5782">
        <w:rPr>
          <w:sz w:val="28"/>
          <w:szCs w:val="28"/>
          <w:lang w:val="ru-RU"/>
        </w:rPr>
        <w:t>тютюнових</w:t>
      </w:r>
      <w:proofErr w:type="spellEnd"/>
      <w:r w:rsidR="00206E57" w:rsidRPr="003C5782">
        <w:rPr>
          <w:sz w:val="28"/>
          <w:szCs w:val="28"/>
          <w:lang w:val="ru-RU"/>
        </w:rPr>
        <w:t xml:space="preserve"> </w:t>
      </w:r>
      <w:proofErr w:type="spellStart"/>
      <w:r w:rsidR="00206E57" w:rsidRPr="003C5782">
        <w:rPr>
          <w:sz w:val="28"/>
          <w:szCs w:val="28"/>
          <w:lang w:val="ru-RU"/>
        </w:rPr>
        <w:t>виробів</w:t>
      </w:r>
      <w:proofErr w:type="spellEnd"/>
      <w:r w:rsidR="00206E57" w:rsidRPr="003C5782">
        <w:rPr>
          <w:sz w:val="28"/>
          <w:szCs w:val="28"/>
          <w:lang w:val="ru-RU"/>
        </w:rPr>
        <w:t xml:space="preserve"> 4660,9 млн. марок акцизного </w:t>
      </w:r>
      <w:proofErr w:type="spellStart"/>
      <w:r w:rsidR="00206E57" w:rsidRPr="003C5782">
        <w:rPr>
          <w:sz w:val="28"/>
          <w:szCs w:val="28"/>
          <w:lang w:val="ru-RU"/>
        </w:rPr>
        <w:t>податку</w:t>
      </w:r>
      <w:proofErr w:type="spellEnd"/>
      <w:r w:rsidR="00206E57" w:rsidRPr="003C5782">
        <w:rPr>
          <w:sz w:val="28"/>
          <w:szCs w:val="28"/>
          <w:lang w:val="ru-RU"/>
        </w:rPr>
        <w:t xml:space="preserve">, </w:t>
      </w:r>
      <w:proofErr w:type="gramStart"/>
      <w:r w:rsidR="00206E57" w:rsidRPr="003C5782">
        <w:rPr>
          <w:sz w:val="28"/>
          <w:szCs w:val="28"/>
          <w:lang w:val="ru-RU"/>
        </w:rPr>
        <w:t>в</w:t>
      </w:r>
      <w:proofErr w:type="gramEnd"/>
      <w:r w:rsidR="00206E57" w:rsidRPr="003C5782">
        <w:rPr>
          <w:sz w:val="28"/>
          <w:szCs w:val="28"/>
          <w:lang w:val="ru-RU"/>
        </w:rPr>
        <w:t xml:space="preserve"> тому </w:t>
      </w:r>
      <w:proofErr w:type="spellStart"/>
      <w:r w:rsidR="00206E57" w:rsidRPr="003C5782">
        <w:rPr>
          <w:sz w:val="28"/>
          <w:szCs w:val="28"/>
          <w:lang w:val="ru-RU"/>
        </w:rPr>
        <w:t>числі</w:t>
      </w:r>
      <w:proofErr w:type="spellEnd"/>
      <w:r w:rsidR="00206E57" w:rsidRPr="003C5782">
        <w:rPr>
          <w:sz w:val="28"/>
          <w:szCs w:val="28"/>
          <w:lang w:val="ru-RU"/>
        </w:rPr>
        <w:t xml:space="preserve">: для </w:t>
      </w:r>
      <w:proofErr w:type="spellStart"/>
      <w:r w:rsidR="00206E57" w:rsidRPr="003C5782">
        <w:rPr>
          <w:sz w:val="28"/>
          <w:szCs w:val="28"/>
          <w:lang w:val="ru-RU"/>
        </w:rPr>
        <w:t>маркування</w:t>
      </w:r>
      <w:proofErr w:type="spellEnd"/>
      <w:r w:rsidR="00206E57" w:rsidRPr="003C5782">
        <w:rPr>
          <w:sz w:val="28"/>
          <w:szCs w:val="28"/>
          <w:lang w:val="ru-RU"/>
        </w:rPr>
        <w:t xml:space="preserve"> </w:t>
      </w:r>
      <w:proofErr w:type="spellStart"/>
      <w:r w:rsidR="00206E57" w:rsidRPr="003C5782">
        <w:rPr>
          <w:sz w:val="28"/>
          <w:szCs w:val="28"/>
          <w:lang w:val="ru-RU"/>
        </w:rPr>
        <w:t>алкогольних</w:t>
      </w:r>
      <w:proofErr w:type="spellEnd"/>
      <w:r w:rsidR="00206E57" w:rsidRPr="003C5782">
        <w:rPr>
          <w:sz w:val="28"/>
          <w:szCs w:val="28"/>
          <w:lang w:val="ru-RU"/>
        </w:rPr>
        <w:t xml:space="preserve"> </w:t>
      </w:r>
      <w:proofErr w:type="spellStart"/>
      <w:r w:rsidR="00206E57" w:rsidRPr="003C5782">
        <w:rPr>
          <w:sz w:val="28"/>
          <w:szCs w:val="28"/>
          <w:lang w:val="ru-RU"/>
        </w:rPr>
        <w:t>напоїв</w:t>
      </w:r>
      <w:proofErr w:type="spellEnd"/>
      <w:r w:rsidR="00206E57" w:rsidRPr="003C5782">
        <w:rPr>
          <w:sz w:val="28"/>
          <w:szCs w:val="28"/>
          <w:lang w:val="ru-RU"/>
        </w:rPr>
        <w:t xml:space="preserve"> – 758,5 млн. штук, для </w:t>
      </w:r>
      <w:proofErr w:type="spellStart"/>
      <w:r w:rsidR="00206E57" w:rsidRPr="003C5782">
        <w:rPr>
          <w:sz w:val="28"/>
          <w:szCs w:val="28"/>
          <w:lang w:val="ru-RU"/>
        </w:rPr>
        <w:t>маркування</w:t>
      </w:r>
      <w:proofErr w:type="spellEnd"/>
      <w:r w:rsidR="00206E57" w:rsidRPr="003C5782">
        <w:rPr>
          <w:sz w:val="28"/>
          <w:szCs w:val="28"/>
          <w:lang w:val="ru-RU"/>
        </w:rPr>
        <w:t xml:space="preserve"> </w:t>
      </w:r>
      <w:proofErr w:type="spellStart"/>
      <w:r w:rsidR="00206E57" w:rsidRPr="003C5782">
        <w:rPr>
          <w:sz w:val="28"/>
          <w:szCs w:val="28"/>
          <w:lang w:val="ru-RU"/>
        </w:rPr>
        <w:t>тютюнових</w:t>
      </w:r>
      <w:proofErr w:type="spellEnd"/>
      <w:r w:rsidR="00206E57" w:rsidRPr="003C5782">
        <w:rPr>
          <w:sz w:val="28"/>
          <w:szCs w:val="28"/>
          <w:lang w:val="ru-RU"/>
        </w:rPr>
        <w:t xml:space="preserve"> </w:t>
      </w:r>
      <w:proofErr w:type="spellStart"/>
      <w:r w:rsidR="00206E57" w:rsidRPr="003C5782">
        <w:rPr>
          <w:sz w:val="28"/>
          <w:szCs w:val="28"/>
          <w:lang w:val="ru-RU"/>
        </w:rPr>
        <w:t>виробів</w:t>
      </w:r>
      <w:proofErr w:type="spellEnd"/>
      <w:r w:rsidR="00206E57" w:rsidRPr="003C5782">
        <w:rPr>
          <w:sz w:val="28"/>
          <w:szCs w:val="28"/>
          <w:lang w:val="ru-RU"/>
        </w:rPr>
        <w:t xml:space="preserve"> – 3902,4 млн. штук.</w:t>
      </w:r>
      <w:r w:rsidR="00206E57" w:rsidRPr="003C5782">
        <w:rPr>
          <w:sz w:val="28"/>
          <w:szCs w:val="28"/>
          <w:lang w:val="uk-UA"/>
        </w:rPr>
        <w:t xml:space="preserve"> </w:t>
      </w:r>
    </w:p>
    <w:p w:rsidR="00465BA7" w:rsidRPr="003C5782" w:rsidRDefault="00465BA7" w:rsidP="00465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C5782">
        <w:rPr>
          <w:rFonts w:eastAsia="Times New Roman"/>
          <w:sz w:val="28"/>
          <w:szCs w:val="28"/>
          <w:lang w:val="uk-UA" w:eastAsia="ru-RU"/>
        </w:rPr>
        <w:t>Отже, враховуючи сучасні тенденції до спрощення ведення бізнесу, зменшення адміністративного навантаження, переходу на електронний документообіг, при цьому зменшення зловживань у сфері обігу підакцизної продукції алкогольних напоїв та</w:t>
      </w:r>
      <w:r w:rsidRPr="003C5782">
        <w:rPr>
          <w:sz w:val="28"/>
          <w:szCs w:val="28"/>
          <w:lang w:val="uk-UA"/>
        </w:rPr>
        <w:t xml:space="preserve"> з метою приведення актів Уряду у відповідність із нормами Кодексу, розроблено проект постанови Кабінету Міністрів України «Про внесення змін до Положення про виготовлення, зберігання, продаж марок акцизного податку та маркування алкогольних напоїв і тютюнових виробів» (далі – проект постанови).</w:t>
      </w:r>
    </w:p>
    <w:p w:rsidR="00EA356D" w:rsidRPr="003C5782" w:rsidRDefault="00EA356D" w:rsidP="00206E57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641E5B" w:rsidRPr="003C5782" w:rsidRDefault="00641E5B" w:rsidP="00641E5B">
      <w:pPr>
        <w:ind w:firstLine="720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>Основні групи (підгрупи), на які проблема має вплив:</w:t>
      </w: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2943"/>
        <w:gridCol w:w="2675"/>
      </w:tblGrid>
      <w:tr w:rsidR="003C5782" w:rsidRPr="003C5782">
        <w:trPr>
          <w:tblCellSpacing w:w="30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Групи (підгрупи)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Так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Ні</w:t>
            </w:r>
          </w:p>
        </w:tc>
      </w:tr>
      <w:tr w:rsidR="003C5782" w:rsidRPr="003C5782">
        <w:trPr>
          <w:tblCellSpacing w:w="30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rPr>
                <w:lang w:val="uk-UA"/>
              </w:rPr>
            </w:pPr>
            <w:r w:rsidRPr="003C5782">
              <w:rPr>
                <w:lang w:val="uk-UA"/>
              </w:rPr>
              <w:t>Громадяни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+</w:t>
            </w:r>
          </w:p>
        </w:tc>
      </w:tr>
      <w:tr w:rsidR="003C5782" w:rsidRPr="003C5782">
        <w:trPr>
          <w:tblCellSpacing w:w="30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rPr>
                <w:lang w:val="uk-UA"/>
              </w:rPr>
            </w:pPr>
            <w:r w:rsidRPr="003C5782">
              <w:rPr>
                <w:lang w:val="uk-UA"/>
              </w:rPr>
              <w:t>Держава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rPr>
                <w:lang w:val="uk-UA"/>
              </w:rPr>
            </w:pPr>
            <w:r w:rsidRPr="003C5782">
              <w:rPr>
                <w:lang w:val="uk-UA"/>
              </w:rPr>
              <w:t> </w:t>
            </w:r>
          </w:p>
        </w:tc>
      </w:tr>
      <w:tr w:rsidR="003C5782" w:rsidRPr="003C5782">
        <w:trPr>
          <w:tblCellSpacing w:w="30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rPr>
                <w:lang w:val="uk-UA"/>
              </w:rPr>
            </w:pPr>
            <w:r w:rsidRPr="003C5782">
              <w:rPr>
                <w:lang w:val="uk-UA"/>
              </w:rPr>
              <w:t>Суб’єкти господарювання,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3C5782" w:rsidRDefault="00C16579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</w:p>
        </w:tc>
      </w:tr>
      <w:tr w:rsidR="003C5782" w:rsidRPr="003C5782">
        <w:trPr>
          <w:tblCellSpacing w:w="30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rPr>
                <w:lang w:val="uk-UA"/>
              </w:rPr>
            </w:pPr>
            <w:r w:rsidRPr="003C5782">
              <w:rPr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E580D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+</w:t>
            </w:r>
          </w:p>
        </w:tc>
      </w:tr>
    </w:tbl>
    <w:p w:rsidR="00641E5B" w:rsidRPr="003C5782" w:rsidRDefault="00641E5B" w:rsidP="003B03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lastRenderedPageBreak/>
        <w:t>Врегулювання зазначених проблемних питань не може бути здійснено за допомогою:</w:t>
      </w:r>
    </w:p>
    <w:p w:rsidR="00641E5B" w:rsidRPr="003C5782" w:rsidRDefault="00641E5B" w:rsidP="003B03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актами;</w:t>
      </w:r>
    </w:p>
    <w:p w:rsidR="00641E5B" w:rsidRPr="003C5782" w:rsidRDefault="00663473" w:rsidP="00455A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 xml:space="preserve">чинних </w:t>
      </w:r>
      <w:r w:rsidR="00641E5B" w:rsidRPr="003C5782">
        <w:rPr>
          <w:sz w:val="28"/>
          <w:szCs w:val="28"/>
          <w:lang w:val="uk-UA"/>
        </w:rPr>
        <w:t>регуляторних актів, оскільки такі регуляторні акти відсутні.</w:t>
      </w:r>
    </w:p>
    <w:p w:rsidR="00455A3F" w:rsidRPr="003C5782" w:rsidRDefault="00455A3F" w:rsidP="00455A3F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</w:p>
    <w:p w:rsidR="00997C17" w:rsidRPr="003C5782" w:rsidRDefault="00641E5B" w:rsidP="00455A3F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3C5782">
        <w:rPr>
          <w:rFonts w:eastAsia="Times New Roman"/>
          <w:sz w:val="28"/>
          <w:szCs w:val="28"/>
          <w:lang w:val="uk-UA"/>
        </w:rPr>
        <w:t>II. Цілі державного регулювання</w:t>
      </w:r>
    </w:p>
    <w:p w:rsidR="00477069" w:rsidRPr="003C5782" w:rsidRDefault="00477069" w:rsidP="00455A3F">
      <w:pPr>
        <w:ind w:firstLine="709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 xml:space="preserve">Проект підготовлено з метою приведення нормативно-правових актів у відповідність із нормами Кодексу в частині </w:t>
      </w:r>
      <w:r w:rsidR="00272785" w:rsidRPr="003C5782">
        <w:rPr>
          <w:rFonts w:eastAsia="Times New Roman"/>
          <w:sz w:val="28"/>
          <w:szCs w:val="28"/>
          <w:lang w:val="uk-UA" w:eastAsia="ru-RU"/>
        </w:rPr>
        <w:t xml:space="preserve">спрощення ведення бізнесу, зменшення часових витрат на замовлення марок акцизного податку </w:t>
      </w:r>
      <w:r w:rsidRPr="003C5782">
        <w:rPr>
          <w:sz w:val="28"/>
          <w:szCs w:val="28"/>
          <w:lang w:val="uk-UA"/>
        </w:rPr>
        <w:t>по</w:t>
      </w:r>
      <w:r w:rsidR="009B236C" w:rsidRPr="003C5782">
        <w:rPr>
          <w:sz w:val="28"/>
          <w:szCs w:val="28"/>
          <w:lang w:val="uk-UA"/>
        </w:rPr>
        <w:t>ліпшення</w:t>
      </w:r>
      <w:r w:rsidRPr="003C5782">
        <w:rPr>
          <w:sz w:val="28"/>
          <w:szCs w:val="28"/>
          <w:lang w:val="uk-UA"/>
        </w:rPr>
        <w:t xml:space="preserve"> справляння та адміністрування акцизного податку з алкогольних напоїв та тютюнових виробів.</w:t>
      </w:r>
    </w:p>
    <w:p w:rsidR="00FA1ACA" w:rsidRPr="003C5782" w:rsidRDefault="00FA1ACA" w:rsidP="00FA1ACA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997C17" w:rsidRPr="003C5782" w:rsidRDefault="00641E5B" w:rsidP="00620938">
      <w:pPr>
        <w:ind w:firstLine="720"/>
        <w:jc w:val="both"/>
        <w:rPr>
          <w:rFonts w:eastAsia="Times New Roman"/>
          <w:b/>
          <w:sz w:val="28"/>
          <w:szCs w:val="28"/>
          <w:lang w:val="uk-UA"/>
        </w:rPr>
      </w:pPr>
      <w:r w:rsidRPr="003C5782">
        <w:rPr>
          <w:rFonts w:eastAsia="Times New Roman"/>
          <w:b/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F54D4A" w:rsidRPr="003C5782" w:rsidRDefault="009E307B" w:rsidP="00F54D4A">
      <w:pPr>
        <w:ind w:firstLine="720"/>
        <w:jc w:val="both"/>
        <w:rPr>
          <w:sz w:val="28"/>
          <w:szCs w:val="28"/>
          <w:lang w:val="uk-UA"/>
        </w:rPr>
      </w:pPr>
      <w:r w:rsidRPr="003C5782">
        <w:rPr>
          <w:bCs/>
          <w:sz w:val="28"/>
          <w:szCs w:val="28"/>
          <w:lang w:val="uk-UA"/>
        </w:rPr>
        <w:t>Першою альтернати</w:t>
      </w:r>
      <w:r w:rsidR="00F54D4A" w:rsidRPr="003C5782">
        <w:rPr>
          <w:bCs/>
          <w:sz w:val="28"/>
          <w:szCs w:val="28"/>
          <w:lang w:val="uk-UA"/>
        </w:rPr>
        <w:t xml:space="preserve">вою є внесення змін </w:t>
      </w:r>
      <w:r w:rsidR="00F54D4A" w:rsidRPr="003C5782">
        <w:rPr>
          <w:sz w:val="28"/>
          <w:szCs w:val="28"/>
          <w:lang w:val="uk-UA"/>
        </w:rPr>
        <w:t xml:space="preserve">до </w:t>
      </w:r>
      <w:r w:rsidR="000418F0" w:rsidRPr="003C5782">
        <w:rPr>
          <w:sz w:val="28"/>
          <w:szCs w:val="28"/>
          <w:lang w:val="uk-UA"/>
        </w:rPr>
        <w:t xml:space="preserve">пунктів </w:t>
      </w:r>
      <w:r w:rsidR="00F1791E" w:rsidRPr="003C5782">
        <w:rPr>
          <w:sz w:val="28"/>
          <w:szCs w:val="28"/>
          <w:lang w:val="uk-UA"/>
        </w:rPr>
        <w:t xml:space="preserve">7, </w:t>
      </w:r>
      <w:r w:rsidR="000418F0" w:rsidRPr="003C5782">
        <w:rPr>
          <w:sz w:val="28"/>
          <w:szCs w:val="28"/>
          <w:lang w:val="uk-UA"/>
        </w:rPr>
        <w:t>10</w:t>
      </w:r>
      <w:r w:rsidR="00F1791E" w:rsidRPr="003C5782">
        <w:rPr>
          <w:sz w:val="28"/>
          <w:szCs w:val="28"/>
          <w:lang w:val="uk-UA"/>
        </w:rPr>
        <w:t>, 14,</w:t>
      </w:r>
      <w:r w:rsidR="00187530" w:rsidRPr="003C5782">
        <w:rPr>
          <w:sz w:val="28"/>
          <w:szCs w:val="28"/>
          <w:lang w:val="uk-UA"/>
        </w:rPr>
        <w:t xml:space="preserve"> </w:t>
      </w:r>
      <w:r w:rsidR="00F1791E" w:rsidRPr="003C5782">
        <w:rPr>
          <w:sz w:val="28"/>
          <w:szCs w:val="28"/>
          <w:lang w:val="uk-UA"/>
        </w:rPr>
        <w:t xml:space="preserve">16, </w:t>
      </w:r>
      <w:r w:rsidR="005C4EA4" w:rsidRPr="003C5782">
        <w:rPr>
          <w:sz w:val="28"/>
          <w:szCs w:val="28"/>
          <w:lang w:val="uk-UA"/>
        </w:rPr>
        <w:t>20</w:t>
      </w:r>
      <w:r w:rsidR="00F1791E" w:rsidRPr="003C5782">
        <w:rPr>
          <w:sz w:val="28"/>
          <w:szCs w:val="28"/>
          <w:lang w:val="uk-UA"/>
        </w:rPr>
        <w:t xml:space="preserve"> та 21</w:t>
      </w:r>
      <w:r w:rsidR="000418F0" w:rsidRPr="003C5782">
        <w:rPr>
          <w:sz w:val="28"/>
          <w:szCs w:val="28"/>
          <w:lang w:val="uk-UA"/>
        </w:rPr>
        <w:t xml:space="preserve"> Положення, шляхом доповнення їх відповідними нормами. </w:t>
      </w:r>
    </w:p>
    <w:p w:rsidR="00442200" w:rsidRPr="003C5782" w:rsidRDefault="00442200" w:rsidP="00442200">
      <w:pPr>
        <w:ind w:firstLine="720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 xml:space="preserve">Другою альтернативою є залишення існуючої ситуації без змін. </w:t>
      </w:r>
    </w:p>
    <w:p w:rsidR="00641E5B" w:rsidRPr="003C5782" w:rsidRDefault="00641E5B" w:rsidP="00641E5B">
      <w:pPr>
        <w:pStyle w:val="a3"/>
        <w:spacing w:before="12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>1. Альтернативні способи досягнення цілей державного регулювання:</w:t>
      </w: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8172"/>
      </w:tblGrid>
      <w:tr w:rsidR="003C5782" w:rsidRPr="003C5782">
        <w:trPr>
          <w:tblCellSpacing w:w="3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Вид альтернативи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Опис альтернативи</w:t>
            </w:r>
          </w:p>
        </w:tc>
      </w:tr>
      <w:tr w:rsidR="003C5782" w:rsidRPr="003C5782">
        <w:trPr>
          <w:tblCellSpacing w:w="3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ind w:right="-68"/>
              <w:rPr>
                <w:lang w:val="uk-UA"/>
              </w:rPr>
            </w:pPr>
            <w:r w:rsidRPr="003C5782">
              <w:rPr>
                <w:lang w:val="uk-UA"/>
              </w:rPr>
              <w:t>Альтернатива 1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ind w:firstLine="290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>Затвердити розроблений нормативно-правовий акт</w:t>
            </w:r>
          </w:p>
          <w:p w:rsidR="00641E5B" w:rsidRPr="003C5782" w:rsidRDefault="00641E5B">
            <w:pPr>
              <w:pStyle w:val="a3"/>
              <w:spacing w:before="0" w:beforeAutospacing="0" w:after="0" w:afterAutospacing="0"/>
              <w:ind w:firstLine="290"/>
              <w:jc w:val="both"/>
              <w:rPr>
                <w:lang w:val="uk-UA"/>
              </w:rPr>
            </w:pPr>
          </w:p>
        </w:tc>
      </w:tr>
      <w:tr w:rsidR="003C5782" w:rsidRPr="003C5782">
        <w:trPr>
          <w:tblCellSpacing w:w="3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ind w:right="-67"/>
              <w:rPr>
                <w:lang w:val="uk-UA"/>
              </w:rPr>
            </w:pPr>
            <w:r w:rsidRPr="003C5782">
              <w:rPr>
                <w:lang w:val="uk-UA"/>
              </w:rPr>
              <w:t>Альтернатива 2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spacing w:before="0" w:beforeAutospacing="0" w:after="0" w:afterAutospacing="0"/>
              <w:ind w:firstLine="290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>Залишити ситуацію без змін</w:t>
            </w:r>
          </w:p>
        </w:tc>
      </w:tr>
    </w:tbl>
    <w:p w:rsidR="00641E5B" w:rsidRPr="003C5782" w:rsidRDefault="00641E5B" w:rsidP="00641E5B">
      <w:pPr>
        <w:pStyle w:val="a3"/>
        <w:spacing w:before="240" w:beforeAutospacing="0" w:after="60" w:afterAutospacing="0"/>
        <w:ind w:firstLine="720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>2. Оцінка в</w:t>
      </w:r>
      <w:r w:rsidR="00704D4C" w:rsidRPr="003C5782">
        <w:rPr>
          <w:sz w:val="28"/>
          <w:szCs w:val="28"/>
          <w:lang w:val="uk-UA"/>
        </w:rPr>
        <w:tab/>
      </w:r>
      <w:r w:rsidRPr="003C5782">
        <w:rPr>
          <w:sz w:val="28"/>
          <w:szCs w:val="28"/>
          <w:lang w:val="uk-UA"/>
        </w:rPr>
        <w:t>пливу на сферу інтересів держави</w:t>
      </w: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4747"/>
        <w:gridCol w:w="3427"/>
      </w:tblGrid>
      <w:tr w:rsidR="003C5782" w:rsidRPr="003C5782">
        <w:trPr>
          <w:tblCellSpacing w:w="3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Вид альтернативи</w:t>
            </w:r>
          </w:p>
        </w:tc>
        <w:tc>
          <w:tcPr>
            <w:tcW w:w="2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Вигоди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Витрати</w:t>
            </w:r>
          </w:p>
        </w:tc>
      </w:tr>
      <w:tr w:rsidR="003C5782" w:rsidRPr="005B6FCE">
        <w:trPr>
          <w:tblCellSpacing w:w="3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rPr>
                <w:lang w:val="uk-UA"/>
              </w:rPr>
            </w:pPr>
            <w:r w:rsidRPr="003C5782">
              <w:rPr>
                <w:lang w:val="uk-UA"/>
              </w:rPr>
              <w:t>Альтернатива 1</w:t>
            </w:r>
          </w:p>
        </w:tc>
        <w:tc>
          <w:tcPr>
            <w:tcW w:w="2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C16908" w:rsidP="00C428CB">
            <w:pPr>
              <w:ind w:firstLine="708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>Покращення умов справляння акцизного податку</w:t>
            </w:r>
            <w:r w:rsidR="0043713A" w:rsidRPr="003C5782">
              <w:rPr>
                <w:lang w:val="uk-UA"/>
              </w:rPr>
              <w:t xml:space="preserve"> шляхом оперативного опрацювання контролюючими органами поданих суб’єктами господарювання заявок на отримання марок акцизного податку в електронному вигляді.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6DD1" w:rsidRPr="003C5782" w:rsidRDefault="00BD2CB5" w:rsidP="003C5782">
            <w:pPr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 xml:space="preserve">          Витрати ДФС, пов’язані з впровадженням норм проекту постанови, зокрема, щодо оновлення програмного забезпечення, ознайомлення працівників ДФС</w:t>
            </w:r>
            <w:r w:rsidR="00F44619" w:rsidRPr="003C5782">
              <w:rPr>
                <w:lang w:val="uk-UA"/>
              </w:rPr>
              <w:t xml:space="preserve"> у межах фінансування органу</w:t>
            </w:r>
            <w:r w:rsidR="00600B46" w:rsidRPr="003C5782">
              <w:rPr>
                <w:lang w:val="uk-UA"/>
              </w:rPr>
              <w:t>.</w:t>
            </w:r>
          </w:p>
        </w:tc>
      </w:tr>
      <w:tr w:rsidR="003C5782" w:rsidRPr="005B6FCE">
        <w:trPr>
          <w:tblCellSpacing w:w="3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rPr>
                <w:lang w:val="uk-UA"/>
              </w:rPr>
            </w:pPr>
            <w:r w:rsidRPr="003C5782">
              <w:rPr>
                <w:lang w:val="uk-UA"/>
              </w:rPr>
              <w:t>Альтернатива 2</w:t>
            </w:r>
          </w:p>
        </w:tc>
        <w:tc>
          <w:tcPr>
            <w:tcW w:w="2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F44619" w:rsidP="00600B46">
            <w:pPr>
              <w:pStyle w:val="a3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  <w:r w:rsidRPr="003C5782">
              <w:rPr>
                <w:lang w:val="ru-RU"/>
              </w:rPr>
              <w:t>В</w:t>
            </w:r>
            <w:proofErr w:type="spellStart"/>
            <w:r w:rsidRPr="003C5782">
              <w:rPr>
                <w:lang w:val="uk-UA"/>
              </w:rPr>
              <w:t>ідсутні</w:t>
            </w:r>
            <w:proofErr w:type="spellEnd"/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4619" w:rsidRPr="003C5782" w:rsidRDefault="00F44619" w:rsidP="00600B4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 xml:space="preserve">    </w:t>
            </w:r>
            <w:r w:rsidR="003C5782" w:rsidRPr="003C5782">
              <w:rPr>
                <w:lang w:val="uk-UA"/>
              </w:rPr>
              <w:t xml:space="preserve">      </w:t>
            </w:r>
            <w:r w:rsidRPr="003C5782">
              <w:rPr>
                <w:lang w:val="uk-UA"/>
              </w:rPr>
              <w:t>Ускладнює адміністрування контролюючими органами заявок суб’єктів господарювання на отримання марок акцизного податку.</w:t>
            </w:r>
          </w:p>
          <w:p w:rsidR="00F44619" w:rsidRPr="003C5782" w:rsidRDefault="00F44619" w:rsidP="00600B4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 xml:space="preserve">    </w:t>
            </w:r>
            <w:r w:rsidR="00BD2CB5" w:rsidRPr="003C5782">
              <w:rPr>
                <w:lang w:val="uk-UA"/>
              </w:rPr>
              <w:t xml:space="preserve">Надання документів для замовлення марок акцизного податку у паперовій формі </w:t>
            </w:r>
            <w:r w:rsidR="00BD2CB5" w:rsidRPr="003C5782">
              <w:rPr>
                <w:lang w:val="uk-UA"/>
              </w:rPr>
              <w:lastRenderedPageBreak/>
              <w:t>значно ускладнює ведення бізнесу, збільшує часові витрати суб’єкта господарювання на замовлення марок акцизного податку.</w:t>
            </w:r>
          </w:p>
        </w:tc>
      </w:tr>
    </w:tbl>
    <w:p w:rsidR="0072457F" w:rsidRPr="003C5782" w:rsidRDefault="00641E5B" w:rsidP="003B03A9">
      <w:pPr>
        <w:pStyle w:val="a3"/>
        <w:spacing w:before="240" w:beforeAutospacing="0" w:after="60" w:afterAutospacing="0"/>
        <w:ind w:firstLine="720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lastRenderedPageBreak/>
        <w:t xml:space="preserve">3. </w:t>
      </w:r>
      <w:r w:rsidR="000E2E17" w:rsidRPr="003C5782">
        <w:rPr>
          <w:sz w:val="28"/>
          <w:szCs w:val="28"/>
          <w:lang w:val="uk-UA"/>
        </w:rPr>
        <w:t xml:space="preserve">Проект не впливає на </w:t>
      </w:r>
      <w:r w:rsidRPr="003C5782">
        <w:rPr>
          <w:sz w:val="28"/>
          <w:szCs w:val="28"/>
          <w:lang w:val="uk-UA"/>
        </w:rPr>
        <w:t>сферу інтересів громадян</w:t>
      </w:r>
      <w:r w:rsidR="0072457F" w:rsidRPr="003C5782">
        <w:rPr>
          <w:sz w:val="28"/>
          <w:szCs w:val="28"/>
          <w:lang w:val="uk-UA"/>
        </w:rPr>
        <w:t>.</w:t>
      </w:r>
    </w:p>
    <w:p w:rsidR="0072457F" w:rsidRPr="003C5782" w:rsidRDefault="0072457F" w:rsidP="00532523">
      <w:pPr>
        <w:pStyle w:val="a3"/>
        <w:ind w:firstLine="720"/>
        <w:jc w:val="both"/>
        <w:rPr>
          <w:lang w:val="uk-UA"/>
        </w:rPr>
      </w:pPr>
      <w:r w:rsidRPr="003C5782">
        <w:rPr>
          <w:sz w:val="28"/>
          <w:szCs w:val="28"/>
          <w:lang w:val="uk-UA"/>
        </w:rPr>
        <w:t xml:space="preserve">4. Оцінка </w:t>
      </w:r>
      <w:r w:rsidR="00BB79D5" w:rsidRPr="003C5782">
        <w:rPr>
          <w:sz w:val="28"/>
          <w:szCs w:val="28"/>
          <w:lang w:val="uk-UA"/>
        </w:rPr>
        <w:t xml:space="preserve"> </w:t>
      </w:r>
      <w:r w:rsidRPr="003C5782">
        <w:rPr>
          <w:sz w:val="28"/>
          <w:szCs w:val="28"/>
          <w:lang w:val="uk-UA"/>
        </w:rPr>
        <w:t>впливу на сферу інтересів суб’єктів господарювання</w:t>
      </w:r>
      <w:r w:rsidR="000F6DA4" w:rsidRPr="003C5782">
        <w:rPr>
          <w:sz w:val="28"/>
          <w:szCs w:val="28"/>
          <w:lang w:val="uk-UA"/>
        </w:rPr>
        <w:t>*</w:t>
      </w:r>
    </w:p>
    <w:tbl>
      <w:tblPr>
        <w:tblW w:w="10184" w:type="dxa"/>
        <w:tblInd w:w="-8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1"/>
        <w:gridCol w:w="1428"/>
        <w:gridCol w:w="1520"/>
        <w:gridCol w:w="1428"/>
        <w:gridCol w:w="1428"/>
        <w:gridCol w:w="2009"/>
      </w:tblGrid>
      <w:tr w:rsidR="003C5782" w:rsidRPr="003C5782">
        <w:tc>
          <w:tcPr>
            <w:tcW w:w="23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72457F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Показник</w:t>
            </w:r>
          </w:p>
        </w:tc>
        <w:tc>
          <w:tcPr>
            <w:tcW w:w="14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72457F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Великі</w:t>
            </w:r>
          </w:p>
        </w:tc>
        <w:tc>
          <w:tcPr>
            <w:tcW w:w="15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72457F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Середні</w:t>
            </w:r>
          </w:p>
        </w:tc>
        <w:tc>
          <w:tcPr>
            <w:tcW w:w="14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72457F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Малі</w:t>
            </w:r>
          </w:p>
        </w:tc>
        <w:tc>
          <w:tcPr>
            <w:tcW w:w="14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72457F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Мікро</w:t>
            </w:r>
          </w:p>
        </w:tc>
        <w:tc>
          <w:tcPr>
            <w:tcW w:w="20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2457F" w:rsidRPr="003C5782" w:rsidRDefault="0072457F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Разом</w:t>
            </w:r>
          </w:p>
        </w:tc>
      </w:tr>
      <w:tr w:rsidR="003C5782" w:rsidRPr="003C5782">
        <w:tc>
          <w:tcPr>
            <w:tcW w:w="23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72457F" w:rsidP="006A65B1">
            <w:pPr>
              <w:pStyle w:val="a3"/>
              <w:spacing w:before="0" w:after="0"/>
              <w:rPr>
                <w:lang w:val="uk-UA"/>
              </w:rPr>
            </w:pPr>
            <w:r w:rsidRPr="003C5782">
              <w:rPr>
                <w:lang w:val="uk-UA"/>
              </w:rPr>
              <w:t>Кількість суб</w:t>
            </w:r>
            <w:r w:rsidR="006A65B1" w:rsidRPr="003C5782">
              <w:rPr>
                <w:lang w:val="uk-UA"/>
              </w:rPr>
              <w:t>’</w:t>
            </w:r>
            <w:r w:rsidRPr="003C5782">
              <w:rPr>
                <w:lang w:val="uk-UA"/>
              </w:rPr>
              <w:t>єктів господарювання, що підпадають під дію регулювання, одиниць</w:t>
            </w:r>
          </w:p>
        </w:tc>
        <w:tc>
          <w:tcPr>
            <w:tcW w:w="14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613D19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3</w:t>
            </w:r>
            <w:r w:rsidR="00196A5B" w:rsidRPr="003C5782">
              <w:rPr>
                <w:lang w:val="uk-UA"/>
              </w:rPr>
              <w:t>11</w:t>
            </w:r>
            <w:r w:rsidR="006F55BC" w:rsidRPr="003C5782">
              <w:rPr>
                <w:lang w:val="uk-UA"/>
              </w:rPr>
              <w:t>*</w:t>
            </w:r>
          </w:p>
        </w:tc>
        <w:tc>
          <w:tcPr>
            <w:tcW w:w="15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450266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х</w:t>
            </w:r>
          </w:p>
        </w:tc>
        <w:tc>
          <w:tcPr>
            <w:tcW w:w="14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483200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х</w:t>
            </w:r>
          </w:p>
        </w:tc>
        <w:tc>
          <w:tcPr>
            <w:tcW w:w="14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483200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х</w:t>
            </w:r>
          </w:p>
        </w:tc>
        <w:tc>
          <w:tcPr>
            <w:tcW w:w="20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2457F" w:rsidRPr="003C5782" w:rsidRDefault="00613D19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3</w:t>
            </w:r>
            <w:r w:rsidR="00196A5B" w:rsidRPr="003C5782">
              <w:rPr>
                <w:lang w:val="uk-UA"/>
              </w:rPr>
              <w:t>11</w:t>
            </w:r>
          </w:p>
        </w:tc>
      </w:tr>
      <w:tr w:rsidR="003C5782" w:rsidRPr="003C5782">
        <w:tc>
          <w:tcPr>
            <w:tcW w:w="23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72457F" w:rsidP="00663C16">
            <w:pPr>
              <w:pStyle w:val="a3"/>
              <w:spacing w:before="0" w:after="0"/>
              <w:rPr>
                <w:lang w:val="uk-UA"/>
              </w:rPr>
            </w:pPr>
            <w:r w:rsidRPr="003C5782">
              <w:rPr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4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450266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100</w:t>
            </w:r>
          </w:p>
        </w:tc>
        <w:tc>
          <w:tcPr>
            <w:tcW w:w="15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450266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х</w:t>
            </w:r>
          </w:p>
        </w:tc>
        <w:tc>
          <w:tcPr>
            <w:tcW w:w="14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450266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х</w:t>
            </w:r>
          </w:p>
        </w:tc>
        <w:tc>
          <w:tcPr>
            <w:tcW w:w="14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450266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х</w:t>
            </w:r>
          </w:p>
        </w:tc>
        <w:tc>
          <w:tcPr>
            <w:tcW w:w="20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2457F" w:rsidRPr="003C5782" w:rsidRDefault="00450266" w:rsidP="00663C16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3C5782">
              <w:rPr>
                <w:lang w:val="uk-UA"/>
              </w:rPr>
              <w:t>100</w:t>
            </w:r>
          </w:p>
        </w:tc>
      </w:tr>
    </w:tbl>
    <w:p w:rsidR="005E25D1" w:rsidRPr="003C5782" w:rsidRDefault="000F6DA4" w:rsidP="002A452A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  <w:lang w:val="uk-UA"/>
        </w:rPr>
      </w:pPr>
      <w:r w:rsidRPr="003C5782">
        <w:rPr>
          <w:sz w:val="20"/>
          <w:szCs w:val="20"/>
          <w:lang w:val="uk-UA"/>
        </w:rPr>
        <w:t>*суб’єкти господарювання, що здійснюють виробництво та ввезення алкогольних напоїв і тютюнових виробів</w:t>
      </w:r>
    </w:p>
    <w:p w:rsidR="0072457F" w:rsidRPr="003C5782" w:rsidRDefault="0072457F" w:rsidP="002A452A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</w:p>
    <w:tbl>
      <w:tblPr>
        <w:tblW w:w="10184" w:type="dxa"/>
        <w:tblInd w:w="-8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2"/>
        <w:gridCol w:w="4454"/>
        <w:gridCol w:w="3858"/>
      </w:tblGrid>
      <w:tr w:rsidR="003C5782" w:rsidRPr="003C5782">
        <w:tc>
          <w:tcPr>
            <w:tcW w:w="18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72457F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Вид альтернативи</w:t>
            </w:r>
          </w:p>
        </w:tc>
        <w:tc>
          <w:tcPr>
            <w:tcW w:w="445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72457F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Вигоди</w:t>
            </w:r>
          </w:p>
        </w:tc>
        <w:tc>
          <w:tcPr>
            <w:tcW w:w="38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2457F" w:rsidRPr="003C5782" w:rsidRDefault="0072457F" w:rsidP="00704D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Витрати</w:t>
            </w:r>
            <w:r w:rsidR="00704D5B" w:rsidRPr="003C5782">
              <w:rPr>
                <w:lang w:val="uk-UA"/>
              </w:rPr>
              <w:t>, гривень</w:t>
            </w:r>
          </w:p>
        </w:tc>
      </w:tr>
      <w:tr w:rsidR="003C5782" w:rsidRPr="003C5782">
        <w:tc>
          <w:tcPr>
            <w:tcW w:w="18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72457F" w:rsidP="00663C16">
            <w:pPr>
              <w:pStyle w:val="a3"/>
              <w:spacing w:before="0" w:after="0"/>
              <w:rPr>
                <w:lang w:val="uk-UA"/>
              </w:rPr>
            </w:pPr>
            <w:r w:rsidRPr="003C5782">
              <w:rPr>
                <w:lang w:val="uk-UA"/>
              </w:rPr>
              <w:t>Альтернатива 1</w:t>
            </w:r>
          </w:p>
        </w:tc>
        <w:tc>
          <w:tcPr>
            <w:tcW w:w="445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93855" w:rsidRPr="003C5782" w:rsidRDefault="0072457F" w:rsidP="00793855">
            <w:pPr>
              <w:ind w:firstLine="598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 xml:space="preserve">Дає можливість </w:t>
            </w:r>
            <w:r w:rsidR="00FE728D" w:rsidRPr="003C5782">
              <w:rPr>
                <w:lang w:val="uk-UA"/>
              </w:rPr>
              <w:t>врегулювання питання щодо спрощення подання заявки на замовлення марок акцизного податку</w:t>
            </w:r>
            <w:r w:rsidR="00793855" w:rsidRPr="003C5782">
              <w:rPr>
                <w:lang w:val="uk-UA"/>
              </w:rPr>
              <w:t>,</w:t>
            </w:r>
            <w:r w:rsidR="00FE728D" w:rsidRPr="003C5782">
              <w:rPr>
                <w:lang w:val="uk-UA"/>
              </w:rPr>
              <w:t xml:space="preserve"> </w:t>
            </w:r>
            <w:r w:rsidR="00793855" w:rsidRPr="003C5782">
              <w:rPr>
                <w:lang w:val="uk-UA"/>
              </w:rPr>
              <w:t>дозволить зменшити часові витрати суб’єктів господарювання на складання заявки на отримання марок акцизного податку;</w:t>
            </w:r>
          </w:p>
          <w:p w:rsidR="0072457F" w:rsidRPr="003C5782" w:rsidRDefault="00793855" w:rsidP="007F3751">
            <w:pPr>
              <w:ind w:firstLine="709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 xml:space="preserve">спростить ведення бізнесу суб’єктами господарювання, які </w:t>
            </w:r>
            <w:r w:rsidR="007F3751" w:rsidRPr="003C5782">
              <w:rPr>
                <w:lang w:val="uk-UA"/>
              </w:rPr>
              <w:t xml:space="preserve">отримують марки акцизного податку. </w:t>
            </w:r>
          </w:p>
        </w:tc>
        <w:tc>
          <w:tcPr>
            <w:tcW w:w="38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235CA" w:rsidRPr="003C5782" w:rsidRDefault="00C235CA" w:rsidP="007740D1">
            <w:pPr>
              <w:ind w:firstLine="300"/>
              <w:jc w:val="both"/>
              <w:rPr>
                <w:lang w:val="uk-UA"/>
              </w:rPr>
            </w:pPr>
          </w:p>
          <w:p w:rsidR="00C235CA" w:rsidRPr="003C5782" w:rsidRDefault="00C235CA" w:rsidP="007740D1">
            <w:pPr>
              <w:ind w:firstLine="300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>2 заявки складаються в середньому 1 суб’єктом господарювання за місяць</w:t>
            </w:r>
          </w:p>
          <w:p w:rsidR="00B1065D" w:rsidRPr="003C5782" w:rsidRDefault="00C235CA" w:rsidP="007740D1">
            <w:pPr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 xml:space="preserve">(0,30 х 2/60хв. х 40,00 грн/год х 12 міс= 3200) </w:t>
            </w:r>
          </w:p>
          <w:p w:rsidR="00B1065D" w:rsidRPr="003C5782" w:rsidRDefault="00B1065D" w:rsidP="007740D1">
            <w:pPr>
              <w:jc w:val="both"/>
              <w:rPr>
                <w:lang w:val="uk-UA"/>
              </w:rPr>
            </w:pPr>
          </w:p>
          <w:p w:rsidR="0072457F" w:rsidRPr="003C5782" w:rsidRDefault="00DF7413" w:rsidP="007740D1">
            <w:pPr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 xml:space="preserve">3200 х </w:t>
            </w:r>
            <w:r w:rsidR="00B1065D" w:rsidRPr="003C5782">
              <w:rPr>
                <w:lang w:val="uk-UA"/>
              </w:rPr>
              <w:t>1</w:t>
            </w:r>
            <w:r w:rsidR="00E31CA1" w:rsidRPr="003C5782">
              <w:rPr>
                <w:lang w:val="uk-UA"/>
              </w:rPr>
              <w:t>311 (кількість суб’єктів господарювання, які отримують марки акцизного податку)</w:t>
            </w:r>
            <w:r w:rsidR="00B1065D" w:rsidRPr="003C5782">
              <w:rPr>
                <w:lang w:val="uk-UA"/>
              </w:rPr>
              <w:t xml:space="preserve"> = 995200</w:t>
            </w:r>
            <w:r w:rsidR="00611A7A" w:rsidRPr="003C5782">
              <w:rPr>
                <w:lang w:val="uk-UA"/>
              </w:rPr>
              <w:t xml:space="preserve"> </w:t>
            </w:r>
          </w:p>
          <w:p w:rsidR="00611A7A" w:rsidRPr="003C5782" w:rsidRDefault="00611A7A" w:rsidP="007740D1">
            <w:pPr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>Сумарні витрати суб'єктів господарювання  - 995200</w:t>
            </w:r>
          </w:p>
        </w:tc>
      </w:tr>
      <w:tr w:rsidR="003C5782" w:rsidRPr="003C5782">
        <w:tc>
          <w:tcPr>
            <w:tcW w:w="18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72457F" w:rsidP="00663C16">
            <w:pPr>
              <w:pStyle w:val="a3"/>
              <w:spacing w:before="0" w:after="0"/>
              <w:rPr>
                <w:lang w:val="uk-UA"/>
              </w:rPr>
            </w:pPr>
            <w:r w:rsidRPr="003C5782">
              <w:rPr>
                <w:lang w:val="uk-UA"/>
              </w:rPr>
              <w:t>Альтернатива 2</w:t>
            </w:r>
          </w:p>
        </w:tc>
        <w:tc>
          <w:tcPr>
            <w:tcW w:w="445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57F" w:rsidRPr="003C5782" w:rsidRDefault="0072457F" w:rsidP="00663C16">
            <w:pPr>
              <w:pStyle w:val="a3"/>
              <w:spacing w:before="0" w:after="0"/>
              <w:ind w:firstLine="300"/>
              <w:rPr>
                <w:lang w:val="uk-UA"/>
              </w:rPr>
            </w:pPr>
            <w:r w:rsidRPr="003C5782">
              <w:rPr>
                <w:lang w:val="uk-UA"/>
              </w:rPr>
              <w:t>Відсутні</w:t>
            </w:r>
          </w:p>
        </w:tc>
        <w:tc>
          <w:tcPr>
            <w:tcW w:w="38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1065D" w:rsidRPr="003C5782" w:rsidRDefault="00B1065D" w:rsidP="007740D1">
            <w:pPr>
              <w:ind w:firstLine="598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>2 заявки складаються в середньому 1 суб’єктом господарювання за місяць</w:t>
            </w:r>
          </w:p>
          <w:p w:rsidR="0072457F" w:rsidRPr="003C5782" w:rsidRDefault="00B1065D" w:rsidP="007740D1">
            <w:pPr>
              <w:ind w:firstLine="598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 xml:space="preserve"> </w:t>
            </w:r>
            <w:r w:rsidR="00C235CA" w:rsidRPr="003C5782">
              <w:rPr>
                <w:lang w:val="uk-UA"/>
              </w:rPr>
              <w:t>(0,60 х 2/60хв. х 40,00 грн/год х 12 міс= 9600)</w:t>
            </w:r>
          </w:p>
          <w:p w:rsidR="00B1065D" w:rsidRPr="003C5782" w:rsidRDefault="00B1065D" w:rsidP="007740D1">
            <w:pPr>
              <w:ind w:firstLine="598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 xml:space="preserve">9600 х </w:t>
            </w:r>
            <w:r w:rsidR="00A74A29" w:rsidRPr="003C5782">
              <w:rPr>
                <w:lang w:val="uk-UA"/>
              </w:rPr>
              <w:t>1</w:t>
            </w:r>
            <w:r w:rsidRPr="003C5782">
              <w:rPr>
                <w:lang w:val="uk-UA"/>
              </w:rPr>
              <w:t>311</w:t>
            </w:r>
            <w:r w:rsidR="00021DD0" w:rsidRPr="003C5782">
              <w:rPr>
                <w:lang w:val="uk-UA"/>
              </w:rPr>
              <w:t xml:space="preserve"> (кількість суб’єктів господарювання, які отримують марки акцизного податку)</w:t>
            </w:r>
            <w:r w:rsidRPr="003C5782">
              <w:rPr>
                <w:lang w:val="uk-UA"/>
              </w:rPr>
              <w:t xml:space="preserve"> = 2985600</w:t>
            </w:r>
          </w:p>
          <w:p w:rsidR="00611A7A" w:rsidRPr="003C5782" w:rsidRDefault="00611A7A" w:rsidP="007740D1">
            <w:pPr>
              <w:ind w:firstLine="598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>Сумарні витрати суб'єктів господарювання  - 2985600</w:t>
            </w:r>
          </w:p>
        </w:tc>
      </w:tr>
    </w:tbl>
    <w:p w:rsidR="00EA356D" w:rsidRPr="003C5782" w:rsidRDefault="00EA356D" w:rsidP="00EB7CFF">
      <w:pPr>
        <w:pStyle w:val="a3"/>
        <w:tabs>
          <w:tab w:val="left" w:pos="1277"/>
        </w:tabs>
        <w:spacing w:before="0" w:beforeAutospacing="0" w:after="0" w:afterAutospacing="0"/>
        <w:jc w:val="both"/>
        <w:rPr>
          <w:lang w:val="uk-UA"/>
        </w:rPr>
      </w:pPr>
    </w:p>
    <w:p w:rsidR="00704D5B" w:rsidRPr="003C5782" w:rsidRDefault="00704D5B" w:rsidP="00EB7CFF">
      <w:pPr>
        <w:pStyle w:val="a3"/>
        <w:tabs>
          <w:tab w:val="left" w:pos="1277"/>
        </w:tabs>
        <w:spacing w:before="0" w:beforeAutospacing="0" w:after="0" w:afterAutospacing="0"/>
        <w:jc w:val="both"/>
        <w:rPr>
          <w:lang w:val="uk-UA"/>
        </w:rPr>
      </w:pPr>
    </w:p>
    <w:p w:rsidR="00704D5B" w:rsidRPr="003C5782" w:rsidRDefault="00704D5B" w:rsidP="00EB7CFF">
      <w:pPr>
        <w:pStyle w:val="a3"/>
        <w:tabs>
          <w:tab w:val="left" w:pos="1277"/>
        </w:tabs>
        <w:spacing w:before="0" w:beforeAutospacing="0" w:after="0" w:afterAutospacing="0"/>
        <w:jc w:val="both"/>
        <w:rPr>
          <w:lang w:val="uk-UA"/>
        </w:rPr>
      </w:pPr>
    </w:p>
    <w:tbl>
      <w:tblPr>
        <w:tblW w:w="10184" w:type="dxa"/>
        <w:tblInd w:w="-89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552"/>
        <w:gridCol w:w="3632"/>
      </w:tblGrid>
      <w:tr w:rsidR="003C5782" w:rsidRPr="003C5782" w:rsidTr="0054127A">
        <w:tc>
          <w:tcPr>
            <w:tcW w:w="6552" w:type="dxa"/>
            <w:shd w:val="clear" w:color="auto" w:fill="auto"/>
          </w:tcPr>
          <w:p w:rsidR="00DF7413" w:rsidRPr="003C5782" w:rsidRDefault="00DF7413" w:rsidP="007740D1">
            <w:pPr>
              <w:pStyle w:val="a3"/>
              <w:tabs>
                <w:tab w:val="left" w:pos="1277"/>
              </w:tabs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Сумарні витрати за альтернативами</w:t>
            </w:r>
          </w:p>
        </w:tc>
        <w:tc>
          <w:tcPr>
            <w:tcW w:w="3632" w:type="dxa"/>
            <w:shd w:val="clear" w:color="auto" w:fill="auto"/>
          </w:tcPr>
          <w:p w:rsidR="00DF7413" w:rsidRPr="003C5782" w:rsidRDefault="00DF7413" w:rsidP="007740D1">
            <w:pPr>
              <w:pStyle w:val="a3"/>
              <w:tabs>
                <w:tab w:val="left" w:pos="1277"/>
              </w:tabs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Сума витрат, гривень</w:t>
            </w:r>
          </w:p>
        </w:tc>
      </w:tr>
      <w:tr w:rsidR="003C5782" w:rsidRPr="005B6FCE" w:rsidTr="00455A3F">
        <w:trPr>
          <w:trHeight w:val="537"/>
        </w:trPr>
        <w:tc>
          <w:tcPr>
            <w:tcW w:w="6552" w:type="dxa"/>
            <w:shd w:val="clear" w:color="auto" w:fill="auto"/>
          </w:tcPr>
          <w:p w:rsidR="00DF7413" w:rsidRPr="003C5782" w:rsidRDefault="00DF7413" w:rsidP="00F44619">
            <w:pPr>
              <w:pStyle w:val="a3"/>
              <w:tabs>
                <w:tab w:val="left" w:pos="127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 xml:space="preserve">         Альтернатива 1</w:t>
            </w:r>
          </w:p>
        </w:tc>
        <w:tc>
          <w:tcPr>
            <w:tcW w:w="3632" w:type="dxa"/>
            <w:shd w:val="clear" w:color="auto" w:fill="auto"/>
          </w:tcPr>
          <w:p w:rsidR="00DF7413" w:rsidRPr="003C5782" w:rsidRDefault="004E00C6" w:rsidP="00455A3F">
            <w:pPr>
              <w:pStyle w:val="a3"/>
              <w:tabs>
                <w:tab w:val="left" w:pos="127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 xml:space="preserve">           </w:t>
            </w:r>
            <w:r w:rsidR="007740D1" w:rsidRPr="003C5782">
              <w:rPr>
                <w:lang w:val="uk-UA"/>
              </w:rPr>
              <w:t>Витрати на подання заявок в електронному вигляді на</w:t>
            </w:r>
            <w:r w:rsidRPr="003C5782">
              <w:rPr>
                <w:lang w:val="uk-UA"/>
              </w:rPr>
              <w:t xml:space="preserve"> отримання марок акцизного податку становитимуть </w:t>
            </w:r>
            <w:r w:rsidR="00DF7413" w:rsidRPr="003C5782">
              <w:rPr>
                <w:lang w:val="uk-UA"/>
              </w:rPr>
              <w:t xml:space="preserve">приблизно </w:t>
            </w:r>
            <w:r w:rsidRPr="003C5782">
              <w:rPr>
                <w:lang w:val="uk-UA"/>
              </w:rPr>
              <w:t>3 200</w:t>
            </w:r>
            <w:r w:rsidR="00DF7413" w:rsidRPr="003C5782">
              <w:rPr>
                <w:lang w:val="uk-UA"/>
              </w:rPr>
              <w:t xml:space="preserve"> грн. на одного суб’єкта господарювання</w:t>
            </w:r>
            <w:r w:rsidR="0054127A" w:rsidRPr="003C5782">
              <w:rPr>
                <w:lang w:val="uk-UA"/>
              </w:rPr>
              <w:t xml:space="preserve"> на рік</w:t>
            </w:r>
            <w:r w:rsidR="00DF7413" w:rsidRPr="003C5782">
              <w:rPr>
                <w:lang w:val="uk-UA"/>
              </w:rPr>
              <w:t xml:space="preserve">. </w:t>
            </w:r>
          </w:p>
          <w:p w:rsidR="00F44619" w:rsidRPr="003C5782" w:rsidRDefault="00F44619" w:rsidP="00455A3F">
            <w:pPr>
              <w:pStyle w:val="a3"/>
              <w:tabs>
                <w:tab w:val="left" w:pos="127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>Сумарні витр</w:t>
            </w:r>
            <w:r w:rsidR="003C5782" w:rsidRPr="003C5782">
              <w:rPr>
                <w:lang w:val="uk-UA"/>
              </w:rPr>
              <w:t xml:space="preserve">ати суб'єктів господарювання  - </w:t>
            </w:r>
            <w:r w:rsidRPr="003C5782">
              <w:rPr>
                <w:lang w:val="uk-UA"/>
              </w:rPr>
              <w:t>995</w:t>
            </w:r>
            <w:r w:rsidR="003C5782" w:rsidRPr="003C5782">
              <w:rPr>
                <w:lang w:val="uk-UA"/>
              </w:rPr>
              <w:t xml:space="preserve"> </w:t>
            </w:r>
            <w:r w:rsidRPr="003C5782">
              <w:rPr>
                <w:lang w:val="uk-UA"/>
              </w:rPr>
              <w:t>200 грн.</w:t>
            </w:r>
          </w:p>
        </w:tc>
      </w:tr>
      <w:tr w:rsidR="003C5782" w:rsidRPr="005B6FCE" w:rsidTr="0054127A">
        <w:tc>
          <w:tcPr>
            <w:tcW w:w="6552" w:type="dxa"/>
            <w:shd w:val="clear" w:color="auto" w:fill="auto"/>
          </w:tcPr>
          <w:p w:rsidR="00DF7413" w:rsidRPr="003C5782" w:rsidRDefault="00DF7413" w:rsidP="00F44619">
            <w:pPr>
              <w:pStyle w:val="a3"/>
              <w:tabs>
                <w:tab w:val="left" w:pos="127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 xml:space="preserve">         Альтернатива 2</w:t>
            </w:r>
          </w:p>
        </w:tc>
        <w:tc>
          <w:tcPr>
            <w:tcW w:w="3632" w:type="dxa"/>
            <w:shd w:val="clear" w:color="auto" w:fill="auto"/>
          </w:tcPr>
          <w:p w:rsidR="00344E5C" w:rsidRPr="003C5782" w:rsidRDefault="00DF7413" w:rsidP="00455A3F">
            <w:pPr>
              <w:pStyle w:val="a3"/>
              <w:tabs>
                <w:tab w:val="left" w:pos="127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> </w:t>
            </w:r>
            <w:r w:rsidR="0054127A" w:rsidRPr="003C5782">
              <w:rPr>
                <w:lang w:val="uk-UA"/>
              </w:rPr>
              <w:t xml:space="preserve">          </w:t>
            </w:r>
            <w:r w:rsidR="00344E5C" w:rsidRPr="003C5782">
              <w:rPr>
                <w:lang w:val="uk-UA"/>
              </w:rPr>
              <w:t xml:space="preserve">Витрати на подання заявок у паперовому вигляді на отримання марок акцизного податку </w:t>
            </w:r>
            <w:r w:rsidR="0054127A" w:rsidRPr="003C5782">
              <w:rPr>
                <w:lang w:val="uk-UA"/>
              </w:rPr>
              <w:t>нині становлять</w:t>
            </w:r>
            <w:r w:rsidR="00344E5C" w:rsidRPr="003C5782">
              <w:rPr>
                <w:lang w:val="uk-UA"/>
              </w:rPr>
              <w:t xml:space="preserve"> приблизно </w:t>
            </w:r>
            <w:r w:rsidR="0054127A" w:rsidRPr="003C5782">
              <w:rPr>
                <w:lang w:val="uk-UA"/>
              </w:rPr>
              <w:t>9 6</w:t>
            </w:r>
            <w:r w:rsidR="00344E5C" w:rsidRPr="003C5782">
              <w:rPr>
                <w:lang w:val="uk-UA"/>
              </w:rPr>
              <w:t>00 грн. на одного суб’єкта господарювання</w:t>
            </w:r>
            <w:r w:rsidR="0054127A" w:rsidRPr="003C5782">
              <w:rPr>
                <w:lang w:val="uk-UA"/>
              </w:rPr>
              <w:t xml:space="preserve"> на рік</w:t>
            </w:r>
            <w:r w:rsidR="00344E5C" w:rsidRPr="003C5782">
              <w:rPr>
                <w:lang w:val="uk-UA"/>
              </w:rPr>
              <w:t xml:space="preserve">. </w:t>
            </w:r>
          </w:p>
          <w:p w:rsidR="00DF7413" w:rsidRPr="003C5782" w:rsidRDefault="00F44619" w:rsidP="00455A3F">
            <w:pPr>
              <w:pStyle w:val="a3"/>
              <w:tabs>
                <w:tab w:val="left" w:pos="127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>Сумарні витрати суб'єктів господарювання  - 2</w:t>
            </w:r>
            <w:r w:rsidR="003C5782" w:rsidRPr="003C5782">
              <w:rPr>
                <w:lang w:val="uk-UA"/>
              </w:rPr>
              <w:t> </w:t>
            </w:r>
            <w:r w:rsidRPr="003C5782">
              <w:rPr>
                <w:lang w:val="uk-UA"/>
              </w:rPr>
              <w:t>985</w:t>
            </w:r>
            <w:r w:rsidR="003C5782" w:rsidRPr="003C5782">
              <w:rPr>
                <w:lang w:val="uk-UA"/>
              </w:rPr>
              <w:t xml:space="preserve"> </w:t>
            </w:r>
            <w:r w:rsidRPr="003C5782">
              <w:rPr>
                <w:lang w:val="uk-UA"/>
              </w:rPr>
              <w:t>600 грн.</w:t>
            </w:r>
          </w:p>
        </w:tc>
      </w:tr>
    </w:tbl>
    <w:p w:rsidR="00DF7413" w:rsidRPr="003C5782" w:rsidRDefault="00DF7413" w:rsidP="00EB7CFF">
      <w:pPr>
        <w:pStyle w:val="a3"/>
        <w:tabs>
          <w:tab w:val="left" w:pos="1277"/>
        </w:tabs>
        <w:spacing w:before="0" w:beforeAutospacing="0" w:after="0" w:afterAutospacing="0"/>
        <w:jc w:val="both"/>
        <w:rPr>
          <w:lang w:val="uk-UA"/>
        </w:rPr>
      </w:pPr>
    </w:p>
    <w:p w:rsidR="00997C17" w:rsidRPr="003C5782" w:rsidRDefault="00641E5B" w:rsidP="00641E5B">
      <w:pPr>
        <w:pStyle w:val="3"/>
        <w:spacing w:before="24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3C5782">
        <w:rPr>
          <w:rFonts w:eastAsia="Times New Roman"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082"/>
        <w:gridCol w:w="5906"/>
      </w:tblGrid>
      <w:tr w:rsidR="003C5782" w:rsidRPr="005B6FCE">
        <w:trPr>
          <w:tblCellSpacing w:w="30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3C5782" w:rsidRDefault="00641E5B">
            <w:pPr>
              <w:pStyle w:val="a3"/>
              <w:ind w:left="-45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3C5782">
              <w:rPr>
                <w:lang w:val="uk-UA"/>
              </w:rPr>
              <w:t>бала</w:t>
            </w:r>
            <w:proofErr w:type="spellEnd"/>
          </w:p>
        </w:tc>
      </w:tr>
      <w:tr w:rsidR="003C5782" w:rsidRPr="005B6FCE">
        <w:trPr>
          <w:tblCellSpacing w:w="30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rPr>
                <w:lang w:val="uk-UA"/>
              </w:rPr>
            </w:pPr>
            <w:r w:rsidRPr="003C5782">
              <w:rPr>
                <w:lang w:val="uk-UA"/>
              </w:rPr>
              <w:t>Альтернатива 1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AA1738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3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 w:rsidP="00D457AC">
            <w:pPr>
              <w:pStyle w:val="a3"/>
              <w:ind w:firstLine="331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>Альтернатива 1 дає змогу досягнути поставлених цілей державного регулювання  без будь-яких витрат.</w:t>
            </w:r>
          </w:p>
        </w:tc>
      </w:tr>
      <w:tr w:rsidR="003C5782" w:rsidRPr="005B6FCE">
        <w:trPr>
          <w:tblCellSpacing w:w="30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rPr>
                <w:lang w:val="uk-UA"/>
              </w:rPr>
            </w:pPr>
            <w:r w:rsidRPr="003C5782">
              <w:rPr>
                <w:lang w:val="uk-UA"/>
              </w:rPr>
              <w:t>Альтернатива 2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1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spacing w:before="0" w:beforeAutospacing="0" w:after="0" w:afterAutospacing="0"/>
              <w:ind w:firstLine="331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>Альтернатива 2 не дає змоги досягнути поставлених цілей державного регулювання.</w:t>
            </w:r>
          </w:p>
        </w:tc>
      </w:tr>
    </w:tbl>
    <w:p w:rsidR="00641E5B" w:rsidRPr="003C5782" w:rsidRDefault="00641E5B" w:rsidP="00641E5B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uk-UA"/>
        </w:rPr>
      </w:pP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3193"/>
        <w:gridCol w:w="2272"/>
        <w:gridCol w:w="2669"/>
      </w:tblGrid>
      <w:tr w:rsidR="003C5782" w:rsidRPr="005B6FCE" w:rsidTr="00600B46">
        <w:trPr>
          <w:tblCellSpacing w:w="3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Рейтинг результативності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Вигоди (підсумок)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Витрати (підсумок)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3C5782" w:rsidRDefault="00641E5B">
            <w:pPr>
              <w:pStyle w:val="a3"/>
              <w:jc w:val="center"/>
              <w:rPr>
                <w:lang w:val="uk-UA"/>
              </w:rPr>
            </w:pPr>
            <w:r w:rsidRPr="003C5782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3C5782" w:rsidRPr="005B6FCE" w:rsidTr="00600B46">
        <w:trPr>
          <w:tblCellSpacing w:w="3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0B46" w:rsidRPr="003C5782" w:rsidRDefault="00600B46">
            <w:pPr>
              <w:pStyle w:val="a3"/>
              <w:rPr>
                <w:lang w:val="uk-UA"/>
              </w:rPr>
            </w:pPr>
            <w:r w:rsidRPr="003C5782">
              <w:rPr>
                <w:lang w:val="uk-UA"/>
              </w:rPr>
              <w:t>Альтернатива 1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0B46" w:rsidRPr="003C5782" w:rsidRDefault="00600B46" w:rsidP="002E5B2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3C5782">
              <w:rPr>
                <w:lang w:val="uk-UA"/>
              </w:rPr>
              <w:t>Дає можливість поліпшити справляння та адміністрування акцизного податку з алкогольних напоїв та тютюнових виробів.</w:t>
            </w:r>
          </w:p>
          <w:p w:rsidR="00600B46" w:rsidRPr="003C5782" w:rsidRDefault="00600B46">
            <w:pPr>
              <w:jc w:val="both"/>
              <w:rPr>
                <w:sz w:val="28"/>
                <w:szCs w:val="28"/>
                <w:lang w:val="uk-UA"/>
              </w:rPr>
            </w:pPr>
            <w:r w:rsidRPr="003C5782">
              <w:rPr>
                <w:lang w:val="uk-UA"/>
              </w:rPr>
              <w:t xml:space="preserve"> 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0B46" w:rsidRPr="003C5782" w:rsidRDefault="00600B46" w:rsidP="003D63E1">
            <w:pPr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 xml:space="preserve">          Витрати ДФС, пов’язані з впровадженням норм проекту постанови, зокрема, щодо оновлення програмного забезпечення, ознайомлення працівників ДФС.</w:t>
            </w:r>
          </w:p>
          <w:p w:rsidR="00C428CB" w:rsidRPr="003C5782" w:rsidRDefault="00C428CB" w:rsidP="003D63E1">
            <w:pPr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lastRenderedPageBreak/>
              <w:t xml:space="preserve">Сумарні витрати </w:t>
            </w:r>
            <w:r w:rsidR="00D91FDA" w:rsidRPr="003C5782">
              <w:rPr>
                <w:lang w:val="uk-UA"/>
              </w:rPr>
              <w:t xml:space="preserve">суб’єктів господарювання </w:t>
            </w:r>
            <w:r w:rsidRPr="003C5782">
              <w:rPr>
                <w:lang w:val="uk-UA"/>
              </w:rPr>
              <w:t>на по</w:t>
            </w:r>
            <w:r w:rsidR="00A74A29" w:rsidRPr="003C5782">
              <w:rPr>
                <w:lang w:val="uk-UA"/>
              </w:rPr>
              <w:t>данн</w:t>
            </w:r>
            <w:r w:rsidR="00D91FDA" w:rsidRPr="003C5782">
              <w:rPr>
                <w:lang w:val="uk-UA"/>
              </w:rPr>
              <w:t>я заявок</w:t>
            </w:r>
            <w:r w:rsidR="00A74A29" w:rsidRPr="003C5782">
              <w:rPr>
                <w:lang w:val="uk-UA"/>
              </w:rPr>
              <w:t xml:space="preserve"> в електронному вигляді на отримання марок акцизного податку становитимуть приблизно </w:t>
            </w:r>
            <w:r w:rsidR="00D91FDA" w:rsidRPr="003C5782">
              <w:rPr>
                <w:lang w:val="uk-UA"/>
              </w:rPr>
              <w:t>995 200 грн. на рік.</w:t>
            </w:r>
            <w:r w:rsidR="00A74A29" w:rsidRPr="003C5782">
              <w:rPr>
                <w:lang w:val="uk-UA"/>
              </w:rPr>
              <w:t xml:space="preserve">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0B46" w:rsidRPr="003C5782" w:rsidRDefault="00600B46" w:rsidP="00D457AC">
            <w:pPr>
              <w:pStyle w:val="a3"/>
              <w:jc w:val="both"/>
              <w:rPr>
                <w:shd w:val="clear" w:color="auto" w:fill="FFFF00"/>
                <w:lang w:val="uk-UA"/>
              </w:rPr>
            </w:pPr>
            <w:r w:rsidRPr="003C5782">
              <w:rPr>
                <w:lang w:val="uk-UA"/>
              </w:rPr>
              <w:lastRenderedPageBreak/>
              <w:t> Є найбільш оптимальною серед запропонованих альтернатив, оскільки дає змогу досягнути поставлених цілей державного регулювання  без будь-яких витрат.</w:t>
            </w:r>
          </w:p>
        </w:tc>
      </w:tr>
      <w:tr w:rsidR="003C5782" w:rsidRPr="005B6FCE" w:rsidTr="00600B46">
        <w:trPr>
          <w:tblCellSpacing w:w="3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0B46" w:rsidRPr="003C5782" w:rsidRDefault="00600B46">
            <w:pPr>
              <w:pStyle w:val="a3"/>
              <w:rPr>
                <w:lang w:val="uk-UA"/>
              </w:rPr>
            </w:pPr>
            <w:r w:rsidRPr="003C5782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0B46" w:rsidRPr="003C5782" w:rsidRDefault="00600B46">
            <w:pPr>
              <w:pStyle w:val="a3"/>
              <w:rPr>
                <w:lang w:val="uk-UA"/>
              </w:rPr>
            </w:pPr>
            <w:r w:rsidRPr="003C5782">
              <w:rPr>
                <w:lang w:val="uk-UA"/>
              </w:rPr>
              <w:t>Відсутні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0B46" w:rsidRPr="003C5782" w:rsidRDefault="00600B46" w:rsidP="003D63E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 xml:space="preserve">          Надання документів для замовлення марок акцизного податку у паперовій формі значно ускладнює ведення бізнесу, збільшує часові витрати суб’єкта господарювання на замовлення марок акцизного податку.</w:t>
            </w:r>
          </w:p>
          <w:p w:rsidR="00D91FDA" w:rsidRPr="003C5782" w:rsidRDefault="00D91FDA" w:rsidP="003D63E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>Сумарні витрати суб’єктів господарювання на подання заявок у паперовому вигляді на отримання марок акцизного податку становлять приблизно 2 985 600 грн. на рік.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0B46" w:rsidRPr="003C5782" w:rsidRDefault="00600B46">
            <w:pPr>
              <w:pStyle w:val="a3"/>
              <w:ind w:firstLine="147"/>
              <w:jc w:val="both"/>
              <w:rPr>
                <w:lang w:val="uk-UA"/>
              </w:rPr>
            </w:pPr>
            <w:r w:rsidRPr="003C5782">
              <w:rPr>
                <w:lang w:val="uk-UA"/>
              </w:rPr>
              <w:t>Не дає змоги досягнути поставлених цілей державного регулювання.</w:t>
            </w:r>
          </w:p>
        </w:tc>
      </w:tr>
    </w:tbl>
    <w:p w:rsidR="00641E5B" w:rsidRPr="003C5782" w:rsidRDefault="00641E5B" w:rsidP="00641E5B">
      <w:pPr>
        <w:pStyle w:val="3"/>
        <w:spacing w:before="24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3C5782">
        <w:rPr>
          <w:rFonts w:eastAsia="Times New Roman"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C16908" w:rsidRPr="003C5782" w:rsidRDefault="00C16908" w:rsidP="00C16908">
      <w:pPr>
        <w:ind w:firstLine="709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 xml:space="preserve">Поставлена мета досягається внесенням змін до пунктів 10 та </w:t>
      </w:r>
      <w:r w:rsidRPr="003C5782">
        <w:rPr>
          <w:sz w:val="28"/>
          <w:szCs w:val="28"/>
          <w:lang w:val="ru-RU"/>
        </w:rPr>
        <w:t>20</w:t>
      </w:r>
      <w:r w:rsidRPr="003C5782">
        <w:rPr>
          <w:sz w:val="28"/>
          <w:szCs w:val="28"/>
          <w:lang w:val="uk-UA"/>
        </w:rPr>
        <w:t xml:space="preserve"> Положення про виготовлення, зберігання, продаж марок акцизного податку та маркування алкогольних напоїв і тютюнових виробів, затвердженого постановою Кабінету Міністрів України від 27 грудня 2010 року № 1251 (далі – Положення), шляхом доповнення їх відповідними нормами, а саме:</w:t>
      </w:r>
    </w:p>
    <w:p w:rsidR="00C16908" w:rsidRPr="003C5782" w:rsidRDefault="00C16908" w:rsidP="00C16908">
      <w:pPr>
        <w:ind w:firstLine="708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 xml:space="preserve">видача марок акцизного податку виробникам тютюнових виробів здійснюється з урахуванням вимог підпункту  222.1.2 пункту 222.1 статті 222 Кодексу, зокрема сплата акцизного податку протягом п’яти робочих днів після отримання марок  акцизного податку; </w:t>
      </w:r>
    </w:p>
    <w:p w:rsidR="00C16908" w:rsidRPr="003C5782" w:rsidRDefault="00C16908" w:rsidP="00C16908">
      <w:pPr>
        <w:ind w:firstLine="708"/>
        <w:jc w:val="both"/>
        <w:rPr>
          <w:iCs/>
          <w:sz w:val="28"/>
          <w:szCs w:val="28"/>
          <w:lang w:val="uk-UA" w:eastAsia="uk-UA"/>
        </w:rPr>
      </w:pPr>
      <w:r w:rsidRPr="003C5782">
        <w:rPr>
          <w:iCs/>
          <w:sz w:val="28"/>
          <w:szCs w:val="28"/>
          <w:lang w:val="uk-UA" w:eastAsia="uk-UA"/>
        </w:rPr>
        <w:t>для алкогольних напоїв іноземного виробництва позначення суми акцизного податку, діючої на момент виробництва марки акцизного податку.</w:t>
      </w:r>
    </w:p>
    <w:p w:rsidR="00C16908" w:rsidRPr="003C5782" w:rsidRDefault="00C16908" w:rsidP="00C16908">
      <w:pPr>
        <w:ind w:firstLine="708"/>
        <w:jc w:val="both"/>
        <w:rPr>
          <w:iCs/>
          <w:sz w:val="28"/>
          <w:szCs w:val="28"/>
          <w:lang w:val="uk-UA" w:eastAsia="uk-UA"/>
        </w:rPr>
      </w:pPr>
      <w:r w:rsidRPr="003C5782">
        <w:rPr>
          <w:iCs/>
          <w:sz w:val="28"/>
          <w:szCs w:val="28"/>
          <w:lang w:val="uk-UA" w:eastAsia="uk-UA"/>
        </w:rPr>
        <w:t>Крім того, проектом постанови пропонується:</w:t>
      </w:r>
    </w:p>
    <w:p w:rsidR="00C16908" w:rsidRPr="003C5782" w:rsidRDefault="00C16908" w:rsidP="00C16908">
      <w:pPr>
        <w:ind w:firstLine="708"/>
        <w:jc w:val="both"/>
        <w:rPr>
          <w:iCs/>
          <w:sz w:val="28"/>
          <w:szCs w:val="28"/>
          <w:lang w:val="uk-UA" w:eastAsia="uk-UA"/>
        </w:rPr>
      </w:pPr>
      <w:r w:rsidRPr="003C5782">
        <w:rPr>
          <w:iCs/>
          <w:sz w:val="28"/>
          <w:szCs w:val="28"/>
          <w:lang w:val="uk-UA" w:eastAsia="uk-UA"/>
        </w:rPr>
        <w:lastRenderedPageBreak/>
        <w:t>заборонити контролюючим органам вимагати від покупців марок акцизного податку в цілому, а не лише від імпортерів, документів, не передбачених статтею 226 Кодексу;</w:t>
      </w:r>
    </w:p>
    <w:p w:rsidR="00C16908" w:rsidRPr="003C5782" w:rsidRDefault="00C16908" w:rsidP="00C16908">
      <w:pPr>
        <w:ind w:firstLine="708"/>
        <w:jc w:val="both"/>
        <w:rPr>
          <w:sz w:val="28"/>
          <w:szCs w:val="28"/>
          <w:lang w:val="uk-UA"/>
        </w:rPr>
      </w:pPr>
      <w:r w:rsidRPr="003C5782">
        <w:rPr>
          <w:iCs/>
          <w:sz w:val="28"/>
          <w:szCs w:val="28"/>
          <w:lang w:val="uk-UA" w:eastAsia="uk-UA"/>
        </w:rPr>
        <w:t xml:space="preserve">здійснювати продаж марок акцизного податку імпортерам алкогольних напоїв і тютюнових виробів на підставі заяви, поданої в електронній формі, замість паперової.  </w:t>
      </w:r>
    </w:p>
    <w:p w:rsidR="00A0634C" w:rsidRPr="003C5782" w:rsidRDefault="00A0634C" w:rsidP="00944F35">
      <w:pPr>
        <w:ind w:firstLine="708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>Запропоновані зміни дадуть можливість привести у відповідність із Кодексом особливості продажу акцизних марок виробникам/імпортерам алкогольних напоїв і тютюнових виробів і в кінцевому підсумку – по</w:t>
      </w:r>
      <w:r w:rsidR="008445CA" w:rsidRPr="003C5782">
        <w:rPr>
          <w:sz w:val="28"/>
          <w:szCs w:val="28"/>
          <w:lang w:val="uk-UA"/>
        </w:rPr>
        <w:t>ліпшити</w:t>
      </w:r>
      <w:r w:rsidRPr="003C5782">
        <w:rPr>
          <w:sz w:val="28"/>
          <w:szCs w:val="28"/>
          <w:lang w:val="uk-UA"/>
        </w:rPr>
        <w:t xml:space="preserve"> адміністрування акцизного податку.</w:t>
      </w:r>
    </w:p>
    <w:p w:rsidR="00EE3975" w:rsidRPr="003C5782" w:rsidRDefault="00EE3975" w:rsidP="002402FE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 w:rsidRPr="003C5782">
        <w:rPr>
          <w:rFonts w:eastAsia="Times New Roman"/>
          <w:b w:val="0"/>
          <w:bCs w:val="0"/>
          <w:sz w:val="28"/>
          <w:szCs w:val="28"/>
          <w:lang w:val="uk-UA"/>
        </w:rPr>
        <w:t xml:space="preserve">З метою ознайомлення суб’єктів господарювання із вказаними змінами та врахування їх у роботі така інформація (постанова Кабінету Міністрів України) буде оприлюднена, зокрема на офіційному веб-порталі ДФС. </w:t>
      </w:r>
    </w:p>
    <w:p w:rsidR="00455A3F" w:rsidRPr="003C5782" w:rsidRDefault="00455A3F" w:rsidP="002402FE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</w:p>
    <w:p w:rsidR="00641E5B" w:rsidRPr="003C5782" w:rsidRDefault="00641E5B" w:rsidP="005738E7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3C5782">
        <w:rPr>
          <w:rFonts w:eastAsia="Times New Roman"/>
          <w:sz w:val="28"/>
          <w:szCs w:val="28"/>
          <w:lang w:val="uk-UA"/>
        </w:rPr>
        <w:t xml:space="preserve">VI. Оцінка виконання вимог регуляторного </w:t>
      </w:r>
      <w:proofErr w:type="spellStart"/>
      <w:r w:rsidRPr="003C5782">
        <w:rPr>
          <w:rFonts w:eastAsia="Times New Roman"/>
          <w:sz w:val="28"/>
          <w:szCs w:val="28"/>
          <w:lang w:val="uk-UA"/>
        </w:rPr>
        <w:t>акта</w:t>
      </w:r>
      <w:proofErr w:type="spellEnd"/>
      <w:r w:rsidRPr="003C5782">
        <w:rPr>
          <w:rFonts w:eastAsia="Times New Roman"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136C94" w:rsidRPr="003C5782" w:rsidRDefault="00641E5B" w:rsidP="00455A3F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 w:rsidRPr="003C5782">
        <w:rPr>
          <w:rFonts w:eastAsia="Times New Roman"/>
          <w:b w:val="0"/>
          <w:bCs w:val="0"/>
          <w:sz w:val="28"/>
          <w:szCs w:val="28"/>
          <w:lang w:val="uk-UA"/>
        </w:rPr>
        <w:t xml:space="preserve">Реалізація проекту </w:t>
      </w:r>
      <w:r w:rsidR="001A74AA" w:rsidRPr="003C5782">
        <w:rPr>
          <w:b w:val="0"/>
          <w:sz w:val="28"/>
          <w:szCs w:val="28"/>
          <w:lang w:val="uk-UA"/>
        </w:rPr>
        <w:t>постанови Кабінету Міністрів України</w:t>
      </w:r>
      <w:r w:rsidR="00E227D3" w:rsidRPr="003C5782">
        <w:rPr>
          <w:rFonts w:eastAsia="Times New Roman"/>
          <w:b w:val="0"/>
          <w:bCs w:val="0"/>
          <w:sz w:val="28"/>
          <w:szCs w:val="28"/>
          <w:lang w:val="uk-UA"/>
        </w:rPr>
        <w:t xml:space="preserve"> </w:t>
      </w:r>
      <w:r w:rsidRPr="003C5782">
        <w:rPr>
          <w:rFonts w:eastAsia="Times New Roman"/>
          <w:b w:val="0"/>
          <w:bCs w:val="0"/>
          <w:sz w:val="28"/>
          <w:szCs w:val="28"/>
          <w:lang w:val="uk-UA"/>
        </w:rPr>
        <w:t xml:space="preserve">не передбачає фінансових витрат з боку </w:t>
      </w:r>
      <w:r w:rsidR="005738E7" w:rsidRPr="003C5782">
        <w:rPr>
          <w:rFonts w:eastAsia="Times New Roman"/>
          <w:b w:val="0"/>
          <w:bCs w:val="0"/>
          <w:sz w:val="28"/>
          <w:szCs w:val="28"/>
          <w:lang w:val="uk-UA"/>
        </w:rPr>
        <w:t xml:space="preserve">суб’єктів господарювання та </w:t>
      </w:r>
      <w:r w:rsidRPr="003C5782">
        <w:rPr>
          <w:rFonts w:eastAsia="Times New Roman"/>
          <w:b w:val="0"/>
          <w:bCs w:val="0"/>
          <w:sz w:val="28"/>
          <w:szCs w:val="28"/>
          <w:lang w:val="uk-UA"/>
        </w:rPr>
        <w:t>державних органів та, відповідно, додаткових видатків бюджету.</w:t>
      </w:r>
      <w:r w:rsidR="00F440B1" w:rsidRPr="003C5782">
        <w:rPr>
          <w:rFonts w:eastAsia="Times New Roman"/>
          <w:b w:val="0"/>
          <w:bCs w:val="0"/>
          <w:sz w:val="28"/>
          <w:szCs w:val="28"/>
          <w:lang w:val="uk-UA"/>
        </w:rPr>
        <w:t xml:space="preserve"> </w:t>
      </w:r>
    </w:p>
    <w:p w:rsidR="00455A3F" w:rsidRPr="003C5782" w:rsidRDefault="00455A3F" w:rsidP="00455A3F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</w:p>
    <w:p w:rsidR="00641E5B" w:rsidRPr="003C5782" w:rsidRDefault="00641E5B" w:rsidP="00455A3F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3C5782">
        <w:rPr>
          <w:rFonts w:eastAsia="Times New Roman"/>
          <w:sz w:val="28"/>
          <w:szCs w:val="28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3C5782">
        <w:rPr>
          <w:rFonts w:eastAsia="Times New Roman"/>
          <w:sz w:val="28"/>
          <w:szCs w:val="28"/>
          <w:lang w:val="uk-UA"/>
        </w:rPr>
        <w:t>акта</w:t>
      </w:r>
      <w:proofErr w:type="spellEnd"/>
    </w:p>
    <w:p w:rsidR="00641E5B" w:rsidRPr="003C5782" w:rsidRDefault="00641E5B" w:rsidP="00455A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 xml:space="preserve">Строк дії проекту </w:t>
      </w:r>
      <w:proofErr w:type="spellStart"/>
      <w:r w:rsidRPr="003C5782">
        <w:rPr>
          <w:sz w:val="28"/>
          <w:szCs w:val="28"/>
          <w:lang w:val="uk-UA"/>
        </w:rPr>
        <w:t>акта</w:t>
      </w:r>
      <w:proofErr w:type="spellEnd"/>
      <w:r w:rsidRPr="003C5782">
        <w:rPr>
          <w:sz w:val="28"/>
          <w:szCs w:val="28"/>
          <w:lang w:val="uk-UA"/>
        </w:rPr>
        <w:t xml:space="preserve"> є необмеженим, оскільки норми </w:t>
      </w:r>
      <w:r w:rsidR="008445CA" w:rsidRPr="003C5782">
        <w:rPr>
          <w:sz w:val="28"/>
          <w:szCs w:val="28"/>
          <w:lang w:val="uk-UA"/>
        </w:rPr>
        <w:t>К</w:t>
      </w:r>
      <w:r w:rsidRPr="003C5782">
        <w:rPr>
          <w:sz w:val="28"/>
          <w:szCs w:val="28"/>
          <w:lang w:val="uk-UA"/>
        </w:rPr>
        <w:t xml:space="preserve">одексу, які передбачають необхідність прийняття проекту </w:t>
      </w:r>
      <w:proofErr w:type="spellStart"/>
      <w:r w:rsidRPr="003C5782">
        <w:rPr>
          <w:sz w:val="28"/>
          <w:szCs w:val="28"/>
          <w:lang w:val="uk-UA"/>
        </w:rPr>
        <w:t>акта</w:t>
      </w:r>
      <w:proofErr w:type="spellEnd"/>
      <w:r w:rsidRPr="003C5782">
        <w:rPr>
          <w:snapToGrid w:val="0"/>
          <w:sz w:val="28"/>
          <w:szCs w:val="28"/>
          <w:lang w:val="uk-UA"/>
        </w:rPr>
        <w:t>,</w:t>
      </w:r>
      <w:r w:rsidRPr="003C5782">
        <w:rPr>
          <w:sz w:val="28"/>
          <w:szCs w:val="28"/>
          <w:lang w:val="uk-UA"/>
        </w:rPr>
        <w:t xml:space="preserve"> мають необмежений термін дії.</w:t>
      </w:r>
    </w:p>
    <w:p w:rsidR="00455A3F" w:rsidRPr="003C5782" w:rsidRDefault="00455A3F" w:rsidP="00455A3F">
      <w:pPr>
        <w:pStyle w:val="a3"/>
        <w:spacing w:before="0" w:beforeAutospacing="0" w:after="0" w:afterAutospacing="0"/>
        <w:ind w:firstLine="708"/>
        <w:jc w:val="both"/>
        <w:rPr>
          <w:snapToGrid w:val="0"/>
          <w:sz w:val="28"/>
          <w:szCs w:val="28"/>
          <w:lang w:val="uk-UA"/>
        </w:rPr>
      </w:pPr>
    </w:p>
    <w:p w:rsidR="00641E5B" w:rsidRPr="003C5782" w:rsidRDefault="00641E5B" w:rsidP="00455A3F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3C5782">
        <w:rPr>
          <w:rFonts w:eastAsia="Times New Roman"/>
          <w:sz w:val="28"/>
          <w:szCs w:val="28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3C5782">
        <w:rPr>
          <w:rFonts w:eastAsia="Times New Roman"/>
          <w:sz w:val="28"/>
          <w:szCs w:val="28"/>
          <w:lang w:val="uk-UA"/>
        </w:rPr>
        <w:t>акта</w:t>
      </w:r>
      <w:proofErr w:type="spellEnd"/>
    </w:p>
    <w:p w:rsidR="00F440B1" w:rsidRPr="003C5782" w:rsidRDefault="00F440B1" w:rsidP="00455A3F">
      <w:pPr>
        <w:ind w:firstLine="708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 xml:space="preserve">Щодо прогнозних показників результативності цього регуляторного </w:t>
      </w:r>
      <w:proofErr w:type="spellStart"/>
      <w:r w:rsidRPr="003C5782">
        <w:rPr>
          <w:sz w:val="28"/>
          <w:szCs w:val="28"/>
          <w:lang w:val="uk-UA"/>
        </w:rPr>
        <w:t>акта</w:t>
      </w:r>
      <w:proofErr w:type="spellEnd"/>
      <w:r w:rsidRPr="003C5782">
        <w:rPr>
          <w:sz w:val="28"/>
          <w:szCs w:val="28"/>
          <w:lang w:val="uk-UA"/>
        </w:rPr>
        <w:t>, слід зазначити таке:</w:t>
      </w:r>
    </w:p>
    <w:p w:rsidR="004D70FA" w:rsidRPr="003C5782" w:rsidRDefault="004D70FA" w:rsidP="00455A3F">
      <w:pPr>
        <w:ind w:firstLine="708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>р</w:t>
      </w:r>
      <w:r w:rsidR="00F440B1" w:rsidRPr="003C5782">
        <w:rPr>
          <w:sz w:val="28"/>
          <w:szCs w:val="28"/>
          <w:lang w:val="uk-UA"/>
        </w:rPr>
        <w:t xml:space="preserve">озмір надходжень до державного та місцевого бюджетів і державних цільових фондів, пов’язаних з дією </w:t>
      </w:r>
      <w:proofErr w:type="spellStart"/>
      <w:r w:rsidR="00F440B1" w:rsidRPr="003C5782">
        <w:rPr>
          <w:sz w:val="28"/>
          <w:szCs w:val="28"/>
          <w:lang w:val="uk-UA"/>
        </w:rPr>
        <w:t>акта</w:t>
      </w:r>
      <w:proofErr w:type="spellEnd"/>
      <w:r w:rsidRPr="003C5782">
        <w:rPr>
          <w:sz w:val="28"/>
          <w:szCs w:val="28"/>
          <w:lang w:val="uk-UA"/>
        </w:rPr>
        <w:t xml:space="preserve"> – не передбачається;</w:t>
      </w:r>
    </w:p>
    <w:p w:rsidR="004D70FA" w:rsidRPr="003C5782" w:rsidRDefault="004D70FA" w:rsidP="00455A3F">
      <w:pPr>
        <w:ind w:firstLine="708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 xml:space="preserve">кількість суб’єктів господарювання та/або фізичних осіб, на яких поширюватиметься дія </w:t>
      </w:r>
      <w:proofErr w:type="spellStart"/>
      <w:r w:rsidRPr="003C5782">
        <w:rPr>
          <w:sz w:val="28"/>
          <w:szCs w:val="28"/>
          <w:lang w:val="uk-UA"/>
        </w:rPr>
        <w:t>акта</w:t>
      </w:r>
      <w:proofErr w:type="spellEnd"/>
      <w:r w:rsidRPr="003C5782">
        <w:rPr>
          <w:sz w:val="28"/>
          <w:szCs w:val="28"/>
          <w:lang w:val="uk-UA"/>
        </w:rPr>
        <w:t xml:space="preserve"> – дія регуляторного </w:t>
      </w:r>
      <w:proofErr w:type="spellStart"/>
      <w:r w:rsidRPr="003C5782">
        <w:rPr>
          <w:sz w:val="28"/>
          <w:szCs w:val="28"/>
          <w:lang w:val="uk-UA"/>
        </w:rPr>
        <w:t>акта</w:t>
      </w:r>
      <w:proofErr w:type="spellEnd"/>
      <w:r w:rsidRPr="003C5782">
        <w:rPr>
          <w:sz w:val="28"/>
          <w:szCs w:val="28"/>
          <w:lang w:val="uk-UA"/>
        </w:rPr>
        <w:t xml:space="preserve"> поширюватиметься на  суб’єктів господарювання, які замовляють марки акцизного податку</w:t>
      </w:r>
      <w:r w:rsidR="00C23EC6" w:rsidRPr="003C5782">
        <w:rPr>
          <w:sz w:val="28"/>
          <w:szCs w:val="28"/>
          <w:lang w:val="uk-UA"/>
        </w:rPr>
        <w:t xml:space="preserve"> - </w:t>
      </w:r>
      <w:r w:rsidR="00FD06CD" w:rsidRPr="003C5782">
        <w:rPr>
          <w:sz w:val="28"/>
          <w:szCs w:val="28"/>
          <w:lang w:val="uk-UA"/>
        </w:rPr>
        <w:t>311</w:t>
      </w:r>
      <w:r w:rsidRPr="003C5782">
        <w:rPr>
          <w:sz w:val="28"/>
          <w:szCs w:val="28"/>
          <w:lang w:val="uk-UA"/>
        </w:rPr>
        <w:t>;</w:t>
      </w:r>
    </w:p>
    <w:p w:rsidR="00D55035" w:rsidRPr="003C5782" w:rsidRDefault="00C23EC6" w:rsidP="00455A3F">
      <w:pPr>
        <w:ind w:firstLine="708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 xml:space="preserve">розмір коштів і час, що витрачатимуться суб’єктами господарювання, пов’язаними з виконанням вимог акту - суб’єкти господарювання не витрачатимуть додаткові кошти та час на реалізацію норм </w:t>
      </w:r>
      <w:proofErr w:type="spellStart"/>
      <w:r w:rsidRPr="003C5782">
        <w:rPr>
          <w:sz w:val="28"/>
          <w:szCs w:val="28"/>
          <w:lang w:val="uk-UA"/>
        </w:rPr>
        <w:t>акта</w:t>
      </w:r>
      <w:proofErr w:type="spellEnd"/>
      <w:r w:rsidRPr="003C5782">
        <w:rPr>
          <w:sz w:val="28"/>
          <w:szCs w:val="28"/>
          <w:lang w:val="uk-UA"/>
        </w:rPr>
        <w:t>. Витрати ДФС, пов’язані з впровадженням норм проекту постанови, зокрема, щодо оновлення програмного забезпечення, ознайомлення працівників ДФС з нововведеннями, передбачаються в межах фінансування ДФС та без залучення додаткових кадрів</w:t>
      </w:r>
      <w:r w:rsidR="00D55035" w:rsidRPr="003C5782">
        <w:rPr>
          <w:sz w:val="28"/>
          <w:szCs w:val="28"/>
          <w:lang w:val="uk-UA"/>
        </w:rPr>
        <w:t>;</w:t>
      </w:r>
    </w:p>
    <w:p w:rsidR="00D55035" w:rsidRPr="003C5782" w:rsidRDefault="00D55035" w:rsidP="00455A3F">
      <w:pPr>
        <w:ind w:firstLine="708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lastRenderedPageBreak/>
        <w:t xml:space="preserve">рівень поінформованості суб’єктів господарювання з основних положень </w:t>
      </w:r>
      <w:proofErr w:type="spellStart"/>
      <w:r w:rsidRPr="003C5782">
        <w:rPr>
          <w:sz w:val="28"/>
          <w:szCs w:val="28"/>
          <w:lang w:val="uk-UA"/>
        </w:rPr>
        <w:t>акта</w:t>
      </w:r>
      <w:proofErr w:type="spellEnd"/>
      <w:r w:rsidRPr="003C5782">
        <w:rPr>
          <w:sz w:val="28"/>
          <w:szCs w:val="28"/>
          <w:lang w:val="uk-UA"/>
        </w:rPr>
        <w:t xml:space="preserve"> – </w:t>
      </w:r>
      <w:r w:rsidR="00FD06CD" w:rsidRPr="003C5782">
        <w:rPr>
          <w:sz w:val="28"/>
          <w:szCs w:val="28"/>
          <w:lang w:val="uk-UA"/>
        </w:rPr>
        <w:t>середній. П</w:t>
      </w:r>
      <w:r w:rsidRPr="003C5782">
        <w:rPr>
          <w:sz w:val="28"/>
          <w:szCs w:val="28"/>
          <w:lang w:val="uk-UA"/>
        </w:rPr>
        <w:t>роект постанови оприлюднено на офіційному веб-порталі ДФС з метою одержання зауважень і пропозицій від юридичних осіб.</w:t>
      </w:r>
    </w:p>
    <w:p w:rsidR="00F1791E" w:rsidRPr="003C5782" w:rsidRDefault="00824695" w:rsidP="00455A3F">
      <w:pPr>
        <w:ind w:firstLine="708"/>
        <w:jc w:val="both"/>
        <w:rPr>
          <w:sz w:val="28"/>
          <w:szCs w:val="28"/>
          <w:lang w:val="ru-RU"/>
        </w:rPr>
      </w:pPr>
      <w:r w:rsidRPr="003C5782">
        <w:rPr>
          <w:sz w:val="28"/>
          <w:szCs w:val="28"/>
          <w:lang w:val="uk-UA"/>
        </w:rPr>
        <w:t xml:space="preserve">Додатковими показниками результативності дії регуляторного </w:t>
      </w:r>
      <w:proofErr w:type="spellStart"/>
      <w:r w:rsidRPr="003C5782">
        <w:rPr>
          <w:sz w:val="28"/>
          <w:szCs w:val="28"/>
          <w:lang w:val="uk-UA"/>
        </w:rPr>
        <w:t>акта</w:t>
      </w:r>
      <w:proofErr w:type="spellEnd"/>
      <w:r w:rsidRPr="003C5782">
        <w:rPr>
          <w:sz w:val="28"/>
          <w:szCs w:val="28"/>
          <w:lang w:val="uk-UA"/>
        </w:rPr>
        <w:t xml:space="preserve"> </w:t>
      </w:r>
      <w:r w:rsidRPr="003C5782">
        <w:rPr>
          <w:sz w:val="28"/>
          <w:szCs w:val="28"/>
          <w:lang w:val="ru-RU"/>
        </w:rPr>
        <w:t>є</w:t>
      </w:r>
      <w:r w:rsidR="00F1791E" w:rsidRPr="003C5782">
        <w:rPr>
          <w:sz w:val="28"/>
          <w:szCs w:val="28"/>
          <w:lang w:val="ru-RU"/>
        </w:rPr>
        <w:t>:</w:t>
      </w:r>
      <w:r w:rsidRPr="003C5782">
        <w:rPr>
          <w:sz w:val="28"/>
          <w:szCs w:val="28"/>
          <w:lang w:val="ru-RU"/>
        </w:rPr>
        <w:t xml:space="preserve"> </w:t>
      </w:r>
      <w:proofErr w:type="spellStart"/>
      <w:r w:rsidR="00F1791E" w:rsidRPr="003C5782">
        <w:rPr>
          <w:sz w:val="28"/>
          <w:szCs w:val="28"/>
          <w:lang w:val="ru-RU"/>
        </w:rPr>
        <w:t>кількість</w:t>
      </w:r>
      <w:proofErr w:type="spellEnd"/>
      <w:r w:rsidR="00F1791E" w:rsidRPr="003C5782">
        <w:rPr>
          <w:sz w:val="28"/>
          <w:szCs w:val="28"/>
          <w:lang w:val="ru-RU"/>
        </w:rPr>
        <w:t xml:space="preserve"> </w:t>
      </w:r>
      <w:proofErr w:type="spellStart"/>
      <w:r w:rsidR="00F1791E" w:rsidRPr="003C5782">
        <w:rPr>
          <w:sz w:val="28"/>
          <w:szCs w:val="28"/>
          <w:lang w:val="ru-RU"/>
        </w:rPr>
        <w:t>п</w:t>
      </w:r>
      <w:r w:rsidRPr="003C5782">
        <w:rPr>
          <w:sz w:val="28"/>
          <w:szCs w:val="28"/>
          <w:lang w:val="ru-RU"/>
        </w:rPr>
        <w:t>оданих</w:t>
      </w:r>
      <w:proofErr w:type="spellEnd"/>
      <w:r w:rsidRPr="003C5782">
        <w:rPr>
          <w:sz w:val="28"/>
          <w:szCs w:val="28"/>
          <w:lang w:val="ru-RU"/>
        </w:rPr>
        <w:t xml:space="preserve"> </w:t>
      </w:r>
      <w:proofErr w:type="spellStart"/>
      <w:r w:rsidRPr="003C5782">
        <w:rPr>
          <w:sz w:val="28"/>
          <w:szCs w:val="28"/>
          <w:lang w:val="ru-RU"/>
        </w:rPr>
        <w:t>замов</w:t>
      </w:r>
      <w:r w:rsidR="00ED6DD1" w:rsidRPr="003C5782">
        <w:rPr>
          <w:sz w:val="28"/>
          <w:szCs w:val="28"/>
          <w:lang w:val="ru-RU"/>
        </w:rPr>
        <w:t>никами</w:t>
      </w:r>
      <w:proofErr w:type="spellEnd"/>
      <w:r w:rsidR="00ED6DD1" w:rsidRPr="003C5782">
        <w:rPr>
          <w:sz w:val="28"/>
          <w:szCs w:val="28"/>
          <w:lang w:val="ru-RU"/>
        </w:rPr>
        <w:t xml:space="preserve"> марок акцизного </w:t>
      </w:r>
      <w:proofErr w:type="spellStart"/>
      <w:r w:rsidR="00ED6DD1" w:rsidRPr="003C5782">
        <w:rPr>
          <w:sz w:val="28"/>
          <w:szCs w:val="28"/>
          <w:lang w:val="ru-RU"/>
        </w:rPr>
        <w:t>податку</w:t>
      </w:r>
      <w:proofErr w:type="spellEnd"/>
      <w:r w:rsidR="00ED6DD1" w:rsidRPr="003C5782">
        <w:rPr>
          <w:sz w:val="28"/>
          <w:szCs w:val="28"/>
          <w:lang w:val="ru-RU"/>
        </w:rPr>
        <w:t xml:space="preserve"> </w:t>
      </w:r>
      <w:r w:rsidRPr="003C5782">
        <w:rPr>
          <w:sz w:val="28"/>
          <w:szCs w:val="28"/>
          <w:lang w:val="ru-RU"/>
        </w:rPr>
        <w:t>заявок</w:t>
      </w:r>
      <w:r w:rsidR="00F1791E" w:rsidRPr="003C5782">
        <w:rPr>
          <w:sz w:val="28"/>
          <w:szCs w:val="28"/>
          <w:lang w:val="ru-RU"/>
        </w:rPr>
        <w:t>;</w:t>
      </w:r>
    </w:p>
    <w:p w:rsidR="00455A3F" w:rsidRPr="003C5782" w:rsidRDefault="00F1791E" w:rsidP="00ED6DD1">
      <w:pPr>
        <w:jc w:val="both"/>
        <w:rPr>
          <w:sz w:val="28"/>
          <w:szCs w:val="28"/>
          <w:lang w:val="ru-RU"/>
        </w:rPr>
      </w:pPr>
      <w:proofErr w:type="spellStart"/>
      <w:r w:rsidRPr="003C5782">
        <w:rPr>
          <w:sz w:val="28"/>
          <w:szCs w:val="28"/>
          <w:lang w:val="ru-RU"/>
        </w:rPr>
        <w:t>кількість</w:t>
      </w:r>
      <w:proofErr w:type="spellEnd"/>
      <w:r w:rsidRPr="003C5782">
        <w:rPr>
          <w:sz w:val="28"/>
          <w:szCs w:val="28"/>
          <w:lang w:val="ru-RU"/>
        </w:rPr>
        <w:t xml:space="preserve"> </w:t>
      </w:r>
      <w:proofErr w:type="spellStart"/>
      <w:r w:rsidRPr="003C5782">
        <w:rPr>
          <w:sz w:val="28"/>
          <w:szCs w:val="28"/>
          <w:lang w:val="ru-RU"/>
        </w:rPr>
        <w:t>виготовлених</w:t>
      </w:r>
      <w:proofErr w:type="spellEnd"/>
      <w:r w:rsidRPr="003C5782">
        <w:rPr>
          <w:sz w:val="28"/>
          <w:szCs w:val="28"/>
          <w:lang w:val="ru-RU"/>
        </w:rPr>
        <w:t xml:space="preserve"> марок акцизного </w:t>
      </w:r>
      <w:proofErr w:type="spellStart"/>
      <w:r w:rsidRPr="003C5782">
        <w:rPr>
          <w:sz w:val="28"/>
          <w:szCs w:val="28"/>
          <w:lang w:val="ru-RU"/>
        </w:rPr>
        <w:t>податку</w:t>
      </w:r>
      <w:proofErr w:type="spellEnd"/>
      <w:r w:rsidRPr="003C5782">
        <w:rPr>
          <w:sz w:val="28"/>
          <w:szCs w:val="28"/>
          <w:lang w:val="ru-RU"/>
        </w:rPr>
        <w:t>.</w:t>
      </w:r>
    </w:p>
    <w:p w:rsidR="00824695" w:rsidRPr="003C5782" w:rsidRDefault="00F1791E" w:rsidP="00455A3F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3C5782">
        <w:rPr>
          <w:sz w:val="28"/>
          <w:szCs w:val="28"/>
          <w:lang w:val="ru-RU"/>
        </w:rPr>
        <w:t xml:space="preserve"> </w:t>
      </w:r>
    </w:p>
    <w:p w:rsidR="00641E5B" w:rsidRPr="003C5782" w:rsidRDefault="00641E5B" w:rsidP="00455A3F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3C5782">
        <w:rPr>
          <w:rFonts w:eastAsia="Times New Roman"/>
          <w:sz w:val="28"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3C5782">
        <w:rPr>
          <w:rFonts w:eastAsia="Times New Roman"/>
          <w:sz w:val="28"/>
          <w:szCs w:val="28"/>
          <w:lang w:val="uk-UA"/>
        </w:rPr>
        <w:t>акта</w:t>
      </w:r>
      <w:proofErr w:type="spellEnd"/>
    </w:p>
    <w:p w:rsidR="00641E5B" w:rsidRPr="003C5782" w:rsidRDefault="00641E5B" w:rsidP="00455A3F">
      <w:pPr>
        <w:ind w:firstLine="720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3C5782">
        <w:rPr>
          <w:sz w:val="28"/>
          <w:szCs w:val="28"/>
          <w:lang w:val="uk-UA"/>
        </w:rPr>
        <w:t>акта</w:t>
      </w:r>
      <w:proofErr w:type="spellEnd"/>
      <w:r w:rsidRPr="003C5782">
        <w:rPr>
          <w:sz w:val="28"/>
          <w:szCs w:val="28"/>
          <w:lang w:val="uk-UA"/>
        </w:rPr>
        <w:t xml:space="preserve"> здійсню</w:t>
      </w:r>
      <w:r w:rsidR="00825750" w:rsidRPr="003C5782">
        <w:rPr>
          <w:sz w:val="28"/>
          <w:szCs w:val="28"/>
          <w:lang w:val="uk-UA"/>
        </w:rPr>
        <w:t>ватиметься</w:t>
      </w:r>
      <w:r w:rsidR="007C78D0" w:rsidRPr="003C5782">
        <w:rPr>
          <w:sz w:val="28"/>
          <w:szCs w:val="28"/>
          <w:lang w:val="uk-UA"/>
        </w:rPr>
        <w:t xml:space="preserve"> </w:t>
      </w:r>
      <w:r w:rsidR="00AA1738" w:rsidRPr="003C5782">
        <w:rPr>
          <w:sz w:val="28"/>
          <w:szCs w:val="28"/>
          <w:lang w:val="uk-UA"/>
        </w:rPr>
        <w:t xml:space="preserve">через рік після </w:t>
      </w:r>
      <w:r w:rsidR="007C78D0" w:rsidRPr="003C5782">
        <w:rPr>
          <w:sz w:val="28"/>
          <w:szCs w:val="28"/>
          <w:lang w:val="uk-UA"/>
        </w:rPr>
        <w:t>набрання чинності цим актом</w:t>
      </w:r>
      <w:r w:rsidRPr="003C5782">
        <w:rPr>
          <w:sz w:val="28"/>
          <w:szCs w:val="28"/>
          <w:lang w:val="uk-UA"/>
        </w:rPr>
        <w:t>.</w:t>
      </w:r>
    </w:p>
    <w:p w:rsidR="006923EF" w:rsidRPr="003C5782" w:rsidRDefault="007C78D0" w:rsidP="00455A3F">
      <w:pPr>
        <w:ind w:firstLine="720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 xml:space="preserve">Повторне відстеження результативності </w:t>
      </w:r>
      <w:proofErr w:type="spellStart"/>
      <w:r w:rsidRPr="003C5782">
        <w:rPr>
          <w:sz w:val="28"/>
          <w:szCs w:val="28"/>
          <w:lang w:val="uk-UA"/>
        </w:rPr>
        <w:t>акта</w:t>
      </w:r>
      <w:proofErr w:type="spellEnd"/>
      <w:r w:rsidRPr="003C5782">
        <w:rPr>
          <w:sz w:val="28"/>
          <w:szCs w:val="28"/>
          <w:lang w:val="uk-UA"/>
        </w:rPr>
        <w:t xml:space="preserve"> передбачається здійснити через 2 роки з дня набрання ним чиннос</w:t>
      </w:r>
      <w:r w:rsidR="006923EF" w:rsidRPr="003C5782">
        <w:rPr>
          <w:sz w:val="28"/>
          <w:szCs w:val="28"/>
          <w:lang w:val="uk-UA"/>
        </w:rPr>
        <w:t>ті.</w:t>
      </w:r>
    </w:p>
    <w:p w:rsidR="006923EF" w:rsidRPr="003C5782" w:rsidRDefault="006923EF" w:rsidP="00455A3F">
      <w:pPr>
        <w:ind w:firstLine="720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 xml:space="preserve">Періодичне відстеження результативності регуляторного </w:t>
      </w:r>
      <w:proofErr w:type="spellStart"/>
      <w:r w:rsidRPr="003C5782">
        <w:rPr>
          <w:sz w:val="28"/>
          <w:szCs w:val="28"/>
          <w:lang w:val="uk-UA"/>
        </w:rPr>
        <w:t>акта</w:t>
      </w:r>
      <w:proofErr w:type="spellEnd"/>
      <w:r w:rsidRPr="003C5782">
        <w:rPr>
          <w:sz w:val="28"/>
          <w:szCs w:val="28"/>
          <w:lang w:val="uk-UA"/>
        </w:rPr>
        <w:t xml:space="preserve"> здійснюється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3C5782">
        <w:rPr>
          <w:sz w:val="28"/>
          <w:szCs w:val="28"/>
          <w:lang w:val="uk-UA"/>
        </w:rPr>
        <w:t>акта</w:t>
      </w:r>
      <w:proofErr w:type="spellEnd"/>
      <w:r w:rsidRPr="003C5782">
        <w:rPr>
          <w:sz w:val="28"/>
          <w:szCs w:val="28"/>
          <w:lang w:val="uk-UA"/>
        </w:rPr>
        <w:t>.</w:t>
      </w:r>
    </w:p>
    <w:p w:rsidR="006923EF" w:rsidRPr="003C5782" w:rsidRDefault="00F1791E" w:rsidP="00455A3F">
      <w:pPr>
        <w:ind w:firstLine="720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>Відстеження результативності здійсню</w:t>
      </w:r>
      <w:r w:rsidR="00BC6443" w:rsidRPr="003C5782">
        <w:rPr>
          <w:sz w:val="28"/>
          <w:szCs w:val="28"/>
          <w:lang w:val="uk-UA"/>
        </w:rPr>
        <w:t>ватиметься</w:t>
      </w:r>
      <w:r w:rsidRPr="003C5782">
        <w:rPr>
          <w:sz w:val="28"/>
          <w:szCs w:val="28"/>
          <w:lang w:val="uk-UA"/>
        </w:rPr>
        <w:t xml:space="preserve"> з використанням статистичного методу за резуль</w:t>
      </w:r>
      <w:r w:rsidR="00BC6443" w:rsidRPr="003C5782">
        <w:rPr>
          <w:sz w:val="28"/>
          <w:szCs w:val="28"/>
          <w:lang w:val="uk-UA"/>
        </w:rPr>
        <w:t>т</w:t>
      </w:r>
      <w:r w:rsidRPr="003C5782">
        <w:rPr>
          <w:sz w:val="28"/>
          <w:szCs w:val="28"/>
          <w:lang w:val="uk-UA"/>
        </w:rPr>
        <w:t>а</w:t>
      </w:r>
      <w:r w:rsidR="00BC6443" w:rsidRPr="003C5782">
        <w:rPr>
          <w:sz w:val="28"/>
          <w:szCs w:val="28"/>
          <w:lang w:val="uk-UA"/>
        </w:rPr>
        <w:t>та</w:t>
      </w:r>
      <w:r w:rsidRPr="003C5782">
        <w:rPr>
          <w:sz w:val="28"/>
          <w:szCs w:val="28"/>
          <w:lang w:val="uk-UA"/>
        </w:rPr>
        <w:t xml:space="preserve">ми </w:t>
      </w:r>
      <w:r w:rsidR="00BC6443" w:rsidRPr="003C5782">
        <w:rPr>
          <w:sz w:val="28"/>
          <w:szCs w:val="28"/>
          <w:lang w:val="uk-UA"/>
        </w:rPr>
        <w:t xml:space="preserve"> аналізу даних з інформаційних ресурсів ДФС. </w:t>
      </w:r>
    </w:p>
    <w:p w:rsidR="00641E5B" w:rsidRPr="003C5782" w:rsidRDefault="00641E5B" w:rsidP="00455A3F">
      <w:pPr>
        <w:ind w:firstLine="720"/>
        <w:jc w:val="both"/>
        <w:rPr>
          <w:sz w:val="28"/>
          <w:szCs w:val="28"/>
          <w:lang w:val="uk-UA"/>
        </w:rPr>
      </w:pPr>
      <w:r w:rsidRPr="003C5782">
        <w:rPr>
          <w:sz w:val="28"/>
          <w:szCs w:val="28"/>
          <w:lang w:val="uk-UA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:rsidR="00641E5B" w:rsidRPr="003C5782" w:rsidRDefault="00641E5B" w:rsidP="00641E5B">
      <w:pPr>
        <w:rPr>
          <w:sz w:val="28"/>
          <w:szCs w:val="28"/>
          <w:lang w:val="uk-UA"/>
        </w:rPr>
      </w:pPr>
    </w:p>
    <w:p w:rsidR="00641E5B" w:rsidRPr="003C5782" w:rsidRDefault="00641E5B" w:rsidP="00641E5B">
      <w:pPr>
        <w:rPr>
          <w:sz w:val="28"/>
          <w:szCs w:val="28"/>
          <w:lang w:val="uk-UA"/>
        </w:rPr>
      </w:pPr>
    </w:p>
    <w:p w:rsidR="00997C17" w:rsidRPr="003C5782" w:rsidRDefault="00997C17" w:rsidP="00641E5B">
      <w:pPr>
        <w:rPr>
          <w:sz w:val="28"/>
          <w:szCs w:val="28"/>
          <w:lang w:val="uk-UA"/>
        </w:rPr>
      </w:pPr>
    </w:p>
    <w:p w:rsidR="00641E5B" w:rsidRPr="003C5782" w:rsidRDefault="00997C17" w:rsidP="00641E5B">
      <w:pPr>
        <w:pStyle w:val="a4"/>
        <w:spacing w:after="0"/>
        <w:rPr>
          <w:b/>
          <w:bCs/>
          <w:sz w:val="28"/>
          <w:szCs w:val="28"/>
          <w:lang w:val="uk-UA"/>
        </w:rPr>
      </w:pPr>
      <w:r w:rsidRPr="003C5782">
        <w:rPr>
          <w:b/>
          <w:bCs/>
          <w:sz w:val="28"/>
          <w:szCs w:val="28"/>
          <w:lang w:val="uk-UA"/>
        </w:rPr>
        <w:t xml:space="preserve">В.о. </w:t>
      </w:r>
      <w:r w:rsidR="00641E5B" w:rsidRPr="003C5782">
        <w:rPr>
          <w:b/>
          <w:bCs/>
          <w:sz w:val="28"/>
          <w:szCs w:val="28"/>
          <w:lang w:val="uk-UA"/>
        </w:rPr>
        <w:t>Голов</w:t>
      </w:r>
      <w:r w:rsidRPr="003C5782">
        <w:rPr>
          <w:b/>
          <w:bCs/>
          <w:sz w:val="28"/>
          <w:szCs w:val="28"/>
          <w:lang w:val="uk-UA"/>
        </w:rPr>
        <w:t>и</w:t>
      </w:r>
      <w:r w:rsidR="00641E5B" w:rsidRPr="003C5782">
        <w:rPr>
          <w:b/>
          <w:bCs/>
          <w:sz w:val="28"/>
          <w:szCs w:val="28"/>
          <w:lang w:val="uk-UA"/>
        </w:rPr>
        <w:t xml:space="preserve"> Державної </w:t>
      </w:r>
    </w:p>
    <w:p w:rsidR="00643BA5" w:rsidRPr="003C5782" w:rsidRDefault="00641E5B" w:rsidP="00F10433">
      <w:pPr>
        <w:pStyle w:val="a4"/>
        <w:spacing w:after="0"/>
        <w:rPr>
          <w:b/>
          <w:bCs/>
          <w:sz w:val="28"/>
          <w:szCs w:val="28"/>
          <w:lang w:val="uk-UA"/>
        </w:rPr>
      </w:pPr>
      <w:r w:rsidRPr="003C5782">
        <w:rPr>
          <w:b/>
          <w:bCs/>
          <w:sz w:val="28"/>
          <w:szCs w:val="28"/>
          <w:lang w:val="uk-UA"/>
        </w:rPr>
        <w:t>фіскальної служби України                                                          </w:t>
      </w:r>
      <w:r w:rsidR="004163B4" w:rsidRPr="003C5782">
        <w:rPr>
          <w:b/>
          <w:bCs/>
          <w:sz w:val="28"/>
          <w:szCs w:val="28"/>
          <w:lang w:val="uk-UA"/>
        </w:rPr>
        <w:t xml:space="preserve">     </w:t>
      </w:r>
      <w:r w:rsidR="00C61BBE" w:rsidRPr="003C5782">
        <w:rPr>
          <w:b/>
          <w:bCs/>
          <w:sz w:val="28"/>
          <w:szCs w:val="28"/>
          <w:lang w:val="uk-UA"/>
        </w:rPr>
        <w:t xml:space="preserve">      </w:t>
      </w:r>
      <w:r w:rsidR="005B6FCE">
        <w:rPr>
          <w:b/>
          <w:bCs/>
          <w:sz w:val="28"/>
          <w:szCs w:val="28"/>
          <w:lang w:val="uk-UA"/>
        </w:rPr>
        <w:t>М. ПРОДАН</w:t>
      </w:r>
      <w:bookmarkStart w:id="0" w:name="_GoBack"/>
      <w:bookmarkEnd w:id="0"/>
    </w:p>
    <w:sectPr w:rsidR="00643BA5" w:rsidRPr="003C5782" w:rsidSect="00164741">
      <w:headerReference w:type="default" r:id="rId9"/>
      <w:pgSz w:w="12240" w:h="15840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E0" w:rsidRDefault="005148E0" w:rsidP="00854480">
      <w:r>
        <w:separator/>
      </w:r>
    </w:p>
  </w:endnote>
  <w:endnote w:type="continuationSeparator" w:id="0">
    <w:p w:rsidR="005148E0" w:rsidRDefault="005148E0" w:rsidP="0085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E0" w:rsidRDefault="005148E0" w:rsidP="00854480">
      <w:r>
        <w:separator/>
      </w:r>
    </w:p>
  </w:footnote>
  <w:footnote w:type="continuationSeparator" w:id="0">
    <w:p w:rsidR="005148E0" w:rsidRDefault="005148E0" w:rsidP="0085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A8" w:rsidRDefault="005148E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6FCE">
      <w:rPr>
        <w:noProof/>
      </w:rPr>
      <w:t>7</w:t>
    </w:r>
    <w:r>
      <w:rPr>
        <w:noProof/>
      </w:rPr>
      <w:fldChar w:fldCharType="end"/>
    </w:r>
  </w:p>
  <w:p w:rsidR="00304CA8" w:rsidRDefault="00304C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EBE"/>
    <w:multiLevelType w:val="hybridMultilevel"/>
    <w:tmpl w:val="076044B0"/>
    <w:lvl w:ilvl="0" w:tplc="D4DA33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57097"/>
    <w:multiLevelType w:val="hybridMultilevel"/>
    <w:tmpl w:val="5524C9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CC44B6"/>
    <w:multiLevelType w:val="hybridMultilevel"/>
    <w:tmpl w:val="CFE8794A"/>
    <w:lvl w:ilvl="0" w:tplc="89FE3936">
      <w:start w:val="5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816FB"/>
    <w:multiLevelType w:val="hybridMultilevel"/>
    <w:tmpl w:val="48A8BF22"/>
    <w:lvl w:ilvl="0" w:tplc="77F6A6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5B"/>
    <w:rsid w:val="00021DD0"/>
    <w:rsid w:val="00037C5F"/>
    <w:rsid w:val="0004165A"/>
    <w:rsid w:val="000418F0"/>
    <w:rsid w:val="00054756"/>
    <w:rsid w:val="000744D6"/>
    <w:rsid w:val="00076864"/>
    <w:rsid w:val="00090F88"/>
    <w:rsid w:val="000B0506"/>
    <w:rsid w:val="000B4704"/>
    <w:rsid w:val="000E2E17"/>
    <w:rsid w:val="000E55BD"/>
    <w:rsid w:val="000F4653"/>
    <w:rsid w:val="000F66DF"/>
    <w:rsid w:val="000F6DA4"/>
    <w:rsid w:val="00136C94"/>
    <w:rsid w:val="00145703"/>
    <w:rsid w:val="00150D2C"/>
    <w:rsid w:val="00164741"/>
    <w:rsid w:val="001654B7"/>
    <w:rsid w:val="00181605"/>
    <w:rsid w:val="00182659"/>
    <w:rsid w:val="00187530"/>
    <w:rsid w:val="001949ED"/>
    <w:rsid w:val="00196A5B"/>
    <w:rsid w:val="001A5999"/>
    <w:rsid w:val="001A74AA"/>
    <w:rsid w:val="001A78C1"/>
    <w:rsid w:val="001B4408"/>
    <w:rsid w:val="001E02E7"/>
    <w:rsid w:val="00206E57"/>
    <w:rsid w:val="00221713"/>
    <w:rsid w:val="00223B59"/>
    <w:rsid w:val="002402FE"/>
    <w:rsid w:val="0024773B"/>
    <w:rsid w:val="00256370"/>
    <w:rsid w:val="002601E7"/>
    <w:rsid w:val="00271E21"/>
    <w:rsid w:val="00272785"/>
    <w:rsid w:val="00281347"/>
    <w:rsid w:val="002A452A"/>
    <w:rsid w:val="002A74DD"/>
    <w:rsid w:val="002C101A"/>
    <w:rsid w:val="002E0EB8"/>
    <w:rsid w:val="002E5B26"/>
    <w:rsid w:val="00304405"/>
    <w:rsid w:val="003044E4"/>
    <w:rsid w:val="00304CA8"/>
    <w:rsid w:val="00304ECC"/>
    <w:rsid w:val="003055C8"/>
    <w:rsid w:val="003179FA"/>
    <w:rsid w:val="00322366"/>
    <w:rsid w:val="003339A9"/>
    <w:rsid w:val="00344E5C"/>
    <w:rsid w:val="00363C6D"/>
    <w:rsid w:val="003730C5"/>
    <w:rsid w:val="00380BF8"/>
    <w:rsid w:val="003B03A9"/>
    <w:rsid w:val="003C5782"/>
    <w:rsid w:val="003D63E1"/>
    <w:rsid w:val="004138C3"/>
    <w:rsid w:val="00416126"/>
    <w:rsid w:val="004163B4"/>
    <w:rsid w:val="0041660D"/>
    <w:rsid w:val="00417961"/>
    <w:rsid w:val="0043713A"/>
    <w:rsid w:val="00442200"/>
    <w:rsid w:val="004474C5"/>
    <w:rsid w:val="00450266"/>
    <w:rsid w:val="00455A3F"/>
    <w:rsid w:val="00465152"/>
    <w:rsid w:val="00465BA7"/>
    <w:rsid w:val="00465CB2"/>
    <w:rsid w:val="00477069"/>
    <w:rsid w:val="0048021F"/>
    <w:rsid w:val="00483200"/>
    <w:rsid w:val="00491043"/>
    <w:rsid w:val="004B711C"/>
    <w:rsid w:val="004D70FA"/>
    <w:rsid w:val="004E00C6"/>
    <w:rsid w:val="004E4812"/>
    <w:rsid w:val="005148E0"/>
    <w:rsid w:val="00530E2B"/>
    <w:rsid w:val="00532523"/>
    <w:rsid w:val="0054127A"/>
    <w:rsid w:val="00552EEE"/>
    <w:rsid w:val="005738E7"/>
    <w:rsid w:val="00581B86"/>
    <w:rsid w:val="005B4F5C"/>
    <w:rsid w:val="005B6FCE"/>
    <w:rsid w:val="005C4EA4"/>
    <w:rsid w:val="005E25D1"/>
    <w:rsid w:val="005F49ED"/>
    <w:rsid w:val="00600B46"/>
    <w:rsid w:val="00611A7A"/>
    <w:rsid w:val="00613D19"/>
    <w:rsid w:val="00620938"/>
    <w:rsid w:val="00641E5B"/>
    <w:rsid w:val="0064387C"/>
    <w:rsid w:val="00643BA5"/>
    <w:rsid w:val="00647509"/>
    <w:rsid w:val="00663473"/>
    <w:rsid w:val="00663C16"/>
    <w:rsid w:val="006765F3"/>
    <w:rsid w:val="00677061"/>
    <w:rsid w:val="006923EF"/>
    <w:rsid w:val="006954F4"/>
    <w:rsid w:val="006A65B1"/>
    <w:rsid w:val="006C0459"/>
    <w:rsid w:val="006E1781"/>
    <w:rsid w:val="006E580D"/>
    <w:rsid w:val="006E5EFA"/>
    <w:rsid w:val="006F55BC"/>
    <w:rsid w:val="0070434D"/>
    <w:rsid w:val="00704D4C"/>
    <w:rsid w:val="00704D5B"/>
    <w:rsid w:val="007139FE"/>
    <w:rsid w:val="00717AC1"/>
    <w:rsid w:val="0072457F"/>
    <w:rsid w:val="00744400"/>
    <w:rsid w:val="00752A79"/>
    <w:rsid w:val="00763D7C"/>
    <w:rsid w:val="007740D1"/>
    <w:rsid w:val="00793855"/>
    <w:rsid w:val="007C78D0"/>
    <w:rsid w:val="007D00AA"/>
    <w:rsid w:val="007E5988"/>
    <w:rsid w:val="007F3751"/>
    <w:rsid w:val="007F7426"/>
    <w:rsid w:val="00803E9E"/>
    <w:rsid w:val="008051E4"/>
    <w:rsid w:val="00806B4E"/>
    <w:rsid w:val="00824695"/>
    <w:rsid w:val="00825750"/>
    <w:rsid w:val="00830D04"/>
    <w:rsid w:val="008445CA"/>
    <w:rsid w:val="00846E31"/>
    <w:rsid w:val="00854480"/>
    <w:rsid w:val="00860B49"/>
    <w:rsid w:val="00896F6F"/>
    <w:rsid w:val="008A4624"/>
    <w:rsid w:val="008C222F"/>
    <w:rsid w:val="008C7FE2"/>
    <w:rsid w:val="008D2968"/>
    <w:rsid w:val="008D7D71"/>
    <w:rsid w:val="008E461F"/>
    <w:rsid w:val="008F0A62"/>
    <w:rsid w:val="009042FE"/>
    <w:rsid w:val="00932345"/>
    <w:rsid w:val="00944F35"/>
    <w:rsid w:val="009468AA"/>
    <w:rsid w:val="00950012"/>
    <w:rsid w:val="0095492A"/>
    <w:rsid w:val="00974DB5"/>
    <w:rsid w:val="00977532"/>
    <w:rsid w:val="00977907"/>
    <w:rsid w:val="00997C17"/>
    <w:rsid w:val="009A28AE"/>
    <w:rsid w:val="009A2BA8"/>
    <w:rsid w:val="009B236C"/>
    <w:rsid w:val="009C5A2A"/>
    <w:rsid w:val="009E307B"/>
    <w:rsid w:val="009F1AF9"/>
    <w:rsid w:val="009F31B5"/>
    <w:rsid w:val="00A03E99"/>
    <w:rsid w:val="00A0634C"/>
    <w:rsid w:val="00A07BED"/>
    <w:rsid w:val="00A1355D"/>
    <w:rsid w:val="00A21C7C"/>
    <w:rsid w:val="00A25AFB"/>
    <w:rsid w:val="00A3297B"/>
    <w:rsid w:val="00A5268F"/>
    <w:rsid w:val="00A61BCB"/>
    <w:rsid w:val="00A643E5"/>
    <w:rsid w:val="00A74A29"/>
    <w:rsid w:val="00A77B2F"/>
    <w:rsid w:val="00A9462E"/>
    <w:rsid w:val="00AA1738"/>
    <w:rsid w:val="00AB107B"/>
    <w:rsid w:val="00AC4A22"/>
    <w:rsid w:val="00B022CC"/>
    <w:rsid w:val="00B1065D"/>
    <w:rsid w:val="00B637C5"/>
    <w:rsid w:val="00B70173"/>
    <w:rsid w:val="00B7078F"/>
    <w:rsid w:val="00B729F3"/>
    <w:rsid w:val="00B80EF5"/>
    <w:rsid w:val="00BA6DAC"/>
    <w:rsid w:val="00BB79D5"/>
    <w:rsid w:val="00BC6443"/>
    <w:rsid w:val="00BD2CB5"/>
    <w:rsid w:val="00C16579"/>
    <w:rsid w:val="00C16908"/>
    <w:rsid w:val="00C177D6"/>
    <w:rsid w:val="00C21C2C"/>
    <w:rsid w:val="00C235CA"/>
    <w:rsid w:val="00C23EC6"/>
    <w:rsid w:val="00C27CFF"/>
    <w:rsid w:val="00C30049"/>
    <w:rsid w:val="00C428CB"/>
    <w:rsid w:val="00C619F6"/>
    <w:rsid w:val="00C61BBE"/>
    <w:rsid w:val="00C81D8A"/>
    <w:rsid w:val="00CB1B37"/>
    <w:rsid w:val="00CB7D08"/>
    <w:rsid w:val="00CC29B1"/>
    <w:rsid w:val="00CD6738"/>
    <w:rsid w:val="00CE2E18"/>
    <w:rsid w:val="00D17759"/>
    <w:rsid w:val="00D33297"/>
    <w:rsid w:val="00D419E7"/>
    <w:rsid w:val="00D457AC"/>
    <w:rsid w:val="00D55035"/>
    <w:rsid w:val="00D64E1C"/>
    <w:rsid w:val="00D75BA5"/>
    <w:rsid w:val="00D91F4D"/>
    <w:rsid w:val="00D91FDA"/>
    <w:rsid w:val="00DC1B8F"/>
    <w:rsid w:val="00DC431A"/>
    <w:rsid w:val="00DD7215"/>
    <w:rsid w:val="00DE154B"/>
    <w:rsid w:val="00DE6FC6"/>
    <w:rsid w:val="00DE7024"/>
    <w:rsid w:val="00DF5557"/>
    <w:rsid w:val="00DF7413"/>
    <w:rsid w:val="00E10927"/>
    <w:rsid w:val="00E14FDB"/>
    <w:rsid w:val="00E15B2E"/>
    <w:rsid w:val="00E227D3"/>
    <w:rsid w:val="00E22B41"/>
    <w:rsid w:val="00E267EF"/>
    <w:rsid w:val="00E271DA"/>
    <w:rsid w:val="00E31CA1"/>
    <w:rsid w:val="00E44536"/>
    <w:rsid w:val="00E5124F"/>
    <w:rsid w:val="00E63A33"/>
    <w:rsid w:val="00E72BC6"/>
    <w:rsid w:val="00E835C3"/>
    <w:rsid w:val="00E8593A"/>
    <w:rsid w:val="00E90930"/>
    <w:rsid w:val="00E92085"/>
    <w:rsid w:val="00EA356D"/>
    <w:rsid w:val="00EB7CFF"/>
    <w:rsid w:val="00EC1FFC"/>
    <w:rsid w:val="00ED6DD1"/>
    <w:rsid w:val="00EE3975"/>
    <w:rsid w:val="00EE73D2"/>
    <w:rsid w:val="00EF48CE"/>
    <w:rsid w:val="00F10433"/>
    <w:rsid w:val="00F1791E"/>
    <w:rsid w:val="00F440B1"/>
    <w:rsid w:val="00F44619"/>
    <w:rsid w:val="00F50001"/>
    <w:rsid w:val="00F5017D"/>
    <w:rsid w:val="00F50A96"/>
    <w:rsid w:val="00F54D4A"/>
    <w:rsid w:val="00F564DC"/>
    <w:rsid w:val="00F80207"/>
    <w:rsid w:val="00F9212D"/>
    <w:rsid w:val="00FA1ACA"/>
    <w:rsid w:val="00FB2019"/>
    <w:rsid w:val="00FC399E"/>
    <w:rsid w:val="00FD06CD"/>
    <w:rsid w:val="00FE19C1"/>
    <w:rsid w:val="00FE728D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65D"/>
    <w:rPr>
      <w:rFonts w:ascii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641E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1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41E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1E5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Обычный (веб) Знак,Знак1 Знак,Знак1"/>
    <w:basedOn w:val="a"/>
    <w:uiPriority w:val="99"/>
    <w:unhideWhenUsed/>
    <w:rsid w:val="00641E5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641E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641E5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uiPriority w:val="99"/>
    <w:rsid w:val="00641E5B"/>
    <w:pPr>
      <w:autoSpaceDE w:val="0"/>
      <w:autoSpaceDN w:val="0"/>
    </w:pPr>
    <w:rPr>
      <w:color w:val="000000"/>
    </w:rPr>
  </w:style>
  <w:style w:type="paragraph" w:customStyle="1" w:styleId="a30">
    <w:name w:val="a3"/>
    <w:basedOn w:val="a"/>
    <w:uiPriority w:val="99"/>
    <w:rsid w:val="00641E5B"/>
    <w:pPr>
      <w:autoSpaceDE w:val="0"/>
      <w:autoSpaceDN w:val="0"/>
    </w:pPr>
    <w:rPr>
      <w:rFonts w:ascii="Verdana" w:hAnsi="Verdan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link w:val="a6"/>
    <w:uiPriority w:val="99"/>
    <w:rsid w:val="00854480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uiPriority w:val="99"/>
    <w:rsid w:val="00854480"/>
    <w:rPr>
      <w:rFonts w:ascii="Times New Roman" w:hAnsi="Times New Roman"/>
      <w:sz w:val="24"/>
      <w:szCs w:val="24"/>
    </w:rPr>
  </w:style>
  <w:style w:type="paragraph" w:customStyle="1" w:styleId="aa">
    <w:name w:val="Стандартний"/>
    <w:basedOn w:val="a"/>
    <w:rsid w:val="00F564DC"/>
    <w:pPr>
      <w:suppressAutoHyphens/>
      <w:spacing w:before="120"/>
      <w:ind w:firstLine="720"/>
      <w:jc w:val="both"/>
    </w:pPr>
    <w:rPr>
      <w:rFonts w:eastAsia="Times New Roman"/>
      <w:color w:val="0000FF"/>
      <w:sz w:val="28"/>
      <w:szCs w:val="28"/>
      <w:lang w:val="uk-UA" w:eastAsia="ar-SA"/>
    </w:rPr>
  </w:style>
  <w:style w:type="paragraph" w:customStyle="1" w:styleId="1">
    <w:name w:val="Абзац списку1"/>
    <w:basedOn w:val="a"/>
    <w:rsid w:val="0047706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b">
    <w:name w:val="Balloon Text"/>
    <w:basedOn w:val="a"/>
    <w:semiHidden/>
    <w:rsid w:val="00A9462E"/>
    <w:rPr>
      <w:rFonts w:ascii="Tahoma" w:hAnsi="Tahoma" w:cs="Tahoma"/>
      <w:sz w:val="16"/>
      <w:szCs w:val="16"/>
    </w:rPr>
  </w:style>
  <w:style w:type="character" w:styleId="ac">
    <w:name w:val="Strong"/>
    <w:qFormat/>
    <w:rsid w:val="006923EF"/>
    <w:rPr>
      <w:b/>
      <w:bCs/>
    </w:rPr>
  </w:style>
  <w:style w:type="paragraph" w:styleId="ad">
    <w:name w:val="No Spacing"/>
    <w:uiPriority w:val="1"/>
    <w:qFormat/>
    <w:rsid w:val="00EA356D"/>
    <w:rPr>
      <w:sz w:val="22"/>
      <w:szCs w:val="22"/>
      <w:lang w:val="uk-UA" w:eastAsia="en-US"/>
    </w:rPr>
  </w:style>
  <w:style w:type="character" w:customStyle="1" w:styleId="WW8Num1z2">
    <w:name w:val="WW8Num1z2"/>
    <w:rsid w:val="00C27CFF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65D"/>
    <w:rPr>
      <w:rFonts w:ascii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641E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1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41E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1E5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Обычный (веб) Знак,Знак1 Знак,Знак1"/>
    <w:basedOn w:val="a"/>
    <w:uiPriority w:val="99"/>
    <w:unhideWhenUsed/>
    <w:rsid w:val="00641E5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641E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641E5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uiPriority w:val="99"/>
    <w:rsid w:val="00641E5B"/>
    <w:pPr>
      <w:autoSpaceDE w:val="0"/>
      <w:autoSpaceDN w:val="0"/>
    </w:pPr>
    <w:rPr>
      <w:color w:val="000000"/>
    </w:rPr>
  </w:style>
  <w:style w:type="paragraph" w:customStyle="1" w:styleId="a30">
    <w:name w:val="a3"/>
    <w:basedOn w:val="a"/>
    <w:uiPriority w:val="99"/>
    <w:rsid w:val="00641E5B"/>
    <w:pPr>
      <w:autoSpaceDE w:val="0"/>
      <w:autoSpaceDN w:val="0"/>
    </w:pPr>
    <w:rPr>
      <w:rFonts w:ascii="Verdana" w:hAnsi="Verdan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link w:val="a6"/>
    <w:uiPriority w:val="99"/>
    <w:rsid w:val="00854480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uiPriority w:val="99"/>
    <w:rsid w:val="00854480"/>
    <w:rPr>
      <w:rFonts w:ascii="Times New Roman" w:hAnsi="Times New Roman"/>
      <w:sz w:val="24"/>
      <w:szCs w:val="24"/>
    </w:rPr>
  </w:style>
  <w:style w:type="paragraph" w:customStyle="1" w:styleId="aa">
    <w:name w:val="Стандартний"/>
    <w:basedOn w:val="a"/>
    <w:rsid w:val="00F564DC"/>
    <w:pPr>
      <w:suppressAutoHyphens/>
      <w:spacing w:before="120"/>
      <w:ind w:firstLine="720"/>
      <w:jc w:val="both"/>
    </w:pPr>
    <w:rPr>
      <w:rFonts w:eastAsia="Times New Roman"/>
      <w:color w:val="0000FF"/>
      <w:sz w:val="28"/>
      <w:szCs w:val="28"/>
      <w:lang w:val="uk-UA" w:eastAsia="ar-SA"/>
    </w:rPr>
  </w:style>
  <w:style w:type="paragraph" w:customStyle="1" w:styleId="1">
    <w:name w:val="Абзац списку1"/>
    <w:basedOn w:val="a"/>
    <w:rsid w:val="0047706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b">
    <w:name w:val="Balloon Text"/>
    <w:basedOn w:val="a"/>
    <w:semiHidden/>
    <w:rsid w:val="00A9462E"/>
    <w:rPr>
      <w:rFonts w:ascii="Tahoma" w:hAnsi="Tahoma" w:cs="Tahoma"/>
      <w:sz w:val="16"/>
      <w:szCs w:val="16"/>
    </w:rPr>
  </w:style>
  <w:style w:type="character" w:styleId="ac">
    <w:name w:val="Strong"/>
    <w:qFormat/>
    <w:rsid w:val="006923EF"/>
    <w:rPr>
      <w:b/>
      <w:bCs/>
    </w:rPr>
  </w:style>
  <w:style w:type="paragraph" w:styleId="ad">
    <w:name w:val="No Spacing"/>
    <w:uiPriority w:val="1"/>
    <w:qFormat/>
    <w:rsid w:val="00EA356D"/>
    <w:rPr>
      <w:sz w:val="22"/>
      <w:szCs w:val="22"/>
      <w:lang w:val="uk-UA" w:eastAsia="en-US"/>
    </w:rPr>
  </w:style>
  <w:style w:type="character" w:customStyle="1" w:styleId="WW8Num1z2">
    <w:name w:val="WW8Num1z2"/>
    <w:rsid w:val="00C27CFF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E91C-D68F-4DC7-82C5-B486DE3B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7808</Words>
  <Characters>4451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Minfin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d15-ctv</dc:creator>
  <cp:lastModifiedBy>ФОМІНА ОЛЕНА ВОЛОДИМИРІВНА</cp:lastModifiedBy>
  <cp:revision>4</cp:revision>
  <cp:lastPrinted>2018-07-06T08:31:00Z</cp:lastPrinted>
  <dcterms:created xsi:type="dcterms:W3CDTF">2018-07-06T07:56:00Z</dcterms:created>
  <dcterms:modified xsi:type="dcterms:W3CDTF">2018-07-06T08:32:00Z</dcterms:modified>
</cp:coreProperties>
</file>