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0C" w:rsidRDefault="005D420C" w:rsidP="005D420C">
      <w:pPr>
        <w:pStyle w:val="3"/>
        <w:jc w:val="center"/>
      </w:pPr>
      <w:r>
        <w:t>СТРАТЕГІЯ</w:t>
      </w:r>
      <w:r>
        <w:br/>
        <w:t>державної кадрової політики на 2012 - 2020 роки</w:t>
      </w:r>
    </w:p>
    <w:p w:rsidR="005D420C" w:rsidRDefault="005D420C" w:rsidP="005D420C">
      <w:pPr>
        <w:pStyle w:val="3"/>
        <w:jc w:val="center"/>
        <w:rPr>
          <w:sz w:val="24"/>
        </w:rPr>
      </w:pPr>
      <w:r>
        <w:t>1. Загальні положення</w:t>
      </w:r>
    </w:p>
    <w:p w:rsidR="005D420C" w:rsidRDefault="005D420C" w:rsidP="005D420C">
      <w:pPr>
        <w:pStyle w:val="a0"/>
        <w:jc w:val="both"/>
      </w:pPr>
      <w:r>
        <w:t>Ця Стратегія визначає мету, основні цілі, першочергові завдання, на реалізацію яких має бути спрямована державна кадрова політика.</w:t>
      </w:r>
    </w:p>
    <w:p w:rsidR="005D420C" w:rsidRDefault="005D420C" w:rsidP="005D420C">
      <w:pPr>
        <w:pStyle w:val="a0"/>
        <w:jc w:val="both"/>
      </w:pPr>
      <w:r>
        <w:t xml:space="preserve">Правовою основою розроблення та реалізації Стратегії є </w:t>
      </w:r>
      <w:r>
        <w:rPr>
          <w:color w:val="0000FF"/>
        </w:rPr>
        <w:t>Конституція</w:t>
      </w:r>
      <w:r>
        <w:t xml:space="preserve"> та закони України, інші нормативно-правові акти, відповідно до яких держава створює умови для здійснення громадянами права на працю, гарантує рівні можливості у виборі професії та роду трудової діяльності, реалізовує програми професійно-технічного навчання, підготовки і перепідготовки кадрів відповідно до суспільних потреб.</w:t>
      </w:r>
    </w:p>
    <w:p w:rsidR="005D420C" w:rsidRDefault="005D420C" w:rsidP="005D420C">
      <w:pPr>
        <w:pStyle w:val="a0"/>
        <w:jc w:val="both"/>
      </w:pPr>
      <w:r>
        <w:t>Головними причинами, які зумовили необхідність розроблення Стратегії, є:</w:t>
      </w:r>
    </w:p>
    <w:p w:rsidR="005D420C" w:rsidRDefault="005D420C" w:rsidP="005D420C">
      <w:pPr>
        <w:pStyle w:val="a0"/>
        <w:jc w:val="both"/>
      </w:pPr>
      <w:r>
        <w:t>стримування розвитку та функціонування системи кадрового забезпечення в державі;</w:t>
      </w:r>
    </w:p>
    <w:p w:rsidR="005D420C" w:rsidRDefault="005D420C" w:rsidP="005D420C">
      <w:pPr>
        <w:pStyle w:val="a0"/>
        <w:jc w:val="both"/>
      </w:pPr>
      <w:r>
        <w:t>відсутність ефективної системи моніторингу потреб суспільства і держави у фахівцях із відповідним освітньо-кваліфікаційним рівнем підготовки, недосконалість механізму формування державного замовлення на підготовку фахівців;</w:t>
      </w:r>
    </w:p>
    <w:p w:rsidR="005D420C" w:rsidRDefault="005D420C" w:rsidP="005D420C">
      <w:pPr>
        <w:pStyle w:val="a0"/>
        <w:jc w:val="both"/>
      </w:pPr>
      <w:r>
        <w:t>відсутність збалансованої системи управління професійною орієнтацією молоді, об'єктивних принципів її відбору і навчання, повільні темпи впровадження сучасних технологій професійного розвитку;</w:t>
      </w:r>
    </w:p>
    <w:p w:rsidR="005D420C" w:rsidRDefault="005D420C" w:rsidP="005D420C">
      <w:pPr>
        <w:pStyle w:val="a0"/>
        <w:jc w:val="both"/>
      </w:pPr>
      <w:r>
        <w:t>недостатнє застосування наукових підходів, результатів наукових досліджень при формуванні та реалізації державної кадрової політики.</w:t>
      </w:r>
    </w:p>
    <w:p w:rsidR="005D420C" w:rsidRDefault="005D420C" w:rsidP="005D420C">
      <w:pPr>
        <w:pStyle w:val="3"/>
        <w:jc w:val="center"/>
        <w:rPr>
          <w:sz w:val="24"/>
        </w:rPr>
      </w:pPr>
      <w:r>
        <w:t>2. Мета державної кадрової політики</w:t>
      </w:r>
    </w:p>
    <w:p w:rsidR="005D420C" w:rsidRDefault="005D420C" w:rsidP="005D420C">
      <w:pPr>
        <w:pStyle w:val="a0"/>
        <w:jc w:val="both"/>
      </w:pPr>
      <w:r>
        <w:t>Метою державної кадрової політики є забезпечення всіх сфер життєдіяльності держави кваліфікованими кадрами, необхідними для реалізації національних інтересів у контексті розвитку України як демократичної, соціальної держави з розвинутою ринковою економікою.</w:t>
      </w:r>
    </w:p>
    <w:p w:rsidR="005D420C" w:rsidRDefault="005D420C" w:rsidP="005D420C">
      <w:pPr>
        <w:pStyle w:val="3"/>
        <w:jc w:val="center"/>
        <w:rPr>
          <w:sz w:val="24"/>
        </w:rPr>
      </w:pPr>
      <w:r>
        <w:t>3. Основні цілі та завдання державної кадрової політики</w:t>
      </w:r>
    </w:p>
    <w:p w:rsidR="005D420C" w:rsidRDefault="005D420C" w:rsidP="005D420C">
      <w:pPr>
        <w:pStyle w:val="a0"/>
        <w:jc w:val="both"/>
      </w:pPr>
      <w:r>
        <w:t>Реалізація державної кадрової політики має бути спрямована на досягнення:</w:t>
      </w:r>
    </w:p>
    <w:p w:rsidR="005D420C" w:rsidRDefault="005D420C" w:rsidP="005D420C">
      <w:pPr>
        <w:pStyle w:val="a0"/>
        <w:jc w:val="both"/>
      </w:pPr>
      <w:r>
        <w:t>в соціальному аспекті - високого рівня розвитку людського потенціалу держави, задоволення очікувань населення щодо професійної самореалізації, гідної оплати праці;</w:t>
      </w:r>
    </w:p>
    <w:p w:rsidR="005D420C" w:rsidRDefault="005D420C" w:rsidP="005D420C">
      <w:pPr>
        <w:pStyle w:val="a0"/>
        <w:jc w:val="both"/>
      </w:pPr>
      <w:r>
        <w:t>в економічному аспекті - забезпечення всіх галузей суспільного виробництва кваліфікованими кадрами, зростання конкурентоспроможності держави, підвищення рівня добробуту населення;</w:t>
      </w:r>
    </w:p>
    <w:p w:rsidR="005D420C" w:rsidRDefault="005D420C" w:rsidP="005D420C">
      <w:pPr>
        <w:pStyle w:val="a0"/>
        <w:jc w:val="both"/>
      </w:pPr>
      <w:r>
        <w:t>в інституційному аспекті - удосконалення нормативно-правової бази з метою запровадження новітніх підходів у кадровому менеджменті;</w:t>
      </w:r>
    </w:p>
    <w:p w:rsidR="005D420C" w:rsidRDefault="005D420C" w:rsidP="005D420C">
      <w:pPr>
        <w:pStyle w:val="a0"/>
        <w:jc w:val="both"/>
      </w:pPr>
      <w:r>
        <w:t>в організаційному аспекті - розбудови системи управління трудовими ресурсами на засадах соціального діалогу та партнерства держави і суб'єктів підприємницької діяльності.</w:t>
      </w:r>
    </w:p>
    <w:p w:rsidR="005D420C" w:rsidRDefault="005D420C" w:rsidP="005D420C">
      <w:pPr>
        <w:pStyle w:val="a0"/>
        <w:jc w:val="both"/>
      </w:pPr>
      <w:r>
        <w:t>Основними цілями реалізації державної кадрової політики є:</w:t>
      </w:r>
    </w:p>
    <w:p w:rsidR="005D420C" w:rsidRDefault="005D420C" w:rsidP="005D420C">
      <w:pPr>
        <w:pStyle w:val="a0"/>
        <w:jc w:val="both"/>
      </w:pPr>
      <w:r>
        <w:t>розроблення механізмів залучення до роботи у сферах державного управління висококваліфікованих фахівців, успішних підприємців, працівників фінансово-економічної сфери, здібних випускників вищих навчальних закладів;</w:t>
      </w:r>
    </w:p>
    <w:p w:rsidR="005D420C" w:rsidRDefault="005D420C" w:rsidP="005D420C">
      <w:pPr>
        <w:pStyle w:val="a0"/>
        <w:jc w:val="both"/>
      </w:pPr>
      <w:r>
        <w:lastRenderedPageBreak/>
        <w:t>відновлення технології добору кадрів для зайняття управлінських посад із числа працівників, що мають досвід роботи на посадах нижчого рівня у відповідній сфері діяльності;</w:t>
      </w:r>
    </w:p>
    <w:p w:rsidR="005D420C" w:rsidRDefault="005D420C" w:rsidP="005D420C">
      <w:pPr>
        <w:pStyle w:val="a0"/>
        <w:jc w:val="both"/>
      </w:pPr>
      <w:r>
        <w:t>формування дієвого кадрового резерву на зайняття керівних посад у сферах державного управління;</w:t>
      </w:r>
    </w:p>
    <w:p w:rsidR="005D420C" w:rsidRDefault="005D420C" w:rsidP="005D420C">
      <w:pPr>
        <w:pStyle w:val="a0"/>
        <w:jc w:val="both"/>
      </w:pPr>
      <w:r>
        <w:t>посилення вимог до моральних якостей осіб, які залучаються до управлінської діяльності, з метою уникнення можливих проявів корупції, запобігання виникненню конфлікту інтересів, удосконалення процедури дисциплінарного провадження;</w:t>
      </w:r>
    </w:p>
    <w:p w:rsidR="005D420C" w:rsidRDefault="005D420C" w:rsidP="005D420C">
      <w:pPr>
        <w:pStyle w:val="a0"/>
        <w:jc w:val="both"/>
      </w:pPr>
      <w:r>
        <w:t>впровадження сучасних технологій управління персоналом для успішного вирішення виробничих і управлінських завдань у державному секторі економіки;</w:t>
      </w:r>
    </w:p>
    <w:p w:rsidR="005D420C" w:rsidRDefault="005D420C" w:rsidP="005D420C">
      <w:pPr>
        <w:pStyle w:val="a0"/>
        <w:jc w:val="both"/>
      </w:pPr>
      <w:r>
        <w:t>відновлення профорієнтаційної роботи серед молоді;</w:t>
      </w:r>
    </w:p>
    <w:p w:rsidR="005D420C" w:rsidRDefault="005D420C" w:rsidP="005D420C">
      <w:pPr>
        <w:pStyle w:val="a0"/>
        <w:jc w:val="both"/>
      </w:pPr>
      <w:r>
        <w:t>державна підтримка цільових науково-практичних досліджень у сфері розвитку людського потенціалу;</w:t>
      </w:r>
    </w:p>
    <w:p w:rsidR="005D420C" w:rsidRDefault="005D420C" w:rsidP="005D420C">
      <w:pPr>
        <w:pStyle w:val="a0"/>
        <w:jc w:val="both"/>
      </w:pPr>
      <w:r>
        <w:t>підготовка та професійний розвиток вищих керівних кадрів державної служби, здатних забезпечити ефективність державної політики у сфері державного управління та лідерство у проведенні адміністративної та економічної реформ.</w:t>
      </w:r>
    </w:p>
    <w:p w:rsidR="005D420C" w:rsidRDefault="005D420C" w:rsidP="005D420C">
      <w:pPr>
        <w:pStyle w:val="a0"/>
        <w:jc w:val="both"/>
      </w:pPr>
      <w:r>
        <w:t>Відповідно до зазначених основних цілей реалізація державної кадрової політики передбачає виконання таких першочергових завдань:</w:t>
      </w:r>
    </w:p>
    <w:p w:rsidR="005D420C" w:rsidRDefault="005D420C" w:rsidP="005D420C">
      <w:pPr>
        <w:pStyle w:val="a0"/>
        <w:jc w:val="both"/>
      </w:pPr>
      <w:r>
        <w:t>1) за напрямом підготовки кадрів:</w:t>
      </w:r>
    </w:p>
    <w:p w:rsidR="005D420C" w:rsidRDefault="005D420C" w:rsidP="005D420C">
      <w:pPr>
        <w:pStyle w:val="a0"/>
        <w:jc w:val="both"/>
      </w:pPr>
      <w:r>
        <w:t>прогнозування потреби у підготовці кваліфікованих робітничих кадрів та фахівців з вищою освітою в усіх сферах забезпечення життєдіяльності держави;</w:t>
      </w:r>
    </w:p>
    <w:p w:rsidR="005D420C" w:rsidRDefault="005D420C" w:rsidP="005D420C">
      <w:pPr>
        <w:pStyle w:val="a0"/>
        <w:jc w:val="both"/>
      </w:pPr>
      <w:r>
        <w:t>формування та забезпечення виконання державного замовлення на підготовку кваліфікованих робітничих кадрів та фахівців з вищою освітою відповідно до визначених державою пріоритетів соціально-економічного розвитку;</w:t>
      </w:r>
    </w:p>
    <w:p w:rsidR="005D420C" w:rsidRDefault="005D420C" w:rsidP="005D420C">
      <w:pPr>
        <w:pStyle w:val="a0"/>
        <w:jc w:val="both"/>
      </w:pPr>
      <w:r>
        <w:t>розроблення національної системи оцінювання якості освіти;</w:t>
      </w:r>
    </w:p>
    <w:p w:rsidR="005D420C" w:rsidRDefault="005D420C" w:rsidP="005D420C">
      <w:pPr>
        <w:pStyle w:val="a0"/>
        <w:jc w:val="both"/>
      </w:pPr>
      <w:r>
        <w:t>проведення оптимізації державних стандартів вищої освіти;</w:t>
      </w:r>
    </w:p>
    <w:p w:rsidR="005D420C" w:rsidRDefault="005D420C" w:rsidP="005D420C">
      <w:pPr>
        <w:pStyle w:val="a0"/>
        <w:jc w:val="both"/>
      </w:pPr>
      <w:r>
        <w:t>створення сучасної методики розроблення державних стандартів професійно-технічної освіти;</w:t>
      </w:r>
    </w:p>
    <w:p w:rsidR="005D420C" w:rsidRDefault="005D420C" w:rsidP="005D420C">
      <w:pPr>
        <w:pStyle w:val="a0"/>
        <w:jc w:val="both"/>
      </w:pPr>
      <w:r>
        <w:t>розроблення державних стандартів з нових робітничих професій, оновлення діючих державних стандартів;</w:t>
      </w:r>
    </w:p>
    <w:p w:rsidR="005D420C" w:rsidRDefault="005D420C" w:rsidP="005D420C">
      <w:pPr>
        <w:pStyle w:val="a0"/>
        <w:jc w:val="both"/>
      </w:pPr>
      <w:r>
        <w:t>підвищення престижу робітничих професій;</w:t>
      </w:r>
    </w:p>
    <w:p w:rsidR="005D420C" w:rsidRDefault="005D420C" w:rsidP="005D420C">
      <w:pPr>
        <w:pStyle w:val="a0"/>
        <w:jc w:val="both"/>
      </w:pPr>
      <w:r>
        <w:t>реформування системи професійно-технічної, вищої і післядипломної освіти з метою забезпечення здобуття якісної освіти;</w:t>
      </w:r>
    </w:p>
    <w:p w:rsidR="005D420C" w:rsidRDefault="005D420C" w:rsidP="005D420C">
      <w:pPr>
        <w:pStyle w:val="a0"/>
        <w:jc w:val="both"/>
      </w:pPr>
      <w:r>
        <w:t>налагодження взаємодії держави та суб'єктів підприємницької діяльності для створення сучасної системи підготовки кваліфікованих робітників, інженерно-технічних працівників і працівників сфери обслуговування;</w:t>
      </w:r>
    </w:p>
    <w:p w:rsidR="005D420C" w:rsidRDefault="005D420C" w:rsidP="005D420C">
      <w:pPr>
        <w:pStyle w:val="a0"/>
        <w:jc w:val="both"/>
      </w:pPr>
      <w:r>
        <w:t>напрацювання механізму державного гарантування працевлаштування та кар'єрного росту після здобуття післядипломної освіти;</w:t>
      </w:r>
    </w:p>
    <w:p w:rsidR="005D420C" w:rsidRDefault="005D420C" w:rsidP="005D420C">
      <w:pPr>
        <w:pStyle w:val="a0"/>
        <w:jc w:val="both"/>
      </w:pPr>
      <w:r>
        <w:t>утворення та формування Президентського кадрового резерву "Нова еліта нації" з метою залучення найбільш обдарованих громадян України до впровадження у державі економічних реформ, забезпечення підготовки таких громадян до роботи у пріоритетних сферах державного управління;</w:t>
      </w:r>
    </w:p>
    <w:p w:rsidR="005D420C" w:rsidRDefault="005D420C" w:rsidP="005D420C">
      <w:pPr>
        <w:pStyle w:val="a0"/>
        <w:jc w:val="both"/>
      </w:pPr>
      <w:r>
        <w:t xml:space="preserve">удосконалення законодавства з метою спрощення умов та процедури ліцензування діяльності з надання освітніх послуг для забезпечення оперативного реагування </w:t>
      </w:r>
      <w:r>
        <w:lastRenderedPageBreak/>
        <w:t>навчальних закладів на потреби ринку праці;</w:t>
      </w:r>
    </w:p>
    <w:p w:rsidR="005D420C" w:rsidRDefault="005D420C" w:rsidP="005D420C">
      <w:pPr>
        <w:pStyle w:val="a0"/>
        <w:jc w:val="both"/>
      </w:pPr>
      <w:r>
        <w:t>2) за напрямом підвищення кваліфікації та перепідготовки кадрів:</w:t>
      </w:r>
    </w:p>
    <w:p w:rsidR="005D420C" w:rsidRDefault="005D420C" w:rsidP="005D420C">
      <w:pPr>
        <w:pStyle w:val="a0"/>
        <w:jc w:val="both"/>
      </w:pPr>
      <w:r>
        <w:t>реформування системи підвищення кваліфікації та перепідготовки кадрів на основі модернізації форм і методів навчання з урахуванням специфіки галузі чи сфери управління;</w:t>
      </w:r>
    </w:p>
    <w:p w:rsidR="005D420C" w:rsidRDefault="005D420C" w:rsidP="005D420C">
      <w:pPr>
        <w:pStyle w:val="a0"/>
        <w:jc w:val="both"/>
      </w:pPr>
      <w:r>
        <w:t>переорієнтація системи підвищення кваліфікації на надання спеціальних знань, формування вмінь, необхідних для виконання роботи за певною професією, посадою;</w:t>
      </w:r>
    </w:p>
    <w:p w:rsidR="005D420C" w:rsidRDefault="005D420C" w:rsidP="005D420C">
      <w:pPr>
        <w:pStyle w:val="a0"/>
        <w:jc w:val="both"/>
      </w:pPr>
      <w:r>
        <w:t>формування узгодженої системи оцінювання отриманих знань, умінь та навичок за результатами підготовки, перепідготовки та підвищення кваліфікації згідно з вимогами, необхідними для виконання роботи за певною професією, посадою, а також формування системи оцінювання під час добору фахівців;</w:t>
      </w:r>
    </w:p>
    <w:p w:rsidR="005D420C" w:rsidRDefault="005D420C" w:rsidP="005D420C">
      <w:pPr>
        <w:pStyle w:val="a0"/>
        <w:jc w:val="both"/>
      </w:pPr>
      <w:r>
        <w:t>запровадження системи безперервного професійного навчання кадрів;</w:t>
      </w:r>
    </w:p>
    <w:p w:rsidR="005D420C" w:rsidRDefault="005D420C" w:rsidP="005D420C">
      <w:pPr>
        <w:pStyle w:val="a0"/>
        <w:jc w:val="both"/>
      </w:pPr>
      <w:r>
        <w:t>3) за напрямом державного регулювання професійної діяльності:</w:t>
      </w:r>
    </w:p>
    <w:p w:rsidR="005D420C" w:rsidRDefault="005D420C" w:rsidP="005D420C">
      <w:pPr>
        <w:pStyle w:val="a0"/>
        <w:jc w:val="both"/>
      </w:pPr>
      <w:r>
        <w:t>детінізація ринку праці, попередження зловживань роботодавців у трудових відносинах з працівниками, зокрема при вирішенні питань прийняття на роботу, організації та оплати праці;</w:t>
      </w:r>
    </w:p>
    <w:p w:rsidR="005D420C" w:rsidRDefault="005D420C" w:rsidP="005D420C">
      <w:pPr>
        <w:pStyle w:val="a0"/>
        <w:jc w:val="both"/>
      </w:pPr>
      <w:r>
        <w:t>перегляд кваліфікаційних характеристик у частині визначення знань, умінь, навичок, ціннісних характеристик і особистих якостей працівників, необхідних для виконання завдань на відповідній посаді;</w:t>
      </w:r>
    </w:p>
    <w:p w:rsidR="005D420C" w:rsidRDefault="005D420C" w:rsidP="005D420C">
      <w:pPr>
        <w:pStyle w:val="a0"/>
        <w:jc w:val="both"/>
      </w:pPr>
      <w:r>
        <w:t>супроводження кар'єрного росту працівників для забезпечення постійного вивчення рівня їх особистого розвитку з метою підготовки пропозицій щодо можливості професійного зростання та додаткового навчання;</w:t>
      </w:r>
    </w:p>
    <w:p w:rsidR="005D420C" w:rsidRDefault="005D420C" w:rsidP="005D420C">
      <w:pPr>
        <w:pStyle w:val="a0"/>
        <w:jc w:val="both"/>
      </w:pPr>
      <w:r>
        <w:t>створення механізму професійної адаптації новопризначених працівників на робочому місці шляхом впровадження системи наставництва;</w:t>
      </w:r>
    </w:p>
    <w:p w:rsidR="005D420C" w:rsidRDefault="005D420C" w:rsidP="005D420C">
      <w:pPr>
        <w:pStyle w:val="a0"/>
        <w:jc w:val="both"/>
      </w:pPr>
      <w:r>
        <w:t>запровадження періодичного оцінювання результатів професійної діяльності працівників, що включатиме проведення оцінки рівня досягнутих результатів професійної діяльності, кваліфікаційного розвитку та забезпечення матеріального стимулювання за результатами оцінювання;</w:t>
      </w:r>
    </w:p>
    <w:p w:rsidR="005D420C" w:rsidRDefault="005D420C" w:rsidP="005D420C">
      <w:pPr>
        <w:pStyle w:val="a0"/>
        <w:jc w:val="both"/>
      </w:pPr>
      <w:r>
        <w:t>удосконалення механізму конкурсного відбору на зайняття посад, призначення на які відповідно до законодавства здійснюється на конкурсній основі;</w:t>
      </w:r>
    </w:p>
    <w:p w:rsidR="005D420C" w:rsidRDefault="005D420C" w:rsidP="005D420C">
      <w:pPr>
        <w:pStyle w:val="a0"/>
        <w:jc w:val="both"/>
      </w:pPr>
      <w:r>
        <w:t>удосконалення системи оплати праці з урахуванням змісту та обсягу виконуваної роботи, її складності, рівня відповідальності та особистого внеску працівника в загальні результати роботи;</w:t>
      </w:r>
    </w:p>
    <w:p w:rsidR="005D420C" w:rsidRDefault="005D420C" w:rsidP="005D420C">
      <w:pPr>
        <w:pStyle w:val="a0"/>
        <w:jc w:val="both"/>
      </w:pPr>
      <w:r>
        <w:t>створення єдиної системи оцінювання та стимулювання роботи державних службовців та посадових осіб місцевого самоврядування;</w:t>
      </w:r>
    </w:p>
    <w:p w:rsidR="005D420C" w:rsidRDefault="005D420C" w:rsidP="005D420C">
      <w:pPr>
        <w:pStyle w:val="a0"/>
        <w:jc w:val="both"/>
      </w:pPr>
      <w:r>
        <w:t>подолання існуючого дисбалансу в оплаті праці працівників вищих і нижчих категорій;</w:t>
      </w:r>
    </w:p>
    <w:p w:rsidR="005D420C" w:rsidRDefault="005D420C" w:rsidP="005D420C">
      <w:pPr>
        <w:pStyle w:val="a0"/>
        <w:jc w:val="both"/>
      </w:pPr>
      <w:r>
        <w:t>4) за напрямом соціального захисту працівників:</w:t>
      </w:r>
    </w:p>
    <w:p w:rsidR="005D420C" w:rsidRDefault="005D420C" w:rsidP="005D420C">
      <w:pPr>
        <w:pStyle w:val="a0"/>
        <w:jc w:val="both"/>
      </w:pPr>
      <w:r>
        <w:t>створення ефективної, реально діючої системи соціального захисту населення від соціальних ризиків та загроз;</w:t>
      </w:r>
    </w:p>
    <w:p w:rsidR="005D420C" w:rsidRDefault="005D420C" w:rsidP="005D420C">
      <w:pPr>
        <w:pStyle w:val="a0"/>
        <w:jc w:val="both"/>
      </w:pPr>
      <w:r>
        <w:t>забезпечення зростання реальної заробітної плати, додержання державних гарантій оплати праці, недопущення встановлення заробітної плати працівникам нижче прожиткового мінімуму, визначеного законом;</w:t>
      </w:r>
    </w:p>
    <w:p w:rsidR="005D420C" w:rsidRDefault="005D420C" w:rsidP="005D420C">
      <w:pPr>
        <w:pStyle w:val="a0"/>
        <w:jc w:val="both"/>
      </w:pPr>
      <w:r>
        <w:t>подолання негативних тенденцій щодо виникнення заборгованості із заробітної плати;</w:t>
      </w:r>
    </w:p>
    <w:p w:rsidR="005D420C" w:rsidRDefault="005D420C" w:rsidP="005D420C">
      <w:pPr>
        <w:pStyle w:val="a0"/>
        <w:jc w:val="both"/>
      </w:pPr>
      <w:r>
        <w:t>реформування системи соціального страхування;</w:t>
      </w:r>
    </w:p>
    <w:p w:rsidR="005D420C" w:rsidRDefault="005D420C" w:rsidP="005D420C">
      <w:pPr>
        <w:pStyle w:val="a0"/>
        <w:jc w:val="both"/>
      </w:pPr>
      <w:r>
        <w:lastRenderedPageBreak/>
        <w:t>розроблення заходів соціального захисту, зокрема, щодо забезпечення працевлаштування осіб передпенсійного віку;</w:t>
      </w:r>
    </w:p>
    <w:p w:rsidR="005D420C" w:rsidRDefault="005D420C" w:rsidP="005D420C">
      <w:pPr>
        <w:pStyle w:val="a0"/>
        <w:jc w:val="both"/>
      </w:pPr>
      <w:r>
        <w:t>відновлення та збільшення відомчого житлового фонду, розроблення ефективного механізму пільгового кредитування для придбання житла;</w:t>
      </w:r>
    </w:p>
    <w:p w:rsidR="005D420C" w:rsidRDefault="005D420C" w:rsidP="005D420C">
      <w:pPr>
        <w:pStyle w:val="a0"/>
        <w:jc w:val="both"/>
      </w:pPr>
      <w:r>
        <w:t>створення умов для розвитку соціальної інфраструктури на підприємствах, в установах, організаціях усіх форм власності;</w:t>
      </w:r>
    </w:p>
    <w:p w:rsidR="005D420C" w:rsidRDefault="005D420C" w:rsidP="005D420C">
      <w:pPr>
        <w:pStyle w:val="a0"/>
        <w:jc w:val="both"/>
      </w:pPr>
      <w:r>
        <w:t>гарантування безпечних умов праці у виробничій та невиробничій сферах;</w:t>
      </w:r>
    </w:p>
    <w:p w:rsidR="005D420C" w:rsidRDefault="005D420C" w:rsidP="005D420C">
      <w:pPr>
        <w:pStyle w:val="a0"/>
        <w:jc w:val="both"/>
      </w:pPr>
      <w:r>
        <w:t>забезпечення гендерної рівності;</w:t>
      </w:r>
    </w:p>
    <w:p w:rsidR="005D420C" w:rsidRDefault="005D420C" w:rsidP="005D420C">
      <w:pPr>
        <w:pStyle w:val="a0"/>
        <w:jc w:val="both"/>
      </w:pPr>
      <w:r>
        <w:t>створення належних умов для поєднання жінками професійних і сімейних обов'язків;</w:t>
      </w:r>
    </w:p>
    <w:p w:rsidR="005D420C" w:rsidRDefault="005D420C" w:rsidP="005D420C">
      <w:pPr>
        <w:pStyle w:val="a0"/>
        <w:jc w:val="both"/>
      </w:pPr>
      <w:r>
        <w:t>5) за напрямом забезпечення зайнятості населення:</w:t>
      </w:r>
    </w:p>
    <w:p w:rsidR="005D420C" w:rsidRDefault="005D420C" w:rsidP="005D420C">
      <w:pPr>
        <w:pStyle w:val="a0"/>
        <w:jc w:val="both"/>
      </w:pPr>
      <w:r>
        <w:t>гарантоване забезпечення молоді першим робочим місцем;</w:t>
      </w:r>
    </w:p>
    <w:p w:rsidR="005D420C" w:rsidRDefault="005D420C" w:rsidP="005D420C">
      <w:pPr>
        <w:pStyle w:val="a0"/>
        <w:jc w:val="both"/>
      </w:pPr>
      <w:r>
        <w:t>формування здатності населення до трудової мобільності, здобуття нових знань, умінь і навичок відповідно до вимог інноваційних тенденцій розвитку економіки;</w:t>
      </w:r>
    </w:p>
    <w:p w:rsidR="005D420C" w:rsidRDefault="005D420C" w:rsidP="005D420C">
      <w:pPr>
        <w:pStyle w:val="a0"/>
        <w:jc w:val="both"/>
      </w:pPr>
      <w:r>
        <w:t>ефективне використання трудових ресурсів у регіонах;</w:t>
      </w:r>
    </w:p>
    <w:p w:rsidR="005D420C" w:rsidRDefault="005D420C" w:rsidP="005D420C">
      <w:pPr>
        <w:pStyle w:val="a0"/>
        <w:jc w:val="both"/>
      </w:pPr>
      <w:r>
        <w:t>впровадження механізмів ефективного перерозподілу робочої сили між трудонедостатніми та трудонадлишковими регіонами;</w:t>
      </w:r>
    </w:p>
    <w:p w:rsidR="005D420C" w:rsidRDefault="005D420C" w:rsidP="005D420C">
      <w:pPr>
        <w:pStyle w:val="a0"/>
        <w:jc w:val="both"/>
      </w:pPr>
      <w:r>
        <w:t>удосконалення існуючої системи державної служби зайнятості населення з урахуванням кращого світового досвіду роботи бірж праці та центрів зайнятості населення;</w:t>
      </w:r>
    </w:p>
    <w:p w:rsidR="005D420C" w:rsidRDefault="005D420C" w:rsidP="005D420C">
      <w:pPr>
        <w:pStyle w:val="a0"/>
        <w:jc w:val="both"/>
      </w:pPr>
      <w:r>
        <w:t>недопущення нелегальної зайнятості населення, зменшення міграційних потоків за кордон;</w:t>
      </w:r>
    </w:p>
    <w:p w:rsidR="005D420C" w:rsidRDefault="005D420C" w:rsidP="005D420C">
      <w:pPr>
        <w:pStyle w:val="a0"/>
        <w:jc w:val="both"/>
      </w:pPr>
      <w:r>
        <w:t>розроблення механізмів соціальної адаптації осіб, що відбули покарання у виді обмеження волі або позбавлення волі на певний строк, шляхом залучення їх до суспільно корисної праці протягом місяця з дня звільнення;</w:t>
      </w:r>
    </w:p>
    <w:p w:rsidR="005D420C" w:rsidRDefault="005D420C" w:rsidP="005D420C">
      <w:pPr>
        <w:pStyle w:val="a0"/>
        <w:jc w:val="both"/>
      </w:pPr>
      <w:r>
        <w:t>поширення практики проведення регіональних ярмарків вакансій;</w:t>
      </w:r>
    </w:p>
    <w:p w:rsidR="005D420C" w:rsidRDefault="005D420C" w:rsidP="005D420C">
      <w:pPr>
        <w:pStyle w:val="a0"/>
        <w:jc w:val="both"/>
      </w:pPr>
      <w:r>
        <w:t>6) за напрямом модернізації кадрових служб:</w:t>
      </w:r>
    </w:p>
    <w:p w:rsidR="005D420C" w:rsidRDefault="005D420C" w:rsidP="005D420C">
      <w:pPr>
        <w:pStyle w:val="a0"/>
        <w:jc w:val="both"/>
      </w:pPr>
      <w:r>
        <w:t>реорганізація кадрових служб у служби персоналу;</w:t>
      </w:r>
    </w:p>
    <w:p w:rsidR="005D420C" w:rsidRDefault="005D420C" w:rsidP="005D420C">
      <w:pPr>
        <w:pStyle w:val="a0"/>
        <w:jc w:val="both"/>
      </w:pPr>
      <w:r>
        <w:t>покладання на служби персоналу функцій з планування добору, розстановки кадрів, підвищення їх кваліфікації та кар'єрного росту;</w:t>
      </w:r>
    </w:p>
    <w:p w:rsidR="005D420C" w:rsidRDefault="005D420C" w:rsidP="005D420C">
      <w:pPr>
        <w:pStyle w:val="a0"/>
        <w:jc w:val="both"/>
      </w:pPr>
      <w:r>
        <w:t>розроблення системи заходів з аналітичного та інформаційно-технологічного супроводження процесів управління персоналом;</w:t>
      </w:r>
    </w:p>
    <w:p w:rsidR="005D420C" w:rsidRDefault="005D420C" w:rsidP="005D420C">
      <w:pPr>
        <w:pStyle w:val="a0"/>
        <w:jc w:val="both"/>
      </w:pPr>
      <w:r>
        <w:t>запровадження технологій електронного урядування;</w:t>
      </w:r>
    </w:p>
    <w:p w:rsidR="005D420C" w:rsidRDefault="005D420C" w:rsidP="005D420C">
      <w:pPr>
        <w:pStyle w:val="a0"/>
        <w:jc w:val="both"/>
      </w:pPr>
      <w:r>
        <w:t>вдосконалення системи професійного навчання фахівців з управління персоналом.</w:t>
      </w:r>
    </w:p>
    <w:p w:rsidR="005D420C" w:rsidRDefault="005D420C" w:rsidP="005D420C">
      <w:pPr>
        <w:pStyle w:val="3"/>
        <w:jc w:val="center"/>
        <w:rPr>
          <w:sz w:val="24"/>
        </w:rPr>
      </w:pPr>
      <w:r>
        <w:t>4. Етапи реалізації Стратегії</w:t>
      </w:r>
    </w:p>
    <w:p w:rsidR="005D420C" w:rsidRDefault="005D420C" w:rsidP="005D420C">
      <w:pPr>
        <w:pStyle w:val="a0"/>
        <w:jc w:val="both"/>
      </w:pPr>
      <w:r>
        <w:t>Стратегію передбачається реалізувати в три етапи.</w:t>
      </w:r>
    </w:p>
    <w:p w:rsidR="005D420C" w:rsidRDefault="005D420C" w:rsidP="005D420C">
      <w:pPr>
        <w:pStyle w:val="a0"/>
        <w:jc w:val="both"/>
      </w:pPr>
      <w:r>
        <w:t>Перший етап (2012 - 2013 роки):</w:t>
      </w:r>
    </w:p>
    <w:p w:rsidR="005D420C" w:rsidRDefault="005D420C" w:rsidP="005D420C">
      <w:pPr>
        <w:pStyle w:val="a0"/>
        <w:jc w:val="both"/>
      </w:pPr>
      <w:r>
        <w:t>розроблення та прийняття державної цільової програми щодо формування та реалізації державної кадрової політики, необхідних нормативно-правових актів для забезпечення реалізації Стратегії;</w:t>
      </w:r>
    </w:p>
    <w:p w:rsidR="005D420C" w:rsidRDefault="005D420C" w:rsidP="005D420C">
      <w:pPr>
        <w:pStyle w:val="a0"/>
        <w:jc w:val="both"/>
      </w:pPr>
      <w:r>
        <w:t>створення Президентського кадрового резерву "Нова еліта нації";</w:t>
      </w:r>
    </w:p>
    <w:p w:rsidR="005D420C" w:rsidRDefault="005D420C" w:rsidP="005D420C">
      <w:pPr>
        <w:pStyle w:val="a0"/>
        <w:jc w:val="both"/>
      </w:pPr>
      <w:r>
        <w:t>посилення державного контролю за дотриманням стандартів щодо охорони та умов праці;</w:t>
      </w:r>
    </w:p>
    <w:p w:rsidR="005D420C" w:rsidRDefault="005D420C" w:rsidP="005D420C">
      <w:pPr>
        <w:pStyle w:val="a0"/>
        <w:jc w:val="both"/>
      </w:pPr>
      <w:r>
        <w:lastRenderedPageBreak/>
        <w:t>створення профілів професійної компетентності посад державної служби;</w:t>
      </w:r>
    </w:p>
    <w:p w:rsidR="005D420C" w:rsidRDefault="005D420C" w:rsidP="005D420C">
      <w:pPr>
        <w:pStyle w:val="a0"/>
        <w:jc w:val="both"/>
      </w:pPr>
      <w:r>
        <w:t>запровадження ефективної системи формування державного замовлення на підготовку кваліфікованих робітничих кадрів та фахівців з вищою освітою для задоволення потреб ринку праці;</w:t>
      </w:r>
    </w:p>
    <w:p w:rsidR="005D420C" w:rsidRDefault="005D420C" w:rsidP="005D420C">
      <w:pPr>
        <w:pStyle w:val="a0"/>
        <w:jc w:val="both"/>
      </w:pPr>
      <w:r>
        <w:t>впровадження системи наставництва;</w:t>
      </w:r>
    </w:p>
    <w:p w:rsidR="005D420C" w:rsidRDefault="005D420C" w:rsidP="005D420C">
      <w:pPr>
        <w:pStyle w:val="a0"/>
        <w:jc w:val="both"/>
      </w:pPr>
      <w:r>
        <w:t>здійснення заходів, спрямованих на формування корпоративної культури;</w:t>
      </w:r>
    </w:p>
    <w:p w:rsidR="005D420C" w:rsidRDefault="005D420C" w:rsidP="005D420C">
      <w:pPr>
        <w:pStyle w:val="a0"/>
        <w:jc w:val="both"/>
      </w:pPr>
      <w:r>
        <w:t>розроблення заходів щодо недопущення будь-якої можливості виникнення конфлікту інтересів осіб, уповноважених на виконання функцій держави, та врегулювання конфлікту інтересів у разі його виникнення;</w:t>
      </w:r>
    </w:p>
    <w:p w:rsidR="005D420C" w:rsidRDefault="005D420C" w:rsidP="005D420C">
      <w:pPr>
        <w:pStyle w:val="a0"/>
        <w:jc w:val="both"/>
      </w:pPr>
      <w:r>
        <w:t>удосконалення механізмів детінізації ринку праці.</w:t>
      </w:r>
    </w:p>
    <w:p w:rsidR="005D420C" w:rsidRDefault="005D420C" w:rsidP="005D420C">
      <w:pPr>
        <w:pStyle w:val="a0"/>
        <w:jc w:val="both"/>
      </w:pPr>
      <w:r>
        <w:t>Другий етап (2014 - 2016 роки):</w:t>
      </w:r>
    </w:p>
    <w:p w:rsidR="005D420C" w:rsidRDefault="005D420C" w:rsidP="005D420C">
      <w:pPr>
        <w:pStyle w:val="a0"/>
        <w:jc w:val="both"/>
      </w:pPr>
      <w:r>
        <w:t>розроблення та затвердження регіональних і галузевих програм реалізації державної кадрової політики;</w:t>
      </w:r>
    </w:p>
    <w:p w:rsidR="005D420C" w:rsidRDefault="005D420C" w:rsidP="005D420C">
      <w:pPr>
        <w:pStyle w:val="a0"/>
        <w:jc w:val="both"/>
      </w:pPr>
      <w:r>
        <w:t>впровадження електронного урядування;</w:t>
      </w:r>
    </w:p>
    <w:p w:rsidR="005D420C" w:rsidRDefault="005D420C" w:rsidP="005D420C">
      <w:pPr>
        <w:pStyle w:val="a0"/>
        <w:jc w:val="both"/>
      </w:pPr>
      <w:r>
        <w:t>удосконалення системи профорієнтаційної роботи.</w:t>
      </w:r>
    </w:p>
    <w:p w:rsidR="005D420C" w:rsidRDefault="005D420C" w:rsidP="005D420C">
      <w:pPr>
        <w:pStyle w:val="a0"/>
        <w:jc w:val="both"/>
      </w:pPr>
      <w:r>
        <w:t>Третій етап (2017 - 2020 роки):</w:t>
      </w:r>
    </w:p>
    <w:p w:rsidR="005D420C" w:rsidRDefault="005D420C" w:rsidP="005D420C">
      <w:pPr>
        <w:pStyle w:val="a0"/>
        <w:jc w:val="both"/>
      </w:pPr>
      <w:r>
        <w:t>удосконалення системи прогнозування розвитку кадрового потенціалу, врахування результатів прогнозів під час розроблення щорічних планів заходів щодо забезпечення реалізації Стратегії;</w:t>
      </w:r>
    </w:p>
    <w:p w:rsidR="005D420C" w:rsidRDefault="005D420C" w:rsidP="005D420C">
      <w:pPr>
        <w:pStyle w:val="a0"/>
        <w:jc w:val="both"/>
      </w:pPr>
      <w:r>
        <w:t>впровадження системи моніторингу державної кадрової політики;</w:t>
      </w:r>
    </w:p>
    <w:p w:rsidR="005D420C" w:rsidRDefault="005D420C" w:rsidP="005D420C">
      <w:pPr>
        <w:pStyle w:val="a0"/>
        <w:jc w:val="both"/>
      </w:pPr>
      <w:r>
        <w:t>створення механізму залучення інвестицій у розвиток кадрового потенціалу.</w:t>
      </w:r>
    </w:p>
    <w:p w:rsidR="005D420C" w:rsidRDefault="005D420C" w:rsidP="005D420C">
      <w:pPr>
        <w:pStyle w:val="3"/>
        <w:jc w:val="center"/>
        <w:rPr>
          <w:sz w:val="24"/>
        </w:rPr>
      </w:pPr>
      <w:r>
        <w:t>5. Нормативно-правове, організаційне та фінансове забезпечення реалізації Стратегії</w:t>
      </w:r>
    </w:p>
    <w:p w:rsidR="005D420C" w:rsidRDefault="005D420C" w:rsidP="005D420C">
      <w:pPr>
        <w:pStyle w:val="a0"/>
        <w:jc w:val="both"/>
      </w:pPr>
      <w:r>
        <w:t>Нормативно-правове та організаційне забезпечення реалізації Стратегії має здійснюватися шляхом розроблення та прийняття в установленому порядку відповідних нормативно-правових актів, затвердження державної цільової програми щодо формування та реалізації державної кадрової політики, щорічних планів заходів, спрямованих на реалізацію положень цієї Стратегії, моніторингу стану їх виконання.</w:t>
      </w:r>
    </w:p>
    <w:p w:rsidR="005D420C" w:rsidRDefault="005D420C" w:rsidP="005D420C">
      <w:pPr>
        <w:pStyle w:val="a0"/>
        <w:jc w:val="both"/>
      </w:pPr>
      <w:r>
        <w:t>Фінансування реалізації Стратегії має здійснюватися за рахунок коштів Державного бюджету України та місцевих бюджетів, а також інших джерел, не заборонених законом.</w:t>
      </w:r>
    </w:p>
    <w:p w:rsidR="005D420C" w:rsidRDefault="005D420C" w:rsidP="005D420C">
      <w:pPr>
        <w:pStyle w:val="a0"/>
        <w:spacing w:after="0"/>
        <w:jc w:val="both"/>
        <w:rPr>
          <w:b/>
        </w:rPr>
      </w:pPr>
      <w:r>
        <w:t> 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02"/>
        <w:gridCol w:w="5102"/>
      </w:tblGrid>
      <w:tr w:rsidR="005D420C" w:rsidTr="003F5D0F">
        <w:tc>
          <w:tcPr>
            <w:tcW w:w="5102" w:type="dxa"/>
            <w:shd w:val="clear" w:color="auto" w:fill="auto"/>
            <w:vAlign w:val="bottom"/>
          </w:tcPr>
          <w:p w:rsidR="005D420C" w:rsidRDefault="005D420C" w:rsidP="003F5D0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Глава Адміністрації</w:t>
            </w:r>
            <w:r>
              <w:br/>
            </w:r>
            <w:r>
              <w:rPr>
                <w:b/>
              </w:rPr>
              <w:t>Президента України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D420C" w:rsidRDefault="005D420C" w:rsidP="003F5D0F">
            <w:pPr>
              <w:pStyle w:val="a5"/>
              <w:jc w:val="center"/>
            </w:pPr>
            <w:r>
              <w:rPr>
                <w:b/>
              </w:rPr>
              <w:t>С. ЛЬОВОЧКІН</w:t>
            </w:r>
          </w:p>
        </w:tc>
      </w:tr>
    </w:tbl>
    <w:p w:rsidR="005D420C" w:rsidRDefault="005D420C" w:rsidP="005D420C">
      <w:pPr>
        <w:pStyle w:val="a0"/>
      </w:pPr>
    </w:p>
    <w:p w:rsidR="005D420C" w:rsidRDefault="005D420C" w:rsidP="005D420C">
      <w:pPr>
        <w:pStyle w:val="a0"/>
      </w:pPr>
    </w:p>
    <w:p w:rsidR="005D420C" w:rsidRDefault="005D420C" w:rsidP="005D420C">
      <w:pPr>
        <w:pStyle w:val="a0"/>
        <w:jc w:val="right"/>
      </w:pPr>
      <w:r>
        <w:t>(Указ Президента, Президент України, від 01.02.2012, № 45/2012 "Про Стратегію державної кадрової політики на 2012 - 2020 роки")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D420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2519"/>
    <w:rsid w:val="00033E2F"/>
    <w:rsid w:val="0003449A"/>
    <w:rsid w:val="00034799"/>
    <w:rsid w:val="00034AC9"/>
    <w:rsid w:val="00034D2B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C63"/>
    <w:rsid w:val="00041058"/>
    <w:rsid w:val="0004126F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D77"/>
    <w:rsid w:val="00053109"/>
    <w:rsid w:val="00053208"/>
    <w:rsid w:val="00053226"/>
    <w:rsid w:val="000533CA"/>
    <w:rsid w:val="00053406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650B"/>
    <w:rsid w:val="00086B0C"/>
    <w:rsid w:val="000872EA"/>
    <w:rsid w:val="00087350"/>
    <w:rsid w:val="000874F0"/>
    <w:rsid w:val="000875B4"/>
    <w:rsid w:val="0008770E"/>
    <w:rsid w:val="000879D7"/>
    <w:rsid w:val="00087CEF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24"/>
    <w:rsid w:val="000B12F2"/>
    <w:rsid w:val="000B27E3"/>
    <w:rsid w:val="000B2B08"/>
    <w:rsid w:val="000B2EA0"/>
    <w:rsid w:val="000B2FD3"/>
    <w:rsid w:val="000B3093"/>
    <w:rsid w:val="000B33CB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0AB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C0"/>
    <w:rsid w:val="000E5BE6"/>
    <w:rsid w:val="000E5FEF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EA5"/>
    <w:rsid w:val="000F41E8"/>
    <w:rsid w:val="000F4D33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4F5D"/>
    <w:rsid w:val="0011506F"/>
    <w:rsid w:val="0011529A"/>
    <w:rsid w:val="00115F35"/>
    <w:rsid w:val="0011697C"/>
    <w:rsid w:val="001170CF"/>
    <w:rsid w:val="00117160"/>
    <w:rsid w:val="001172CB"/>
    <w:rsid w:val="0011786D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983"/>
    <w:rsid w:val="00131F15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E95"/>
    <w:rsid w:val="00144ED2"/>
    <w:rsid w:val="001452C2"/>
    <w:rsid w:val="001454A7"/>
    <w:rsid w:val="001469DB"/>
    <w:rsid w:val="0014735E"/>
    <w:rsid w:val="0014784D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3F1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7B"/>
    <w:rsid w:val="0021389B"/>
    <w:rsid w:val="00213937"/>
    <w:rsid w:val="00213999"/>
    <w:rsid w:val="00213E41"/>
    <w:rsid w:val="00214619"/>
    <w:rsid w:val="002147C6"/>
    <w:rsid w:val="00214A73"/>
    <w:rsid w:val="00214C6B"/>
    <w:rsid w:val="00214E4B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658"/>
    <w:rsid w:val="00263CDA"/>
    <w:rsid w:val="0026417E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BD"/>
    <w:rsid w:val="00270CCF"/>
    <w:rsid w:val="0027102B"/>
    <w:rsid w:val="00271092"/>
    <w:rsid w:val="0027143A"/>
    <w:rsid w:val="00271B21"/>
    <w:rsid w:val="0027214E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2"/>
    <w:rsid w:val="002A7C08"/>
    <w:rsid w:val="002A7D80"/>
    <w:rsid w:val="002A7F8A"/>
    <w:rsid w:val="002B0205"/>
    <w:rsid w:val="002B0BE6"/>
    <w:rsid w:val="002B1679"/>
    <w:rsid w:val="002B176B"/>
    <w:rsid w:val="002B1770"/>
    <w:rsid w:val="002B1947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B8"/>
    <w:rsid w:val="002D38DE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7A5"/>
    <w:rsid w:val="00304992"/>
    <w:rsid w:val="0030529C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1A26"/>
    <w:rsid w:val="00311BCC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66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77A"/>
    <w:rsid w:val="003A0A62"/>
    <w:rsid w:val="003A0E77"/>
    <w:rsid w:val="003A139C"/>
    <w:rsid w:val="003A28FE"/>
    <w:rsid w:val="003A2C6B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6A2"/>
    <w:rsid w:val="003D1BD9"/>
    <w:rsid w:val="003D21CC"/>
    <w:rsid w:val="003D2277"/>
    <w:rsid w:val="003D276F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B23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4E6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A63"/>
    <w:rsid w:val="00422E81"/>
    <w:rsid w:val="00423000"/>
    <w:rsid w:val="00423D57"/>
    <w:rsid w:val="00424512"/>
    <w:rsid w:val="004249A5"/>
    <w:rsid w:val="00424CA6"/>
    <w:rsid w:val="0042532C"/>
    <w:rsid w:val="004259F9"/>
    <w:rsid w:val="00425DDC"/>
    <w:rsid w:val="00425E91"/>
    <w:rsid w:val="004269F6"/>
    <w:rsid w:val="00426B29"/>
    <w:rsid w:val="00426BDC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38F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CE"/>
    <w:rsid w:val="00466153"/>
    <w:rsid w:val="00466B09"/>
    <w:rsid w:val="00466CD7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9E5"/>
    <w:rsid w:val="00474E66"/>
    <w:rsid w:val="00475116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ECD"/>
    <w:rsid w:val="0048519E"/>
    <w:rsid w:val="00485BEA"/>
    <w:rsid w:val="004862C1"/>
    <w:rsid w:val="00486E38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45F1"/>
    <w:rsid w:val="0049569D"/>
    <w:rsid w:val="0049584B"/>
    <w:rsid w:val="00495CA8"/>
    <w:rsid w:val="00495D4A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C53"/>
    <w:rsid w:val="004A6E4E"/>
    <w:rsid w:val="004A749F"/>
    <w:rsid w:val="004A7696"/>
    <w:rsid w:val="004A7772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57A"/>
    <w:rsid w:val="004B56E8"/>
    <w:rsid w:val="004B56FE"/>
    <w:rsid w:val="004B5B16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E1"/>
    <w:rsid w:val="004E00CA"/>
    <w:rsid w:val="004E058A"/>
    <w:rsid w:val="004E0EF0"/>
    <w:rsid w:val="004E1B24"/>
    <w:rsid w:val="004E2123"/>
    <w:rsid w:val="004E2578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43A7"/>
    <w:rsid w:val="004F4538"/>
    <w:rsid w:val="004F499E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DBC"/>
    <w:rsid w:val="00507E0E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114D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57415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4F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5FA"/>
    <w:rsid w:val="00587FA6"/>
    <w:rsid w:val="005901DD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A17"/>
    <w:rsid w:val="005B7258"/>
    <w:rsid w:val="005B7276"/>
    <w:rsid w:val="005B74C2"/>
    <w:rsid w:val="005B7F75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656"/>
    <w:rsid w:val="005D1A05"/>
    <w:rsid w:val="005D1A1D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40A4"/>
    <w:rsid w:val="005D420C"/>
    <w:rsid w:val="005D4E14"/>
    <w:rsid w:val="005D503B"/>
    <w:rsid w:val="005D519F"/>
    <w:rsid w:val="005D5336"/>
    <w:rsid w:val="005D54B6"/>
    <w:rsid w:val="005D590F"/>
    <w:rsid w:val="005D617B"/>
    <w:rsid w:val="005D64A0"/>
    <w:rsid w:val="005D67EB"/>
    <w:rsid w:val="005D687E"/>
    <w:rsid w:val="005D687F"/>
    <w:rsid w:val="005D6D17"/>
    <w:rsid w:val="005D6DC9"/>
    <w:rsid w:val="005D6E12"/>
    <w:rsid w:val="005E05C2"/>
    <w:rsid w:val="005E101F"/>
    <w:rsid w:val="005E12FE"/>
    <w:rsid w:val="005E1530"/>
    <w:rsid w:val="005E197A"/>
    <w:rsid w:val="005E2373"/>
    <w:rsid w:val="005E2C00"/>
    <w:rsid w:val="005E2DF3"/>
    <w:rsid w:val="005E2E28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BD6"/>
    <w:rsid w:val="005E6234"/>
    <w:rsid w:val="005E66CA"/>
    <w:rsid w:val="005E7DBE"/>
    <w:rsid w:val="005E7E91"/>
    <w:rsid w:val="005E7F58"/>
    <w:rsid w:val="005E7FD6"/>
    <w:rsid w:val="005F0311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674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9F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CF7"/>
    <w:rsid w:val="00655DB7"/>
    <w:rsid w:val="00655F73"/>
    <w:rsid w:val="00655F8C"/>
    <w:rsid w:val="00656331"/>
    <w:rsid w:val="006569E3"/>
    <w:rsid w:val="00656E88"/>
    <w:rsid w:val="00657F0E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5C75"/>
    <w:rsid w:val="00675CB4"/>
    <w:rsid w:val="00676910"/>
    <w:rsid w:val="00676B3B"/>
    <w:rsid w:val="00676B89"/>
    <w:rsid w:val="00676BCC"/>
    <w:rsid w:val="00676C24"/>
    <w:rsid w:val="00676C7E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120F"/>
    <w:rsid w:val="0069239A"/>
    <w:rsid w:val="006926E9"/>
    <w:rsid w:val="00692816"/>
    <w:rsid w:val="00692CDE"/>
    <w:rsid w:val="00693B4B"/>
    <w:rsid w:val="006941C2"/>
    <w:rsid w:val="006951CF"/>
    <w:rsid w:val="0069597F"/>
    <w:rsid w:val="00695A8A"/>
    <w:rsid w:val="006961AC"/>
    <w:rsid w:val="0069648A"/>
    <w:rsid w:val="00696C43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056"/>
    <w:rsid w:val="006F0201"/>
    <w:rsid w:val="006F0D05"/>
    <w:rsid w:val="006F1CF9"/>
    <w:rsid w:val="006F1EF6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30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6A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769"/>
    <w:rsid w:val="00716AB8"/>
    <w:rsid w:val="00717110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55BA"/>
    <w:rsid w:val="00725982"/>
    <w:rsid w:val="00725A03"/>
    <w:rsid w:val="00725F9E"/>
    <w:rsid w:val="0072677C"/>
    <w:rsid w:val="00727D1A"/>
    <w:rsid w:val="00730026"/>
    <w:rsid w:val="00730347"/>
    <w:rsid w:val="00730C64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0F87"/>
    <w:rsid w:val="00741459"/>
    <w:rsid w:val="0074218D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874"/>
    <w:rsid w:val="007518A4"/>
    <w:rsid w:val="007519D7"/>
    <w:rsid w:val="007527AC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5EAF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53D4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1A3"/>
    <w:rsid w:val="007E2308"/>
    <w:rsid w:val="007E2564"/>
    <w:rsid w:val="007E3300"/>
    <w:rsid w:val="007E3406"/>
    <w:rsid w:val="007E3BAB"/>
    <w:rsid w:val="007E3F5A"/>
    <w:rsid w:val="007E4307"/>
    <w:rsid w:val="007E484F"/>
    <w:rsid w:val="007E4EA4"/>
    <w:rsid w:val="007E4F72"/>
    <w:rsid w:val="007E54C7"/>
    <w:rsid w:val="007E5771"/>
    <w:rsid w:val="007E58BE"/>
    <w:rsid w:val="007E5AB3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475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2DD"/>
    <w:rsid w:val="0081134E"/>
    <w:rsid w:val="008116D8"/>
    <w:rsid w:val="0081199B"/>
    <w:rsid w:val="00811AF1"/>
    <w:rsid w:val="00811D6B"/>
    <w:rsid w:val="00811E3A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A67"/>
    <w:rsid w:val="00833FAB"/>
    <w:rsid w:val="00834535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750A"/>
    <w:rsid w:val="008577FC"/>
    <w:rsid w:val="008578A5"/>
    <w:rsid w:val="00857A8C"/>
    <w:rsid w:val="008602B4"/>
    <w:rsid w:val="008604E9"/>
    <w:rsid w:val="008606F9"/>
    <w:rsid w:val="00860920"/>
    <w:rsid w:val="008619E2"/>
    <w:rsid w:val="00861BC2"/>
    <w:rsid w:val="00861EB3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4637"/>
    <w:rsid w:val="008748C2"/>
    <w:rsid w:val="00874A99"/>
    <w:rsid w:val="00874C27"/>
    <w:rsid w:val="00875280"/>
    <w:rsid w:val="008752EE"/>
    <w:rsid w:val="00875F72"/>
    <w:rsid w:val="0087695F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AB6"/>
    <w:rsid w:val="00886FFF"/>
    <w:rsid w:val="0088719A"/>
    <w:rsid w:val="008871FA"/>
    <w:rsid w:val="008904A7"/>
    <w:rsid w:val="0089083D"/>
    <w:rsid w:val="008912AA"/>
    <w:rsid w:val="00891758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97852"/>
    <w:rsid w:val="008A00BA"/>
    <w:rsid w:val="008A0610"/>
    <w:rsid w:val="008A0649"/>
    <w:rsid w:val="008A0755"/>
    <w:rsid w:val="008A0939"/>
    <w:rsid w:val="008A133D"/>
    <w:rsid w:val="008A1681"/>
    <w:rsid w:val="008A27B8"/>
    <w:rsid w:val="008A285B"/>
    <w:rsid w:val="008A2C58"/>
    <w:rsid w:val="008A3283"/>
    <w:rsid w:val="008A33D8"/>
    <w:rsid w:val="008A3716"/>
    <w:rsid w:val="008A3745"/>
    <w:rsid w:val="008A3F88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BA6"/>
    <w:rsid w:val="00901150"/>
    <w:rsid w:val="0090143E"/>
    <w:rsid w:val="009018D8"/>
    <w:rsid w:val="009032BC"/>
    <w:rsid w:val="00903480"/>
    <w:rsid w:val="00903504"/>
    <w:rsid w:val="0090376D"/>
    <w:rsid w:val="00903DB3"/>
    <w:rsid w:val="00904B71"/>
    <w:rsid w:val="00904D0F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B23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34"/>
    <w:rsid w:val="00914D65"/>
    <w:rsid w:val="0091510D"/>
    <w:rsid w:val="009156B3"/>
    <w:rsid w:val="0091588F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41D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218"/>
    <w:rsid w:val="0093360B"/>
    <w:rsid w:val="00933B40"/>
    <w:rsid w:val="00933DD1"/>
    <w:rsid w:val="00933E3D"/>
    <w:rsid w:val="00933F78"/>
    <w:rsid w:val="00934280"/>
    <w:rsid w:val="0093466C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45B1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5FBB"/>
    <w:rsid w:val="0095608B"/>
    <w:rsid w:val="00956114"/>
    <w:rsid w:val="00956191"/>
    <w:rsid w:val="0095622C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0BC"/>
    <w:rsid w:val="00961757"/>
    <w:rsid w:val="009627F5"/>
    <w:rsid w:val="00962E3D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4293"/>
    <w:rsid w:val="00985592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DDA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583F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3544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0A3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DAB"/>
    <w:rsid w:val="00A35F2B"/>
    <w:rsid w:val="00A36324"/>
    <w:rsid w:val="00A37242"/>
    <w:rsid w:val="00A378C9"/>
    <w:rsid w:val="00A37A15"/>
    <w:rsid w:val="00A37A18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6EB"/>
    <w:rsid w:val="00A45437"/>
    <w:rsid w:val="00A45721"/>
    <w:rsid w:val="00A46085"/>
    <w:rsid w:val="00A463B9"/>
    <w:rsid w:val="00A4712D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668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3D6B"/>
    <w:rsid w:val="00AA4492"/>
    <w:rsid w:val="00AA4AFC"/>
    <w:rsid w:val="00AA5247"/>
    <w:rsid w:val="00AA55E4"/>
    <w:rsid w:val="00AA5600"/>
    <w:rsid w:val="00AA5AD2"/>
    <w:rsid w:val="00AA6ACD"/>
    <w:rsid w:val="00AA7061"/>
    <w:rsid w:val="00AA743B"/>
    <w:rsid w:val="00AA74FA"/>
    <w:rsid w:val="00AA7630"/>
    <w:rsid w:val="00AA7A94"/>
    <w:rsid w:val="00AA7B98"/>
    <w:rsid w:val="00AA7E50"/>
    <w:rsid w:val="00AA7F1A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7023"/>
    <w:rsid w:val="00AC7318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CCB"/>
    <w:rsid w:val="00AD3CDB"/>
    <w:rsid w:val="00AD4D5F"/>
    <w:rsid w:val="00AD4DC6"/>
    <w:rsid w:val="00AD5625"/>
    <w:rsid w:val="00AD581D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E2C"/>
    <w:rsid w:val="00B002A3"/>
    <w:rsid w:val="00B00BFB"/>
    <w:rsid w:val="00B014D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BB2"/>
    <w:rsid w:val="00B03EEF"/>
    <w:rsid w:val="00B041A1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13BA"/>
    <w:rsid w:val="00B21457"/>
    <w:rsid w:val="00B21862"/>
    <w:rsid w:val="00B2198F"/>
    <w:rsid w:val="00B219E1"/>
    <w:rsid w:val="00B22570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ECC"/>
    <w:rsid w:val="00B263E9"/>
    <w:rsid w:val="00B26796"/>
    <w:rsid w:val="00B271AB"/>
    <w:rsid w:val="00B30B56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C75"/>
    <w:rsid w:val="00B37D82"/>
    <w:rsid w:val="00B37F08"/>
    <w:rsid w:val="00B40038"/>
    <w:rsid w:val="00B40B2C"/>
    <w:rsid w:val="00B40C50"/>
    <w:rsid w:val="00B40DC8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6AE"/>
    <w:rsid w:val="00B57638"/>
    <w:rsid w:val="00B578A5"/>
    <w:rsid w:val="00B57969"/>
    <w:rsid w:val="00B60350"/>
    <w:rsid w:val="00B60804"/>
    <w:rsid w:val="00B60812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42E"/>
    <w:rsid w:val="00B716C1"/>
    <w:rsid w:val="00B7202F"/>
    <w:rsid w:val="00B72138"/>
    <w:rsid w:val="00B72B24"/>
    <w:rsid w:val="00B7302C"/>
    <w:rsid w:val="00B73700"/>
    <w:rsid w:val="00B73861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53F"/>
    <w:rsid w:val="00B906B4"/>
    <w:rsid w:val="00B90732"/>
    <w:rsid w:val="00B91DF1"/>
    <w:rsid w:val="00B92579"/>
    <w:rsid w:val="00B92945"/>
    <w:rsid w:val="00B92A76"/>
    <w:rsid w:val="00B92B33"/>
    <w:rsid w:val="00B9305A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62D"/>
    <w:rsid w:val="00BC36B3"/>
    <w:rsid w:val="00BC393B"/>
    <w:rsid w:val="00BC3D1B"/>
    <w:rsid w:val="00BC45E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674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59C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0723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704"/>
    <w:rsid w:val="00CA1F09"/>
    <w:rsid w:val="00CA2C69"/>
    <w:rsid w:val="00CA3662"/>
    <w:rsid w:val="00CA4026"/>
    <w:rsid w:val="00CA45A2"/>
    <w:rsid w:val="00CA489D"/>
    <w:rsid w:val="00CA50DD"/>
    <w:rsid w:val="00CA52B2"/>
    <w:rsid w:val="00CA54F1"/>
    <w:rsid w:val="00CA5736"/>
    <w:rsid w:val="00CA5CB2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E41"/>
    <w:rsid w:val="00CB5E90"/>
    <w:rsid w:val="00CB5FBE"/>
    <w:rsid w:val="00CB6244"/>
    <w:rsid w:val="00CB6915"/>
    <w:rsid w:val="00CB6B90"/>
    <w:rsid w:val="00CB73A6"/>
    <w:rsid w:val="00CC00C6"/>
    <w:rsid w:val="00CC0339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F01F1"/>
    <w:rsid w:val="00CF04DF"/>
    <w:rsid w:val="00CF0556"/>
    <w:rsid w:val="00CF0A34"/>
    <w:rsid w:val="00CF0A86"/>
    <w:rsid w:val="00CF0FBA"/>
    <w:rsid w:val="00CF12F0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E17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B5"/>
    <w:rsid w:val="00D203E6"/>
    <w:rsid w:val="00D2053C"/>
    <w:rsid w:val="00D2138D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EE2"/>
    <w:rsid w:val="00D26276"/>
    <w:rsid w:val="00D26650"/>
    <w:rsid w:val="00D26989"/>
    <w:rsid w:val="00D26AEE"/>
    <w:rsid w:val="00D26BF6"/>
    <w:rsid w:val="00D26D92"/>
    <w:rsid w:val="00D26F6A"/>
    <w:rsid w:val="00D277C8"/>
    <w:rsid w:val="00D27897"/>
    <w:rsid w:val="00D27AD9"/>
    <w:rsid w:val="00D27B20"/>
    <w:rsid w:val="00D27D8C"/>
    <w:rsid w:val="00D300F9"/>
    <w:rsid w:val="00D3043E"/>
    <w:rsid w:val="00D30EED"/>
    <w:rsid w:val="00D31292"/>
    <w:rsid w:val="00D31793"/>
    <w:rsid w:val="00D31B25"/>
    <w:rsid w:val="00D320FF"/>
    <w:rsid w:val="00D3253F"/>
    <w:rsid w:val="00D327FB"/>
    <w:rsid w:val="00D32E8F"/>
    <w:rsid w:val="00D32F11"/>
    <w:rsid w:val="00D32FCE"/>
    <w:rsid w:val="00D33043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4C29"/>
    <w:rsid w:val="00D45025"/>
    <w:rsid w:val="00D45374"/>
    <w:rsid w:val="00D454D6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73CA"/>
    <w:rsid w:val="00D815BC"/>
    <w:rsid w:val="00D81661"/>
    <w:rsid w:val="00D8177C"/>
    <w:rsid w:val="00D81A0C"/>
    <w:rsid w:val="00D81F53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87DBC"/>
    <w:rsid w:val="00D9008C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AD1"/>
    <w:rsid w:val="00DA4BB7"/>
    <w:rsid w:val="00DA4CE9"/>
    <w:rsid w:val="00DA504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CD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BEE"/>
    <w:rsid w:val="00DE0C5B"/>
    <w:rsid w:val="00DE107D"/>
    <w:rsid w:val="00DE1098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66E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11E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CEA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E06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80B"/>
    <w:rsid w:val="00E72931"/>
    <w:rsid w:val="00E72E6D"/>
    <w:rsid w:val="00E7313F"/>
    <w:rsid w:val="00E731E2"/>
    <w:rsid w:val="00E7322A"/>
    <w:rsid w:val="00E73838"/>
    <w:rsid w:val="00E73856"/>
    <w:rsid w:val="00E73AA5"/>
    <w:rsid w:val="00E741A3"/>
    <w:rsid w:val="00E745E6"/>
    <w:rsid w:val="00E746B7"/>
    <w:rsid w:val="00E7485C"/>
    <w:rsid w:val="00E74C2D"/>
    <w:rsid w:val="00E75BEB"/>
    <w:rsid w:val="00E761A2"/>
    <w:rsid w:val="00E76541"/>
    <w:rsid w:val="00E76AFB"/>
    <w:rsid w:val="00E76BE5"/>
    <w:rsid w:val="00E76FB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3FD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C47"/>
    <w:rsid w:val="00E87EEF"/>
    <w:rsid w:val="00E9082A"/>
    <w:rsid w:val="00E90AD3"/>
    <w:rsid w:val="00E90C88"/>
    <w:rsid w:val="00E912D2"/>
    <w:rsid w:val="00E91558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7E8"/>
    <w:rsid w:val="00EC4A87"/>
    <w:rsid w:val="00EC4EC6"/>
    <w:rsid w:val="00EC5254"/>
    <w:rsid w:val="00EC54CE"/>
    <w:rsid w:val="00EC5C00"/>
    <w:rsid w:val="00EC5DE2"/>
    <w:rsid w:val="00EC61C6"/>
    <w:rsid w:val="00EC6962"/>
    <w:rsid w:val="00EC70ED"/>
    <w:rsid w:val="00EC72E2"/>
    <w:rsid w:val="00EC7396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2B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2F90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62F"/>
    <w:rsid w:val="00F26688"/>
    <w:rsid w:val="00F26D02"/>
    <w:rsid w:val="00F27260"/>
    <w:rsid w:val="00F30764"/>
    <w:rsid w:val="00F30957"/>
    <w:rsid w:val="00F30E5F"/>
    <w:rsid w:val="00F30F8B"/>
    <w:rsid w:val="00F31086"/>
    <w:rsid w:val="00F3195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34A"/>
    <w:rsid w:val="00F42751"/>
    <w:rsid w:val="00F428D5"/>
    <w:rsid w:val="00F42A1D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DD6"/>
    <w:rsid w:val="00F720E3"/>
    <w:rsid w:val="00F72138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4E3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1C6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11"/>
    <w:rsid w:val="00FF6524"/>
    <w:rsid w:val="00FF6566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20C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0"/>
    <w:qFormat/>
    <w:rsid w:val="005D420C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420C"/>
    <w:rPr>
      <w:rFonts w:eastAsia="SimSu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5D420C"/>
    <w:pPr>
      <w:spacing w:after="120"/>
    </w:pPr>
  </w:style>
  <w:style w:type="character" w:customStyle="1" w:styleId="a4">
    <w:name w:val="Основной текст Знак"/>
    <w:basedOn w:val="a1"/>
    <w:link w:val="a0"/>
    <w:rsid w:val="005D420C"/>
    <w:rPr>
      <w:rFonts w:eastAsia="SimSun" w:cs="Mangal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5D420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1893</Words>
  <Characters>10793</Characters>
  <Application>Microsoft Office Word</Application>
  <DocSecurity>0</DocSecurity>
  <Lines>89</Lines>
  <Paragraphs>25</Paragraphs>
  <ScaleCrop>false</ScaleCrop>
  <Company>Microsoft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2017-07-21T06:00:00Z</dcterms:created>
  <dcterms:modified xsi:type="dcterms:W3CDTF">2017-07-21T06:00:00Z</dcterms:modified>
</cp:coreProperties>
</file>