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D8" w:rsidRDefault="003534D8"/>
    <w:tbl>
      <w:tblPr>
        <w:tblpPr w:leftFromText="180" w:rightFromText="180" w:vertAnchor="text" w:horzAnchor="margin" w:tblpY="-17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
        <w:gridCol w:w="1482"/>
      </w:tblGrid>
      <w:tr w:rsidR="006F2FCD" w:rsidRPr="00CC77B1" w:rsidTr="00863BE6">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rsidR="006F2FCD" w:rsidRPr="00D66B55" w:rsidRDefault="006F2FCD" w:rsidP="00863BE6">
            <w:pPr>
              <w:rPr>
                <w:rFonts w:ascii="Times New Roman" w:hAnsi="Times New Roman"/>
                <w:sz w:val="20"/>
                <w:szCs w:val="20"/>
                <w:lang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2FCD" w:rsidRPr="00CC77B1" w:rsidRDefault="006F2FCD" w:rsidP="00863BE6">
            <w:pPr>
              <w:rPr>
                <w:rFonts w:ascii="Times New Roman" w:hAnsi="Times New Roman"/>
                <w:sz w:val="20"/>
                <w:szCs w:val="20"/>
                <w:lang w:val="ru-RU" w:eastAsia="ru-RU"/>
              </w:rPr>
            </w:pPr>
            <w:r w:rsidRPr="00CC77B1">
              <w:rPr>
                <w:rFonts w:ascii="Times New Roman" w:hAnsi="Times New Roman"/>
                <w:sz w:val="20"/>
                <w:szCs w:val="20"/>
              </w:rPr>
              <w:t>Звітна</w:t>
            </w:r>
          </w:p>
        </w:tc>
      </w:tr>
      <w:tr w:rsidR="006F2FCD" w:rsidRPr="00CC77B1" w:rsidTr="00863BE6">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rsidR="006F2FCD" w:rsidRPr="00CC77B1" w:rsidRDefault="006F2FCD" w:rsidP="00863BE6">
            <w:pPr>
              <w:rPr>
                <w:rFonts w:ascii="Times New Roman" w:hAnsi="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2FCD" w:rsidRPr="00CC77B1" w:rsidRDefault="006F2FCD" w:rsidP="00863BE6">
            <w:pPr>
              <w:rPr>
                <w:rFonts w:ascii="Times New Roman" w:hAnsi="Times New Roman"/>
                <w:sz w:val="20"/>
                <w:szCs w:val="20"/>
                <w:lang w:val="ru-RU" w:eastAsia="ru-RU"/>
              </w:rPr>
            </w:pPr>
            <w:r w:rsidRPr="00CC77B1">
              <w:rPr>
                <w:rFonts w:ascii="Times New Roman" w:hAnsi="Times New Roman"/>
                <w:sz w:val="20"/>
                <w:szCs w:val="20"/>
              </w:rPr>
              <w:t>Звітна нова</w:t>
            </w:r>
          </w:p>
        </w:tc>
      </w:tr>
      <w:tr w:rsidR="006F2FCD" w:rsidRPr="00CC77B1" w:rsidTr="00863BE6">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rsidR="006F2FCD" w:rsidRPr="00CC77B1" w:rsidRDefault="006F2FCD" w:rsidP="00863BE6">
            <w:pPr>
              <w:rPr>
                <w:rFonts w:ascii="Times New Roman" w:hAnsi="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2FCD" w:rsidRPr="00CC77B1" w:rsidRDefault="006F2FCD" w:rsidP="00863BE6">
            <w:pPr>
              <w:rPr>
                <w:rFonts w:ascii="Times New Roman" w:hAnsi="Times New Roman"/>
                <w:sz w:val="20"/>
                <w:szCs w:val="20"/>
                <w:lang w:eastAsia="ru-RU"/>
              </w:rPr>
            </w:pPr>
            <w:r w:rsidRPr="00CC77B1">
              <w:rPr>
                <w:rFonts w:ascii="Times New Roman" w:hAnsi="Times New Roman"/>
                <w:sz w:val="20"/>
                <w:szCs w:val="20"/>
              </w:rPr>
              <w:t>Уточнююча</w:t>
            </w:r>
          </w:p>
        </w:tc>
      </w:tr>
      <w:tr w:rsidR="006F2FCD" w:rsidRPr="00CC77B1" w:rsidTr="00863BE6">
        <w:trPr>
          <w:trHeight w:val="70"/>
        </w:trPr>
        <w:tc>
          <w:tcPr>
            <w:tcW w:w="255" w:type="dxa"/>
            <w:tcBorders>
              <w:top w:val="single" w:sz="4" w:space="0" w:color="auto"/>
              <w:left w:val="nil"/>
              <w:bottom w:val="nil"/>
              <w:right w:val="nil"/>
            </w:tcBorders>
            <w:shd w:val="clear" w:color="auto" w:fill="auto"/>
          </w:tcPr>
          <w:p w:rsidR="006F2FCD" w:rsidRPr="00CC77B1" w:rsidRDefault="006F2FCD" w:rsidP="00863BE6">
            <w:pPr>
              <w:rPr>
                <w:sz w:val="20"/>
                <w:szCs w:val="20"/>
                <w:lang w:val="ru-RU" w:eastAsia="ru-RU"/>
              </w:rPr>
            </w:pPr>
          </w:p>
        </w:tc>
        <w:tc>
          <w:tcPr>
            <w:tcW w:w="1482" w:type="dxa"/>
            <w:tcBorders>
              <w:top w:val="single" w:sz="4" w:space="0" w:color="auto"/>
              <w:left w:val="nil"/>
              <w:bottom w:val="nil"/>
              <w:right w:val="nil"/>
            </w:tcBorders>
            <w:shd w:val="clear" w:color="auto" w:fill="auto"/>
          </w:tcPr>
          <w:p w:rsidR="006F2FCD" w:rsidRPr="00CC77B1" w:rsidRDefault="006F2FCD" w:rsidP="00863BE6">
            <w:pPr>
              <w:rPr>
                <w:sz w:val="16"/>
                <w:szCs w:val="16"/>
                <w:vertAlign w:val="superscript"/>
              </w:rPr>
            </w:pPr>
          </w:p>
        </w:tc>
      </w:tr>
      <w:tr w:rsidR="006F2FCD" w:rsidRPr="00CC77B1" w:rsidTr="00863BE6">
        <w:trPr>
          <w:trHeight w:val="70"/>
        </w:trPr>
        <w:tc>
          <w:tcPr>
            <w:tcW w:w="255" w:type="dxa"/>
            <w:tcBorders>
              <w:top w:val="nil"/>
              <w:left w:val="nil"/>
              <w:bottom w:val="nil"/>
              <w:right w:val="nil"/>
            </w:tcBorders>
            <w:shd w:val="clear" w:color="auto" w:fill="auto"/>
          </w:tcPr>
          <w:p w:rsidR="006F2FCD" w:rsidRPr="00CC77B1" w:rsidRDefault="006F2FCD" w:rsidP="00863BE6">
            <w:pPr>
              <w:rPr>
                <w:sz w:val="20"/>
                <w:szCs w:val="20"/>
                <w:lang w:val="ru-RU" w:eastAsia="ru-RU"/>
              </w:rPr>
            </w:pPr>
          </w:p>
        </w:tc>
        <w:tc>
          <w:tcPr>
            <w:tcW w:w="1482" w:type="dxa"/>
            <w:tcBorders>
              <w:top w:val="nil"/>
              <w:left w:val="nil"/>
              <w:bottom w:val="nil"/>
              <w:right w:val="nil"/>
            </w:tcBorders>
            <w:shd w:val="clear" w:color="auto" w:fill="auto"/>
          </w:tcPr>
          <w:p w:rsidR="006F2FCD" w:rsidRPr="00CC77B1" w:rsidRDefault="006F2FCD" w:rsidP="00863BE6">
            <w:pPr>
              <w:rPr>
                <w:sz w:val="16"/>
                <w:szCs w:val="16"/>
                <w:vertAlign w:val="superscript"/>
              </w:rPr>
            </w:pPr>
          </w:p>
        </w:tc>
      </w:tr>
      <w:tr w:rsidR="006F2FCD" w:rsidRPr="00CC77B1" w:rsidTr="00863BE6">
        <w:trPr>
          <w:trHeight w:val="70"/>
        </w:trPr>
        <w:tc>
          <w:tcPr>
            <w:tcW w:w="255" w:type="dxa"/>
            <w:tcBorders>
              <w:top w:val="nil"/>
              <w:left w:val="nil"/>
              <w:bottom w:val="nil"/>
              <w:right w:val="nil"/>
            </w:tcBorders>
            <w:shd w:val="clear" w:color="auto" w:fill="auto"/>
          </w:tcPr>
          <w:p w:rsidR="006F2FCD" w:rsidRPr="00CC77B1" w:rsidRDefault="006F2FCD" w:rsidP="00863BE6">
            <w:pPr>
              <w:rPr>
                <w:sz w:val="20"/>
                <w:szCs w:val="20"/>
                <w:lang w:val="ru-RU" w:eastAsia="ru-RU"/>
              </w:rPr>
            </w:pPr>
          </w:p>
        </w:tc>
        <w:tc>
          <w:tcPr>
            <w:tcW w:w="1482" w:type="dxa"/>
            <w:tcBorders>
              <w:top w:val="nil"/>
              <w:left w:val="nil"/>
              <w:bottom w:val="nil"/>
              <w:right w:val="nil"/>
            </w:tcBorders>
            <w:shd w:val="clear" w:color="auto" w:fill="auto"/>
          </w:tcPr>
          <w:p w:rsidR="006F2FCD" w:rsidRPr="00CC77B1" w:rsidRDefault="006F2FCD" w:rsidP="00863BE6">
            <w:pPr>
              <w:rPr>
                <w:sz w:val="16"/>
                <w:szCs w:val="16"/>
                <w:vertAlign w:val="superscript"/>
              </w:rPr>
            </w:pPr>
          </w:p>
        </w:tc>
      </w:tr>
    </w:tbl>
    <w:p w:rsidR="006F2FCD" w:rsidRPr="00CC77B1" w:rsidRDefault="006F2FCD" w:rsidP="006F2FCD">
      <w:pPr>
        <w:spacing w:after="0"/>
        <w:rPr>
          <w:vanish/>
        </w:rPr>
      </w:pPr>
    </w:p>
    <w:tbl>
      <w:tblPr>
        <w:tblpPr w:leftFromText="45" w:rightFromText="45" w:vertAnchor="text" w:horzAnchor="page" w:tblpX="11870" w:tblpY="-473"/>
        <w:tblW w:w="1103" w:type="pct"/>
        <w:tblCellSpacing w:w="15" w:type="dxa"/>
        <w:tblCellMar>
          <w:top w:w="15" w:type="dxa"/>
          <w:left w:w="15" w:type="dxa"/>
          <w:bottom w:w="15" w:type="dxa"/>
          <w:right w:w="15" w:type="dxa"/>
        </w:tblCellMar>
        <w:tblLook w:val="0000"/>
      </w:tblPr>
      <w:tblGrid>
        <w:gridCol w:w="3429"/>
      </w:tblGrid>
      <w:tr w:rsidR="006F2FCD" w:rsidRPr="00CC77B1" w:rsidTr="00863BE6">
        <w:trPr>
          <w:trHeight w:val="467"/>
          <w:tblCellSpacing w:w="15" w:type="dxa"/>
        </w:trPr>
        <w:tc>
          <w:tcPr>
            <w:tcW w:w="0" w:type="auto"/>
            <w:shd w:val="clear" w:color="auto" w:fill="auto"/>
            <w:vAlign w:val="center"/>
          </w:tcPr>
          <w:p w:rsidR="006F2FCD" w:rsidRPr="00CC77B1" w:rsidRDefault="006F2FCD" w:rsidP="00863BE6">
            <w:pPr>
              <w:spacing w:after="0"/>
              <w:rPr>
                <w:rFonts w:ascii="Times New Roman" w:hAnsi="Times New Roman"/>
                <w:sz w:val="20"/>
                <w:szCs w:val="20"/>
              </w:rPr>
            </w:pPr>
            <w:r w:rsidRPr="00CC77B1">
              <w:rPr>
                <w:rFonts w:ascii="Times New Roman" w:hAnsi="Times New Roman"/>
                <w:sz w:val="20"/>
                <w:szCs w:val="20"/>
              </w:rPr>
              <w:t>Додаток РІ</w:t>
            </w:r>
          </w:p>
          <w:p w:rsidR="006F2FCD" w:rsidRPr="00CC77B1" w:rsidRDefault="006F2FCD" w:rsidP="00863BE6">
            <w:pPr>
              <w:spacing w:after="0" w:line="240" w:lineRule="auto"/>
              <w:jc w:val="both"/>
              <w:rPr>
                <w:rFonts w:ascii="Times New Roman" w:hAnsi="Times New Roman"/>
                <w:sz w:val="20"/>
                <w:szCs w:val="20"/>
              </w:rPr>
            </w:pPr>
            <w:r w:rsidRPr="00CC77B1">
              <w:rPr>
                <w:rFonts w:ascii="Times New Roman" w:hAnsi="Times New Roman"/>
                <w:sz w:val="20"/>
                <w:szCs w:val="20"/>
              </w:rPr>
              <w:t xml:space="preserve">до рядка 03 РІ Податкової декларації з податку </w:t>
            </w:r>
            <w:r w:rsidRPr="00CC77B1">
              <w:rPr>
                <w:rFonts w:ascii="Times New Roman" w:hAnsi="Times New Roman"/>
                <w:sz w:val="18"/>
                <w:szCs w:val="18"/>
              </w:rPr>
              <w:t>на</w:t>
            </w:r>
            <w:r w:rsidRPr="00CC77B1">
              <w:rPr>
                <w:rFonts w:ascii="Times New Roman" w:hAnsi="Times New Roman"/>
                <w:sz w:val="20"/>
                <w:szCs w:val="20"/>
              </w:rPr>
              <w:t xml:space="preserve"> прибуток підприємств</w:t>
            </w:r>
          </w:p>
          <w:p w:rsidR="006F2FCD" w:rsidRPr="00CC77B1" w:rsidRDefault="006F2FCD" w:rsidP="00863BE6">
            <w:pPr>
              <w:rPr>
                <w:rFonts w:ascii="Times New Roman" w:hAnsi="Times New Roman"/>
                <w:sz w:val="20"/>
                <w:szCs w:val="20"/>
              </w:rPr>
            </w:pPr>
          </w:p>
          <w:p w:rsidR="006F2FCD" w:rsidRPr="00CC77B1" w:rsidRDefault="006F2FCD" w:rsidP="00863BE6">
            <w:pPr>
              <w:rPr>
                <w:rFonts w:ascii="Times New Roman" w:hAnsi="Times New Roman"/>
                <w:sz w:val="20"/>
                <w:szCs w:val="20"/>
              </w:rPr>
            </w:pPr>
          </w:p>
        </w:tc>
      </w:tr>
    </w:tbl>
    <w:p w:rsidR="006F2FCD" w:rsidRPr="00CC77B1" w:rsidRDefault="006F2FCD" w:rsidP="006F2FCD">
      <w:pPr>
        <w:pStyle w:val="2"/>
        <w:spacing w:after="0" w:line="240" w:lineRule="auto"/>
        <w:ind w:right="-5"/>
        <w:jc w:val="both"/>
        <w:rPr>
          <w:sz w:val="20"/>
          <w:szCs w:val="20"/>
        </w:rPr>
      </w:pPr>
    </w:p>
    <w:p w:rsidR="006F2FCD" w:rsidRPr="00CC77B1" w:rsidRDefault="006F2FCD" w:rsidP="006F2FCD">
      <w:pPr>
        <w:pStyle w:val="2"/>
        <w:spacing w:after="0" w:line="240" w:lineRule="auto"/>
        <w:ind w:right="-5"/>
        <w:jc w:val="both"/>
        <w:rPr>
          <w:sz w:val="20"/>
          <w:szCs w:val="20"/>
          <w:lang w:val="ru-RU"/>
        </w:rPr>
      </w:pPr>
    </w:p>
    <w:p w:rsidR="006F2FCD" w:rsidRPr="00CC77B1" w:rsidRDefault="006F2FCD" w:rsidP="006F2FCD">
      <w:pPr>
        <w:pStyle w:val="2"/>
        <w:spacing w:after="0" w:line="240" w:lineRule="auto"/>
        <w:ind w:right="-5"/>
        <w:jc w:val="both"/>
        <w:rPr>
          <w:sz w:val="20"/>
          <w:szCs w:val="20"/>
          <w:lang w:val="ru-RU"/>
        </w:rPr>
      </w:pPr>
    </w:p>
    <w:p w:rsidR="006F2FCD" w:rsidRPr="00CC77B1" w:rsidRDefault="006F2FCD" w:rsidP="006F2FCD">
      <w:pPr>
        <w:pStyle w:val="2"/>
        <w:spacing w:after="0" w:line="240" w:lineRule="auto"/>
        <w:ind w:right="-5"/>
        <w:jc w:val="both"/>
        <w:rPr>
          <w:sz w:val="20"/>
          <w:szCs w:val="20"/>
          <w:lang w:val="ru-RU"/>
        </w:rPr>
      </w:pPr>
    </w:p>
    <w:p w:rsidR="006F2FCD" w:rsidRPr="00CC77B1" w:rsidRDefault="006F2FCD" w:rsidP="006F2FCD">
      <w:pPr>
        <w:pStyle w:val="2"/>
        <w:spacing w:after="0" w:line="240" w:lineRule="auto"/>
        <w:ind w:right="-5"/>
        <w:jc w:val="both"/>
        <w:rPr>
          <w:sz w:val="20"/>
          <w:szCs w:val="20"/>
          <w:lang w:val="ru-RU"/>
        </w:rPr>
      </w:pPr>
    </w:p>
    <w:tbl>
      <w:tblPr>
        <w:tblpPr w:leftFromText="180" w:rightFromText="180" w:vertAnchor="text" w:horzAnchor="margin" w:tblpXSpec="right" w:tblpY="109"/>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tblPr>
      <w:tblGrid>
        <w:gridCol w:w="236"/>
        <w:gridCol w:w="1080"/>
        <w:gridCol w:w="236"/>
        <w:gridCol w:w="1108"/>
        <w:gridCol w:w="283"/>
        <w:gridCol w:w="1491"/>
        <w:gridCol w:w="236"/>
        <w:gridCol w:w="1496"/>
        <w:gridCol w:w="12"/>
      </w:tblGrid>
      <w:tr w:rsidR="006F2FCD" w:rsidRPr="00CC77B1" w:rsidTr="00863BE6">
        <w:trPr>
          <w:gridAfter w:val="1"/>
          <w:wAfter w:w="12" w:type="dxa"/>
          <w:cantSplit/>
          <w:trHeight w:val="165"/>
        </w:trPr>
        <w:tc>
          <w:tcPr>
            <w:tcW w:w="6166" w:type="dxa"/>
            <w:gridSpan w:val="8"/>
            <w:tcBorders>
              <w:top w:val="nil"/>
              <w:left w:val="nil"/>
              <w:bottom w:val="nil"/>
              <w:right w:val="nil"/>
            </w:tcBorders>
            <w:shd w:val="clear" w:color="auto" w:fill="auto"/>
            <w:vAlign w:val="center"/>
          </w:tcPr>
          <w:p w:rsidR="006F2FCD" w:rsidRPr="00CC77B1" w:rsidRDefault="006F2FCD" w:rsidP="00863BE6">
            <w:pPr>
              <w:spacing w:before="120"/>
              <w:jc w:val="center"/>
              <w:rPr>
                <w:rFonts w:ascii="Times New Roman" w:hAnsi="Times New Roman"/>
                <w:sz w:val="18"/>
                <w:szCs w:val="18"/>
              </w:rPr>
            </w:pPr>
            <w:r w:rsidRPr="00CC77B1">
              <w:rPr>
                <w:rFonts w:ascii="Times New Roman" w:hAnsi="Times New Roman"/>
                <w:sz w:val="18"/>
                <w:szCs w:val="18"/>
              </w:rPr>
              <w:t>Звітний (податковий) період  20</w:t>
            </w:r>
            <w:r w:rsidRPr="00CC77B1">
              <w:rPr>
                <w:rFonts w:ascii="Times New Roman" w:hAnsi="Times New Roman"/>
                <w:sz w:val="18"/>
                <w:szCs w:val="18"/>
                <w:lang w:val="ru-RU"/>
              </w:rPr>
              <w:t>___</w:t>
            </w:r>
            <w:r w:rsidRPr="00CC77B1">
              <w:rPr>
                <w:rFonts w:ascii="Times New Roman" w:hAnsi="Times New Roman"/>
                <w:sz w:val="18"/>
                <w:szCs w:val="18"/>
              </w:rPr>
              <w:t xml:space="preserve"> року</w:t>
            </w:r>
          </w:p>
        </w:tc>
      </w:tr>
      <w:tr w:rsidR="006F2FCD" w:rsidRPr="00CC77B1" w:rsidTr="00863BE6">
        <w:trPr>
          <w:cantSplit/>
          <w:trHeight w:val="274"/>
        </w:trPr>
        <w:tc>
          <w:tcPr>
            <w:tcW w:w="4670" w:type="dxa"/>
            <w:gridSpan w:val="7"/>
            <w:tcBorders>
              <w:top w:val="nil"/>
              <w:left w:val="nil"/>
              <w:bottom w:val="single" w:sz="4" w:space="0" w:color="auto"/>
              <w:right w:val="nil"/>
            </w:tcBorders>
            <w:shd w:val="clear" w:color="auto" w:fill="auto"/>
            <w:vAlign w:val="center"/>
          </w:tcPr>
          <w:p w:rsidR="006F2FCD" w:rsidRPr="00CC77B1" w:rsidRDefault="006F2FCD" w:rsidP="00863BE6">
            <w:pPr>
              <w:jc w:val="center"/>
              <w:rPr>
                <w:sz w:val="18"/>
                <w:szCs w:val="18"/>
              </w:rPr>
            </w:pPr>
          </w:p>
        </w:tc>
        <w:tc>
          <w:tcPr>
            <w:tcW w:w="1508" w:type="dxa"/>
            <w:gridSpan w:val="2"/>
            <w:tcBorders>
              <w:top w:val="nil"/>
              <w:left w:val="nil"/>
              <w:bottom w:val="single" w:sz="4" w:space="0" w:color="auto"/>
              <w:right w:val="nil"/>
            </w:tcBorders>
            <w:shd w:val="clear" w:color="auto" w:fill="auto"/>
            <w:vAlign w:val="center"/>
          </w:tcPr>
          <w:p w:rsidR="006F2FCD" w:rsidRPr="00CC77B1" w:rsidRDefault="006F2FCD" w:rsidP="00863BE6">
            <w:pPr>
              <w:jc w:val="center"/>
              <w:rPr>
                <w:sz w:val="18"/>
                <w:szCs w:val="18"/>
                <w:vertAlign w:val="superscript"/>
              </w:rPr>
            </w:pPr>
          </w:p>
        </w:tc>
      </w:tr>
      <w:tr w:rsidR="006F2FCD" w:rsidRPr="00CC77B1" w:rsidTr="00AE589B">
        <w:trPr>
          <w:cantSplit/>
          <w:trHeight w:val="274"/>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CC77B1" w:rsidRDefault="006F2FCD" w:rsidP="00863BE6">
            <w:pPr>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CC77B1" w:rsidRDefault="006F2FCD" w:rsidP="00863BE6">
            <w:pPr>
              <w:jc w:val="center"/>
              <w:rPr>
                <w:rFonts w:ascii="Times New Roman" w:hAnsi="Times New Roman"/>
                <w:sz w:val="18"/>
                <w:szCs w:val="18"/>
                <w:vertAlign w:val="superscript"/>
              </w:rPr>
            </w:pPr>
            <w:r w:rsidRPr="00CC77B1">
              <w:rPr>
                <w:rFonts w:ascii="Times New Roman" w:hAnsi="Times New Roman"/>
                <w:sz w:val="18"/>
                <w:szCs w:val="18"/>
              </w:rPr>
              <w:t>І квартал</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CC77B1" w:rsidRDefault="006F2FCD" w:rsidP="00863BE6">
            <w:pPr>
              <w:jc w:val="center"/>
              <w:rPr>
                <w:rFonts w:ascii="Times New Roman" w:hAnsi="Times New Roman"/>
                <w:sz w:val="18"/>
                <w:szCs w:val="18"/>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CC77B1" w:rsidRDefault="006F2FCD" w:rsidP="00863BE6">
            <w:pPr>
              <w:jc w:val="center"/>
              <w:rPr>
                <w:rFonts w:ascii="Times New Roman" w:hAnsi="Times New Roman"/>
                <w:sz w:val="18"/>
                <w:szCs w:val="18"/>
                <w:vertAlign w:val="superscript"/>
              </w:rPr>
            </w:pPr>
            <w:r w:rsidRPr="00CC77B1">
              <w:rPr>
                <w:rFonts w:ascii="Times New Roman" w:hAnsi="Times New Roman"/>
                <w:sz w:val="18"/>
                <w:szCs w:val="18"/>
              </w:rPr>
              <w:t>Півріччя</w:t>
            </w:r>
          </w:p>
        </w:tc>
        <w:tc>
          <w:tcPr>
            <w:tcW w:w="283" w:type="dxa"/>
            <w:tcBorders>
              <w:top w:val="single" w:sz="4" w:space="0" w:color="auto"/>
              <w:left w:val="single" w:sz="4" w:space="0" w:color="auto"/>
              <w:bottom w:val="single" w:sz="4" w:space="0" w:color="auto"/>
              <w:right w:val="nil"/>
            </w:tcBorders>
            <w:shd w:val="clear" w:color="auto" w:fill="auto"/>
            <w:vAlign w:val="center"/>
          </w:tcPr>
          <w:p w:rsidR="006F2FCD" w:rsidRPr="00CC77B1" w:rsidRDefault="006F2FCD" w:rsidP="00863BE6">
            <w:pPr>
              <w:jc w:val="center"/>
              <w:rPr>
                <w:rFonts w:ascii="Times New Roman" w:hAnsi="Times New Roman"/>
                <w:sz w:val="18"/>
                <w:szCs w:val="18"/>
              </w:rPr>
            </w:pPr>
          </w:p>
        </w:tc>
        <w:tc>
          <w:tcPr>
            <w:tcW w:w="1491" w:type="dxa"/>
            <w:tcBorders>
              <w:top w:val="single" w:sz="4" w:space="0" w:color="auto"/>
              <w:left w:val="nil"/>
              <w:bottom w:val="single" w:sz="4" w:space="0" w:color="auto"/>
              <w:right w:val="single" w:sz="4" w:space="0" w:color="auto"/>
            </w:tcBorders>
            <w:shd w:val="clear" w:color="auto" w:fill="auto"/>
            <w:vAlign w:val="center"/>
          </w:tcPr>
          <w:p w:rsidR="006F2FCD" w:rsidRPr="00CC77B1" w:rsidRDefault="003D3735" w:rsidP="00863BE6">
            <w:pPr>
              <w:jc w:val="center"/>
              <w:rPr>
                <w:rFonts w:ascii="Times New Roman" w:hAnsi="Times New Roman"/>
                <w:sz w:val="18"/>
                <w:szCs w:val="18"/>
                <w:vertAlign w:val="superscript"/>
              </w:rPr>
            </w:pPr>
            <w:r w:rsidRPr="00CC77B1">
              <w:rPr>
                <w:rFonts w:ascii="Times New Roman" w:hAnsi="Times New Roman"/>
                <w:noProof/>
                <w:sz w:val="18"/>
                <w:szCs w:val="18"/>
              </w:rPr>
              <w:pict>
                <v:shapetype id="_x0000_t32" coordsize="21600,21600" o:spt="32" o:oned="t" path="m,l21600,21600e" filled="f">
                  <v:path arrowok="t" fillok="f" o:connecttype="none"/>
                  <o:lock v:ext="edit" shapetype="t"/>
                </v:shapetype>
                <v:shape id="AutoShape 2" o:spid="_x0000_s1026" type="#_x0000_t32" style="position:absolute;left:0;text-align:left;margin-left:68.75pt;margin-top:1.65pt;width:0;height:11.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XHQIAADo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gXYYKdKB&#10;RE8Hr2NmNAnt6Y3LwatUOxsKpCf1ap41/e6Q0mVLVMOj89vZQGwWIpJ3IWHjDCTZ9180Ax8C+LFX&#10;p9p2ARK6gE5RkvNNEn7yiA6HFE6zWZY9RLUSkl/jjHX+M9cdCkaBnbdENK0vtVKgu7ZZzEKOz84H&#10;ViS/BoSkSm+FlFF+qVBf4OVsMosBTkvBwmVwc7bZl9KiIwkDFL9YItzcu1l9UCyCtZywzcX2RMjB&#10;huRSBTyoC+hcrGFCfizT5WaxWUxH08l8M5qmVTV62pbT0XybfZpVD1VZVtnPQC2b5q1gjKvA7jqt&#10;2fTvpuHyboY5u83rrQ3Je/TYLyB7/UfSUdig5TAVe83OO3sVHAY0Ol8eU3gB93uw75/8+hcAAAD/&#10;/wMAUEsDBBQABgAIAAAAIQDwjgxB3AAAAAgBAAAPAAAAZHJzL2Rvd25yZXYueG1sTI/LTsMwEEX3&#10;SPyDNZXYIOo8VAohTlUhsWBJW4ntNB6S0HgcxU4T+vW43bTLo3t150y+mkwrjtS7xrKCeB6BIC6t&#10;brhSsNt+PL2AcB5ZY2uZFPyRg1Vxf5djpu3IX3Tc+EqEEXYZKqi97zIpXVmTQTe3HXHIfmxv0Afs&#10;K6l7HMO4aWUSRc/SYMPhQo0dvddUHjaDUUBuWMTR+tVUu8/T+PidnH7HbqvUw2xav4HwNPlrGc76&#10;QR2K4LS3A2sn2sDpchGqCtIUxDm/8F5BsoxBFrm8faD4BwAA//8DAFBLAQItABQABgAIAAAAIQC2&#10;gziS/gAAAOEBAAATAAAAAAAAAAAAAAAAAAAAAABbQ29udGVudF9UeXBlc10ueG1sUEsBAi0AFAAG&#10;AAgAAAAhADj9If/WAAAAlAEAAAsAAAAAAAAAAAAAAAAALwEAAF9yZWxzLy5yZWxzUEsBAi0AFAAG&#10;AAgAAAAhAID+4tcdAgAAOgQAAA4AAAAAAAAAAAAAAAAALgIAAGRycy9lMm9Eb2MueG1sUEsBAi0A&#10;FAAGAAgAAAAhAPCODEHcAAAACAEAAA8AAAAAAAAAAAAAAAAAdwQAAGRycy9kb3ducmV2LnhtbFBL&#10;BQYAAAAABAAEAPMAAACABQAAAAA=&#10;"/>
              </w:pict>
            </w:r>
            <w:r w:rsidR="006F2FCD" w:rsidRPr="00CC77B1">
              <w:rPr>
                <w:rFonts w:ascii="Times New Roman" w:hAnsi="Times New Roman"/>
                <w:sz w:val="18"/>
                <w:szCs w:val="18"/>
              </w:rPr>
              <w:t>Три квартали</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6F2FCD" w:rsidRPr="00CC77B1" w:rsidRDefault="006F2FCD" w:rsidP="00AE589B">
            <w:pPr>
              <w:rPr>
                <w:rFonts w:ascii="Times New Roman" w:hAnsi="Times New Roman"/>
                <w:sz w:val="18"/>
                <w:szCs w:val="18"/>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FCD" w:rsidRPr="00CC77B1" w:rsidRDefault="006F2FCD" w:rsidP="00863BE6">
            <w:pPr>
              <w:jc w:val="center"/>
              <w:rPr>
                <w:rFonts w:ascii="Times New Roman" w:hAnsi="Times New Roman"/>
                <w:sz w:val="18"/>
                <w:szCs w:val="18"/>
                <w:vertAlign w:val="superscript"/>
              </w:rPr>
            </w:pPr>
            <w:r w:rsidRPr="00CC77B1">
              <w:rPr>
                <w:rFonts w:ascii="Times New Roman" w:hAnsi="Times New Roman"/>
                <w:sz w:val="18"/>
                <w:szCs w:val="18"/>
              </w:rPr>
              <w:t>Рік</w:t>
            </w:r>
          </w:p>
        </w:tc>
      </w:tr>
    </w:tbl>
    <w:p w:rsidR="006F2FCD" w:rsidRPr="00CC77B1" w:rsidRDefault="006F2FCD" w:rsidP="006F2FCD">
      <w:pPr>
        <w:pStyle w:val="2"/>
        <w:spacing w:after="0" w:line="240" w:lineRule="auto"/>
        <w:ind w:right="-5"/>
        <w:jc w:val="both"/>
        <w:rPr>
          <w:sz w:val="20"/>
          <w:szCs w:val="20"/>
          <w:lang w:val="en-US"/>
        </w:rPr>
      </w:pPr>
    </w:p>
    <w:p w:rsidR="006F2FCD" w:rsidRPr="00CC77B1" w:rsidRDefault="006F2FCD" w:rsidP="006F2FCD">
      <w:pPr>
        <w:pStyle w:val="2"/>
        <w:spacing w:after="0" w:line="240" w:lineRule="auto"/>
        <w:ind w:right="-5"/>
        <w:jc w:val="center"/>
        <w:outlineLvl w:val="0"/>
        <w:rPr>
          <w:b/>
          <w:sz w:val="20"/>
          <w:szCs w:val="20"/>
          <w:lang w:val="en-US"/>
        </w:rPr>
      </w:pPr>
    </w:p>
    <w:p w:rsidR="006F2FCD" w:rsidRPr="00CC77B1" w:rsidRDefault="006F2FCD" w:rsidP="006F2FCD">
      <w:pPr>
        <w:pStyle w:val="2"/>
        <w:spacing w:after="0" w:line="240" w:lineRule="auto"/>
        <w:ind w:right="-5"/>
        <w:jc w:val="center"/>
        <w:outlineLvl w:val="0"/>
        <w:rPr>
          <w:b/>
          <w:sz w:val="24"/>
          <w:lang w:val="en-US"/>
        </w:rPr>
      </w:pPr>
    </w:p>
    <w:p w:rsidR="006F2FCD" w:rsidRPr="00CC77B1" w:rsidRDefault="006F2FCD" w:rsidP="006F2FCD">
      <w:pPr>
        <w:pStyle w:val="2"/>
        <w:spacing w:after="0" w:line="240" w:lineRule="auto"/>
        <w:ind w:right="-5"/>
        <w:jc w:val="center"/>
        <w:outlineLvl w:val="0"/>
        <w:rPr>
          <w:b/>
          <w:sz w:val="24"/>
        </w:rPr>
      </w:pPr>
    </w:p>
    <w:p w:rsidR="006F2FCD" w:rsidRPr="00CC77B1" w:rsidRDefault="006F2FCD" w:rsidP="006F2FCD">
      <w:pPr>
        <w:pStyle w:val="2"/>
        <w:spacing w:after="0" w:line="240" w:lineRule="auto"/>
        <w:ind w:right="-5"/>
        <w:jc w:val="center"/>
        <w:outlineLvl w:val="0"/>
        <w:rPr>
          <w:b/>
          <w:sz w:val="24"/>
        </w:rPr>
      </w:pPr>
    </w:p>
    <w:p w:rsidR="006F2FCD" w:rsidRPr="00CC77B1" w:rsidRDefault="006F2FCD" w:rsidP="006F2FCD">
      <w:pPr>
        <w:pStyle w:val="2"/>
        <w:spacing w:after="0" w:line="240" w:lineRule="auto"/>
        <w:ind w:right="-5"/>
        <w:jc w:val="center"/>
        <w:outlineLvl w:val="0"/>
        <w:rPr>
          <w:b/>
          <w:sz w:val="24"/>
        </w:rPr>
      </w:pPr>
    </w:p>
    <w:p w:rsidR="006F2FCD" w:rsidRPr="00CC77B1" w:rsidRDefault="006F2FCD" w:rsidP="006F2FCD">
      <w:pPr>
        <w:pStyle w:val="2"/>
        <w:spacing w:after="0" w:line="240" w:lineRule="auto"/>
        <w:ind w:right="-5"/>
        <w:jc w:val="center"/>
        <w:outlineLvl w:val="0"/>
        <w:rPr>
          <w:b/>
          <w:sz w:val="24"/>
        </w:rPr>
      </w:pPr>
    </w:p>
    <w:p w:rsidR="006F2FCD" w:rsidRPr="00CC77B1" w:rsidRDefault="006F2FCD" w:rsidP="006F2FCD">
      <w:pPr>
        <w:pStyle w:val="2"/>
        <w:spacing w:line="240" w:lineRule="auto"/>
        <w:ind w:right="-5"/>
        <w:jc w:val="center"/>
        <w:outlineLvl w:val="0"/>
        <w:rPr>
          <w:b/>
          <w:szCs w:val="28"/>
          <w:vertAlign w:val="superscript"/>
          <w:lang w:val="en-US"/>
        </w:rPr>
      </w:pPr>
      <w:r w:rsidRPr="00CC77B1">
        <w:rPr>
          <w:b/>
          <w:szCs w:val="28"/>
        </w:rPr>
        <w:t>Різниці</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387"/>
        <w:gridCol w:w="1417"/>
        <w:gridCol w:w="851"/>
        <w:gridCol w:w="5670"/>
        <w:gridCol w:w="779"/>
        <w:gridCol w:w="780"/>
      </w:tblGrid>
      <w:tr w:rsidR="006F2FCD" w:rsidRPr="00CC77B1" w:rsidTr="00863BE6">
        <w:tc>
          <w:tcPr>
            <w:tcW w:w="7621" w:type="dxa"/>
            <w:gridSpan w:val="3"/>
            <w:shd w:val="clear" w:color="auto" w:fill="auto"/>
          </w:tcPr>
          <w:p w:rsidR="006F2FCD" w:rsidRPr="00CC77B1" w:rsidRDefault="006F2FCD" w:rsidP="00863BE6">
            <w:pPr>
              <w:spacing w:after="0" w:line="240" w:lineRule="auto"/>
              <w:jc w:val="center"/>
              <w:rPr>
                <w:rFonts w:ascii="Times New Roman" w:hAnsi="Times New Roman"/>
                <w:b/>
                <w:sz w:val="18"/>
                <w:szCs w:val="18"/>
              </w:rPr>
            </w:pPr>
            <w:r w:rsidRPr="00CC77B1">
              <w:rPr>
                <w:rFonts w:ascii="Times New Roman" w:hAnsi="Times New Roman"/>
                <w:b/>
                <w:sz w:val="18"/>
                <w:szCs w:val="18"/>
              </w:rPr>
              <w:t>Різниці, на які збільшується фінансовий результат</w:t>
            </w:r>
          </w:p>
        </w:tc>
        <w:tc>
          <w:tcPr>
            <w:tcW w:w="8080" w:type="dxa"/>
            <w:gridSpan w:val="4"/>
            <w:shd w:val="clear" w:color="auto" w:fill="auto"/>
          </w:tcPr>
          <w:p w:rsidR="006F2FCD" w:rsidRPr="00CC77B1" w:rsidRDefault="006F2FCD" w:rsidP="00863BE6">
            <w:pPr>
              <w:spacing w:after="0" w:line="240" w:lineRule="auto"/>
              <w:jc w:val="center"/>
              <w:rPr>
                <w:rFonts w:ascii="Times New Roman" w:hAnsi="Times New Roman"/>
                <w:b/>
                <w:sz w:val="18"/>
                <w:szCs w:val="18"/>
              </w:rPr>
            </w:pPr>
            <w:r w:rsidRPr="00CC77B1">
              <w:rPr>
                <w:rFonts w:ascii="Times New Roman" w:hAnsi="Times New Roman"/>
                <w:b/>
                <w:sz w:val="18"/>
                <w:szCs w:val="18"/>
              </w:rPr>
              <w:t>Різниці, на які зменшується фінансовий результат</w:t>
            </w:r>
          </w:p>
          <w:p w:rsidR="006F2FCD" w:rsidRPr="00CC77B1" w:rsidRDefault="006F2FCD" w:rsidP="00863BE6">
            <w:pPr>
              <w:spacing w:after="0" w:line="240" w:lineRule="auto"/>
              <w:jc w:val="center"/>
              <w:rPr>
                <w:rFonts w:ascii="Times New Roman" w:hAnsi="Times New Roman"/>
                <w:b/>
                <w:sz w:val="18"/>
                <w:szCs w:val="18"/>
              </w:rPr>
            </w:pPr>
          </w:p>
        </w:tc>
      </w:tr>
      <w:tr w:rsidR="006F2FCD" w:rsidRPr="00CC77B1" w:rsidTr="00863BE6">
        <w:tc>
          <w:tcPr>
            <w:tcW w:w="817" w:type="dxa"/>
            <w:shd w:val="clear" w:color="auto" w:fill="auto"/>
          </w:tcPr>
          <w:p w:rsidR="006F2FCD" w:rsidRPr="00CC77B1" w:rsidRDefault="006F2FCD" w:rsidP="00863BE6">
            <w:pPr>
              <w:spacing w:after="0" w:line="240" w:lineRule="auto"/>
              <w:jc w:val="both"/>
              <w:rPr>
                <w:rFonts w:ascii="Times New Roman" w:hAnsi="Times New Roman"/>
                <w:b/>
                <w:sz w:val="18"/>
                <w:szCs w:val="18"/>
              </w:rPr>
            </w:pPr>
            <w:r w:rsidRPr="00CC77B1">
              <w:rPr>
                <w:rFonts w:ascii="Times New Roman" w:hAnsi="Times New Roman"/>
                <w:b/>
                <w:sz w:val="18"/>
                <w:szCs w:val="18"/>
              </w:rPr>
              <w:t>код</w:t>
            </w:r>
          </w:p>
        </w:tc>
        <w:tc>
          <w:tcPr>
            <w:tcW w:w="5387" w:type="dxa"/>
          </w:tcPr>
          <w:p w:rsidR="006F2FCD" w:rsidRPr="00CC77B1" w:rsidRDefault="006F2FCD" w:rsidP="00863BE6">
            <w:pPr>
              <w:spacing w:after="0" w:line="240" w:lineRule="auto"/>
              <w:jc w:val="center"/>
              <w:rPr>
                <w:rFonts w:ascii="Times New Roman" w:hAnsi="Times New Roman"/>
                <w:b/>
                <w:sz w:val="18"/>
                <w:szCs w:val="18"/>
              </w:rPr>
            </w:pPr>
            <w:r w:rsidRPr="00CC77B1">
              <w:rPr>
                <w:rFonts w:ascii="Times New Roman" w:hAnsi="Times New Roman"/>
                <w:b/>
                <w:sz w:val="18"/>
                <w:szCs w:val="18"/>
              </w:rPr>
              <w:t>назва різниці</w:t>
            </w:r>
          </w:p>
          <w:p w:rsidR="006F2FCD" w:rsidRPr="00CC77B1" w:rsidRDefault="006F2FCD" w:rsidP="00863BE6">
            <w:pPr>
              <w:spacing w:after="0" w:line="240" w:lineRule="auto"/>
              <w:jc w:val="center"/>
              <w:rPr>
                <w:rFonts w:ascii="Times New Roman" w:hAnsi="Times New Roman"/>
                <w:b/>
                <w:sz w:val="18"/>
                <w:szCs w:val="18"/>
              </w:rPr>
            </w:pPr>
          </w:p>
        </w:tc>
        <w:tc>
          <w:tcPr>
            <w:tcW w:w="1417" w:type="dxa"/>
          </w:tcPr>
          <w:p w:rsidR="006F2FCD" w:rsidRPr="00CC77B1" w:rsidRDefault="006F2FCD" w:rsidP="00863BE6">
            <w:pPr>
              <w:spacing w:after="0" w:line="240" w:lineRule="auto"/>
              <w:jc w:val="both"/>
              <w:rPr>
                <w:rFonts w:ascii="Times New Roman" w:hAnsi="Times New Roman"/>
                <w:b/>
                <w:sz w:val="18"/>
                <w:szCs w:val="18"/>
              </w:rPr>
            </w:pPr>
            <w:r w:rsidRPr="00CC77B1">
              <w:rPr>
                <w:rFonts w:ascii="Times New Roman" w:hAnsi="Times New Roman"/>
                <w:b/>
                <w:sz w:val="18"/>
                <w:szCs w:val="18"/>
              </w:rPr>
              <w:t>сума</w:t>
            </w:r>
          </w:p>
        </w:tc>
        <w:tc>
          <w:tcPr>
            <w:tcW w:w="851" w:type="dxa"/>
          </w:tcPr>
          <w:p w:rsidR="006F2FCD" w:rsidRPr="00CC77B1" w:rsidRDefault="006F2FCD" w:rsidP="00863BE6">
            <w:pPr>
              <w:spacing w:after="0" w:line="240" w:lineRule="auto"/>
              <w:jc w:val="both"/>
              <w:rPr>
                <w:rFonts w:ascii="Times New Roman" w:hAnsi="Times New Roman"/>
                <w:b/>
                <w:sz w:val="18"/>
                <w:szCs w:val="18"/>
              </w:rPr>
            </w:pPr>
            <w:r w:rsidRPr="00CC77B1">
              <w:rPr>
                <w:rFonts w:ascii="Times New Roman" w:hAnsi="Times New Roman"/>
                <w:b/>
                <w:sz w:val="18"/>
                <w:szCs w:val="18"/>
              </w:rPr>
              <w:t>код</w:t>
            </w:r>
          </w:p>
        </w:tc>
        <w:tc>
          <w:tcPr>
            <w:tcW w:w="5670" w:type="dxa"/>
          </w:tcPr>
          <w:p w:rsidR="006F2FCD" w:rsidRPr="00CC77B1" w:rsidRDefault="006F2FCD" w:rsidP="00863BE6">
            <w:pPr>
              <w:spacing w:after="0" w:line="240" w:lineRule="auto"/>
              <w:jc w:val="center"/>
              <w:rPr>
                <w:rFonts w:ascii="Times New Roman" w:hAnsi="Times New Roman"/>
                <w:b/>
                <w:sz w:val="18"/>
                <w:szCs w:val="18"/>
              </w:rPr>
            </w:pPr>
            <w:r w:rsidRPr="00CC77B1">
              <w:rPr>
                <w:rFonts w:ascii="Times New Roman" w:hAnsi="Times New Roman"/>
                <w:b/>
                <w:sz w:val="18"/>
                <w:szCs w:val="18"/>
              </w:rPr>
              <w:t>назва різниці</w:t>
            </w:r>
          </w:p>
          <w:p w:rsidR="006F2FCD" w:rsidRPr="00CC77B1" w:rsidRDefault="006F2FCD" w:rsidP="00863BE6">
            <w:pPr>
              <w:spacing w:after="0" w:line="240" w:lineRule="auto"/>
              <w:jc w:val="center"/>
              <w:rPr>
                <w:rFonts w:ascii="Times New Roman" w:hAnsi="Times New Roman"/>
                <w:b/>
                <w:sz w:val="18"/>
                <w:szCs w:val="18"/>
              </w:rPr>
            </w:pPr>
          </w:p>
        </w:tc>
        <w:tc>
          <w:tcPr>
            <w:tcW w:w="1559" w:type="dxa"/>
            <w:gridSpan w:val="2"/>
          </w:tcPr>
          <w:p w:rsidR="006F2FCD" w:rsidRPr="00CC77B1" w:rsidRDefault="006F2FCD" w:rsidP="00863BE6">
            <w:pPr>
              <w:spacing w:after="0" w:line="240" w:lineRule="auto"/>
              <w:jc w:val="both"/>
              <w:rPr>
                <w:rFonts w:ascii="Times New Roman" w:hAnsi="Times New Roman"/>
                <w:b/>
                <w:sz w:val="18"/>
                <w:szCs w:val="18"/>
              </w:rPr>
            </w:pPr>
            <w:r w:rsidRPr="00CC77B1">
              <w:rPr>
                <w:rFonts w:ascii="Times New Roman" w:hAnsi="Times New Roman"/>
                <w:b/>
                <w:sz w:val="18"/>
                <w:szCs w:val="18"/>
              </w:rPr>
              <w:t>сума</w:t>
            </w:r>
          </w:p>
        </w:tc>
      </w:tr>
      <w:tr w:rsidR="006F2FCD" w:rsidRPr="00CC77B1" w:rsidTr="00863BE6">
        <w:tc>
          <w:tcPr>
            <w:tcW w:w="15701" w:type="dxa"/>
            <w:gridSpan w:val="7"/>
          </w:tcPr>
          <w:p w:rsidR="006F2FCD" w:rsidRPr="00CC77B1" w:rsidRDefault="006F2FCD" w:rsidP="00863BE6">
            <w:pPr>
              <w:spacing w:after="0" w:line="240" w:lineRule="auto"/>
              <w:jc w:val="center"/>
              <w:rPr>
                <w:rFonts w:ascii="Times New Roman" w:hAnsi="Times New Roman"/>
                <w:b/>
                <w:sz w:val="18"/>
                <w:szCs w:val="18"/>
              </w:rPr>
            </w:pPr>
          </w:p>
          <w:p w:rsidR="006F2FCD" w:rsidRPr="00CC77B1" w:rsidRDefault="006F2FCD" w:rsidP="00863BE6">
            <w:pPr>
              <w:spacing w:after="0" w:line="240" w:lineRule="auto"/>
              <w:jc w:val="center"/>
              <w:rPr>
                <w:rFonts w:ascii="Times New Roman" w:hAnsi="Times New Roman"/>
                <w:b/>
                <w:sz w:val="18"/>
                <w:szCs w:val="18"/>
              </w:rPr>
            </w:pPr>
            <w:r w:rsidRPr="00CC77B1">
              <w:rPr>
                <w:rFonts w:ascii="Times New Roman" w:hAnsi="Times New Roman"/>
                <w:b/>
                <w:sz w:val="18"/>
                <w:szCs w:val="18"/>
              </w:rPr>
              <w:t>1.Різниці, які виникають при нарахуванні амортизації необоротних активів (стаття 138 розділу ІІІ Податкового кодексу України)</w:t>
            </w:r>
          </w:p>
          <w:p w:rsidR="006F2FCD" w:rsidRPr="00CC77B1" w:rsidRDefault="006F2FCD" w:rsidP="00863BE6">
            <w:pPr>
              <w:spacing w:after="0" w:line="240" w:lineRule="auto"/>
              <w:rPr>
                <w:rFonts w:ascii="Times New Roman" w:hAnsi="Times New Roman"/>
                <w:sz w:val="18"/>
                <w:szCs w:val="18"/>
              </w:rPr>
            </w:pPr>
          </w:p>
        </w:tc>
      </w:tr>
      <w:tr w:rsidR="006F2FCD" w:rsidRPr="00CC77B1" w:rsidTr="00863BE6">
        <w:tc>
          <w:tcPr>
            <w:tcW w:w="817" w:type="dxa"/>
          </w:tcPr>
          <w:p w:rsidR="006F2FCD" w:rsidRPr="00CC77B1" w:rsidRDefault="006F2FCD" w:rsidP="00863BE6">
            <w:pPr>
              <w:spacing w:after="0" w:line="240" w:lineRule="auto"/>
              <w:jc w:val="both"/>
              <w:rPr>
                <w:rFonts w:ascii="Times New Roman" w:hAnsi="Times New Roman"/>
                <w:sz w:val="18"/>
                <w:szCs w:val="18"/>
              </w:rPr>
            </w:pPr>
            <w:r w:rsidRPr="00CC77B1">
              <w:rPr>
                <w:rFonts w:ascii="Times New Roman" w:hAnsi="Times New Roman"/>
                <w:sz w:val="18"/>
                <w:szCs w:val="18"/>
              </w:rPr>
              <w:t>1.1.1</w:t>
            </w:r>
          </w:p>
        </w:tc>
        <w:tc>
          <w:tcPr>
            <w:tcW w:w="5387" w:type="dxa"/>
          </w:tcPr>
          <w:p w:rsidR="006F2FCD" w:rsidRPr="00CC77B1" w:rsidRDefault="006F2FCD" w:rsidP="00EC3C6B">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нарахованої амортизації основних засобів або нематеріальних активів </w:t>
            </w:r>
            <w:r w:rsidR="003F3AD2" w:rsidRPr="00CC77B1">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CC77B1">
              <w:rPr>
                <w:rFonts w:ascii="Times New Roman" w:hAnsi="Times New Roman"/>
                <w:sz w:val="18"/>
                <w:szCs w:val="18"/>
              </w:rPr>
              <w:t>(пункт 138.1 статті 138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tcPr>
          <w:p w:rsidR="006F2FCD" w:rsidRPr="00CC77B1" w:rsidRDefault="006F2FCD" w:rsidP="00863BE6">
            <w:pPr>
              <w:spacing w:after="0" w:line="240" w:lineRule="auto"/>
              <w:jc w:val="both"/>
              <w:rPr>
                <w:rFonts w:ascii="Times New Roman" w:hAnsi="Times New Roman"/>
                <w:sz w:val="18"/>
                <w:szCs w:val="18"/>
              </w:rPr>
            </w:pPr>
            <w:r w:rsidRPr="00CC77B1">
              <w:rPr>
                <w:rFonts w:ascii="Times New Roman" w:hAnsi="Times New Roman"/>
                <w:sz w:val="18"/>
                <w:szCs w:val="18"/>
              </w:rPr>
              <w:t>1.2.1 АМ</w:t>
            </w:r>
          </w:p>
        </w:tc>
        <w:tc>
          <w:tcPr>
            <w:tcW w:w="5670" w:type="dxa"/>
          </w:tcPr>
          <w:p w:rsidR="006F2FCD" w:rsidRPr="00CC77B1" w:rsidRDefault="006F2FCD" w:rsidP="00863BE6">
            <w:pPr>
              <w:spacing w:after="0" w:line="240" w:lineRule="auto"/>
              <w:jc w:val="both"/>
              <w:rPr>
                <w:rFonts w:ascii="Times New Roman" w:hAnsi="Times New Roman"/>
                <w:sz w:val="18"/>
                <w:szCs w:val="18"/>
              </w:rPr>
            </w:pPr>
            <w:r w:rsidRPr="00CC77B1">
              <w:rPr>
                <w:rFonts w:ascii="Times New Roman" w:hAnsi="Times New Roman"/>
                <w:sz w:val="18"/>
                <w:szCs w:val="18"/>
                <w:lang w:val="en-US"/>
              </w:rPr>
              <w:t>C</w:t>
            </w:r>
            <w:r w:rsidRPr="00CC77B1">
              <w:rPr>
                <w:rFonts w:ascii="Times New Roman" w:hAnsi="Times New Roman"/>
                <w:sz w:val="18"/>
                <w:szCs w:val="18"/>
              </w:rPr>
              <w:t>ума розрахованої амортизації основних засобів або нематеріальних активів відповідно до пункту 138.3 статті 138 розділу ІІІ Податкового кодексу України  (пункт 138.2 статті 138 розділу ІІІ Податкового кодексу України)</w:t>
            </w:r>
          </w:p>
        </w:tc>
        <w:tc>
          <w:tcPr>
            <w:tcW w:w="1559" w:type="dxa"/>
            <w:gridSpan w:val="2"/>
          </w:tcPr>
          <w:p w:rsidR="006F2FCD" w:rsidRPr="00CC77B1" w:rsidRDefault="006F2FCD" w:rsidP="00863BE6">
            <w:pPr>
              <w:spacing w:after="0" w:line="240" w:lineRule="auto"/>
              <w:rPr>
                <w:rFonts w:ascii="Times New Roman" w:hAnsi="Times New Roman"/>
                <w:sz w:val="18"/>
                <w:szCs w:val="18"/>
              </w:rPr>
            </w:pPr>
          </w:p>
        </w:tc>
      </w:tr>
      <w:tr w:rsidR="006F2FCD" w:rsidRPr="00CC77B1" w:rsidTr="00863BE6">
        <w:tc>
          <w:tcPr>
            <w:tcW w:w="817" w:type="dxa"/>
          </w:tcPr>
          <w:p w:rsidR="006F2FCD" w:rsidRPr="00CC77B1" w:rsidRDefault="006F2FCD" w:rsidP="00863BE6">
            <w:pPr>
              <w:spacing w:after="0" w:line="240" w:lineRule="auto"/>
              <w:jc w:val="both"/>
              <w:rPr>
                <w:rFonts w:ascii="Times New Roman" w:hAnsi="Times New Roman"/>
                <w:sz w:val="18"/>
                <w:szCs w:val="18"/>
              </w:rPr>
            </w:pPr>
            <w:r w:rsidRPr="00CC77B1">
              <w:rPr>
                <w:rFonts w:ascii="Times New Roman" w:hAnsi="Times New Roman"/>
                <w:sz w:val="18"/>
                <w:szCs w:val="18"/>
              </w:rPr>
              <w:t>1.1.</w:t>
            </w:r>
            <w:r w:rsidR="006876F4" w:rsidRPr="00CC77B1">
              <w:rPr>
                <w:rFonts w:ascii="Times New Roman" w:hAnsi="Times New Roman"/>
                <w:sz w:val="18"/>
                <w:szCs w:val="18"/>
              </w:rPr>
              <w:t>1.1</w:t>
            </w:r>
          </w:p>
        </w:tc>
        <w:tc>
          <w:tcPr>
            <w:tcW w:w="5387" w:type="dxa"/>
          </w:tcPr>
          <w:p w:rsidR="006F2FCD" w:rsidRPr="00CC77B1" w:rsidRDefault="006F2FCD" w:rsidP="00EC3C6B">
            <w:pPr>
              <w:spacing w:after="0" w:line="240" w:lineRule="auto"/>
              <w:jc w:val="both"/>
              <w:rPr>
                <w:rFonts w:ascii="Times New Roman" w:hAnsi="Times New Roman"/>
                <w:sz w:val="18"/>
                <w:szCs w:val="18"/>
              </w:rPr>
            </w:pPr>
            <w:r w:rsidRPr="00CC77B1">
              <w:rPr>
                <w:rFonts w:ascii="Times New Roman" w:hAnsi="Times New Roman"/>
                <w:sz w:val="18"/>
                <w:szCs w:val="18"/>
              </w:rPr>
              <w:t>Сума уцінки та втрат від зменшення корисності основних засобів або нематеріальних активів, включених до витрат звітного періоду</w:t>
            </w:r>
            <w:r w:rsidR="000A5A8B" w:rsidRPr="00CC77B1">
              <w:rPr>
                <w:rFonts w:ascii="Times New Roman" w:hAnsi="Times New Roman"/>
                <w:sz w:val="18"/>
                <w:szCs w:val="18"/>
              </w:rPr>
              <w:t>відповідно до національних положень (стандартів) бухгалтерського обліку або міжнародних стандартів фінансової звітності</w:t>
            </w:r>
            <w:r w:rsidRPr="00CC77B1">
              <w:rPr>
                <w:rFonts w:ascii="Times New Roman" w:hAnsi="Times New Roman"/>
                <w:sz w:val="18"/>
                <w:szCs w:val="18"/>
              </w:rPr>
              <w:t xml:space="preserve"> (пункт 138.1 статті 138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tcPr>
          <w:p w:rsidR="006F2FCD" w:rsidRPr="00CC77B1" w:rsidRDefault="006F2FCD" w:rsidP="00D7284B">
            <w:pPr>
              <w:spacing w:after="0" w:line="240" w:lineRule="auto"/>
              <w:jc w:val="both"/>
              <w:rPr>
                <w:rFonts w:ascii="Times New Roman" w:hAnsi="Times New Roman"/>
                <w:sz w:val="18"/>
                <w:szCs w:val="18"/>
              </w:rPr>
            </w:pPr>
            <w:r w:rsidRPr="00CC77B1">
              <w:rPr>
                <w:rFonts w:ascii="Times New Roman" w:hAnsi="Times New Roman"/>
                <w:sz w:val="18"/>
                <w:szCs w:val="18"/>
              </w:rPr>
              <w:t>1.2.</w:t>
            </w:r>
            <w:r w:rsidR="00D7284B" w:rsidRPr="00CC77B1">
              <w:rPr>
                <w:rFonts w:ascii="Times New Roman" w:hAnsi="Times New Roman"/>
                <w:sz w:val="18"/>
                <w:szCs w:val="18"/>
              </w:rPr>
              <w:t>1</w:t>
            </w:r>
            <w:r w:rsidR="00A016EA" w:rsidRPr="00CC77B1">
              <w:rPr>
                <w:rFonts w:ascii="Times New Roman" w:hAnsi="Times New Roman"/>
                <w:sz w:val="18"/>
                <w:szCs w:val="18"/>
              </w:rPr>
              <w:t>.1</w:t>
            </w:r>
          </w:p>
        </w:tc>
        <w:tc>
          <w:tcPr>
            <w:tcW w:w="5670" w:type="dxa"/>
          </w:tcPr>
          <w:p w:rsidR="006F2FCD" w:rsidRPr="00CC77B1" w:rsidRDefault="003E2424" w:rsidP="003E2424">
            <w:pPr>
              <w:spacing w:after="0" w:line="240" w:lineRule="auto"/>
              <w:jc w:val="both"/>
              <w:rPr>
                <w:rFonts w:ascii="Times New Roman" w:hAnsi="Times New Roman"/>
                <w:sz w:val="18"/>
                <w:szCs w:val="18"/>
              </w:rPr>
            </w:pPr>
            <w:r w:rsidRPr="00CC77B1">
              <w:rPr>
                <w:rFonts w:ascii="Times New Roman" w:hAnsi="Times New Roman"/>
                <w:sz w:val="18"/>
                <w:szCs w:val="18"/>
              </w:rPr>
              <w:t>Сума дооцінки основних засобів або нематеріальних активів у межах попередньо віднесених до витрат уцінки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tc>
        <w:tc>
          <w:tcPr>
            <w:tcW w:w="1559" w:type="dxa"/>
            <w:gridSpan w:val="2"/>
          </w:tcPr>
          <w:p w:rsidR="006F2FCD" w:rsidRPr="00CC77B1" w:rsidRDefault="006F2FCD" w:rsidP="00863BE6">
            <w:pPr>
              <w:spacing w:after="0" w:line="240" w:lineRule="auto"/>
              <w:rPr>
                <w:rFonts w:ascii="Times New Roman" w:hAnsi="Times New Roman"/>
                <w:sz w:val="18"/>
                <w:szCs w:val="18"/>
              </w:rPr>
            </w:pPr>
          </w:p>
        </w:tc>
      </w:tr>
      <w:tr w:rsidR="00A016EA" w:rsidRPr="00CC77B1" w:rsidTr="00863BE6">
        <w:tc>
          <w:tcPr>
            <w:tcW w:w="817" w:type="dxa"/>
          </w:tcPr>
          <w:p w:rsidR="00A016EA" w:rsidRPr="00CC77B1" w:rsidRDefault="00A016EA" w:rsidP="00863BE6">
            <w:pPr>
              <w:spacing w:after="0" w:line="240" w:lineRule="auto"/>
              <w:jc w:val="both"/>
              <w:rPr>
                <w:rFonts w:ascii="Times New Roman" w:hAnsi="Times New Roman"/>
                <w:sz w:val="18"/>
                <w:szCs w:val="18"/>
              </w:rPr>
            </w:pPr>
          </w:p>
          <w:p w:rsidR="00BC0158" w:rsidRPr="00CC77B1" w:rsidRDefault="00BC0158" w:rsidP="00863BE6">
            <w:pPr>
              <w:spacing w:after="0" w:line="240" w:lineRule="auto"/>
              <w:jc w:val="both"/>
              <w:rPr>
                <w:rFonts w:ascii="Times New Roman" w:hAnsi="Times New Roman"/>
                <w:sz w:val="18"/>
                <w:szCs w:val="18"/>
              </w:rPr>
            </w:pPr>
          </w:p>
          <w:p w:rsidR="00BC0158" w:rsidRPr="00CC77B1" w:rsidRDefault="00BC0158" w:rsidP="00863BE6">
            <w:pPr>
              <w:spacing w:after="0" w:line="240" w:lineRule="auto"/>
              <w:jc w:val="both"/>
              <w:rPr>
                <w:rFonts w:ascii="Times New Roman" w:hAnsi="Times New Roman"/>
                <w:sz w:val="18"/>
                <w:szCs w:val="18"/>
              </w:rPr>
            </w:pPr>
          </w:p>
          <w:p w:rsidR="00BC0158" w:rsidRPr="00CC77B1" w:rsidRDefault="00BC0158" w:rsidP="00BC0158">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387" w:type="dxa"/>
          </w:tcPr>
          <w:p w:rsidR="00A016EA" w:rsidRPr="00CC77B1" w:rsidRDefault="00A016EA" w:rsidP="00EC3C6B">
            <w:pPr>
              <w:spacing w:after="0" w:line="240" w:lineRule="auto"/>
              <w:jc w:val="both"/>
              <w:rPr>
                <w:rFonts w:ascii="Times New Roman" w:hAnsi="Times New Roman"/>
                <w:sz w:val="18"/>
                <w:szCs w:val="18"/>
              </w:rPr>
            </w:pPr>
          </w:p>
          <w:p w:rsidR="00BC0158" w:rsidRPr="00CC77B1" w:rsidRDefault="00BC0158" w:rsidP="00EC3C6B">
            <w:pPr>
              <w:spacing w:after="0" w:line="240" w:lineRule="auto"/>
              <w:jc w:val="both"/>
              <w:rPr>
                <w:rFonts w:ascii="Times New Roman" w:hAnsi="Times New Roman"/>
                <w:sz w:val="18"/>
                <w:szCs w:val="18"/>
              </w:rPr>
            </w:pPr>
          </w:p>
          <w:p w:rsidR="00BC0158" w:rsidRPr="00CC77B1" w:rsidRDefault="00BC0158" w:rsidP="00EC3C6B">
            <w:pPr>
              <w:spacing w:after="0" w:line="240" w:lineRule="auto"/>
              <w:jc w:val="both"/>
              <w:rPr>
                <w:rFonts w:ascii="Times New Roman" w:hAnsi="Times New Roman"/>
                <w:sz w:val="18"/>
                <w:szCs w:val="18"/>
              </w:rPr>
            </w:pPr>
          </w:p>
          <w:p w:rsidR="00BC0158" w:rsidRPr="00CC77B1" w:rsidRDefault="00BC0158" w:rsidP="00BC0158">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1417" w:type="dxa"/>
          </w:tcPr>
          <w:p w:rsidR="00A016EA" w:rsidRPr="00CC77B1" w:rsidRDefault="00A016EA" w:rsidP="00863BE6">
            <w:pPr>
              <w:spacing w:after="0" w:line="240" w:lineRule="auto"/>
              <w:jc w:val="both"/>
              <w:rPr>
                <w:rFonts w:ascii="Times New Roman" w:hAnsi="Times New Roman"/>
                <w:sz w:val="18"/>
                <w:szCs w:val="18"/>
              </w:rPr>
            </w:pPr>
          </w:p>
          <w:p w:rsidR="00BC0158" w:rsidRPr="00CC77B1" w:rsidRDefault="00BC0158" w:rsidP="00863BE6">
            <w:pPr>
              <w:spacing w:after="0" w:line="240" w:lineRule="auto"/>
              <w:jc w:val="both"/>
              <w:rPr>
                <w:rFonts w:ascii="Times New Roman" w:hAnsi="Times New Roman"/>
                <w:sz w:val="18"/>
                <w:szCs w:val="18"/>
              </w:rPr>
            </w:pPr>
          </w:p>
          <w:p w:rsidR="00BC0158" w:rsidRPr="00CC77B1" w:rsidRDefault="00BC0158" w:rsidP="00863BE6">
            <w:pPr>
              <w:spacing w:after="0" w:line="240" w:lineRule="auto"/>
              <w:jc w:val="both"/>
              <w:rPr>
                <w:rFonts w:ascii="Times New Roman" w:hAnsi="Times New Roman"/>
                <w:sz w:val="18"/>
                <w:szCs w:val="18"/>
              </w:rPr>
            </w:pPr>
          </w:p>
          <w:p w:rsidR="00BC0158" w:rsidRPr="00CC77B1" w:rsidRDefault="00BC0158" w:rsidP="00BC0158">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851" w:type="dxa"/>
          </w:tcPr>
          <w:p w:rsidR="00A016EA" w:rsidRPr="00CC77B1" w:rsidRDefault="00A016EA" w:rsidP="00D7284B">
            <w:pPr>
              <w:spacing w:after="0" w:line="240" w:lineRule="auto"/>
              <w:jc w:val="both"/>
              <w:rPr>
                <w:rFonts w:ascii="Times New Roman" w:hAnsi="Times New Roman"/>
                <w:sz w:val="18"/>
                <w:szCs w:val="18"/>
              </w:rPr>
            </w:pPr>
            <w:r w:rsidRPr="00CC77B1">
              <w:rPr>
                <w:rFonts w:ascii="Times New Roman" w:hAnsi="Times New Roman"/>
                <w:sz w:val="18"/>
                <w:szCs w:val="18"/>
              </w:rPr>
              <w:t>1.2.</w:t>
            </w:r>
            <w:r w:rsidR="00D7284B" w:rsidRPr="00CC77B1">
              <w:rPr>
                <w:rFonts w:ascii="Times New Roman" w:hAnsi="Times New Roman"/>
                <w:sz w:val="18"/>
                <w:szCs w:val="18"/>
              </w:rPr>
              <w:t>1</w:t>
            </w:r>
            <w:r w:rsidRPr="00CC77B1">
              <w:rPr>
                <w:rFonts w:ascii="Times New Roman" w:hAnsi="Times New Roman"/>
                <w:sz w:val="18"/>
                <w:szCs w:val="18"/>
              </w:rPr>
              <w:t>.2</w:t>
            </w:r>
          </w:p>
        </w:tc>
        <w:tc>
          <w:tcPr>
            <w:tcW w:w="5670" w:type="dxa"/>
          </w:tcPr>
          <w:p w:rsidR="00A016EA" w:rsidRPr="00CC77B1" w:rsidRDefault="00A016EA" w:rsidP="003E2424">
            <w:pPr>
              <w:spacing w:after="0" w:line="240" w:lineRule="auto"/>
              <w:jc w:val="both"/>
              <w:rPr>
                <w:rFonts w:ascii="Times New Roman" w:hAnsi="Times New Roman"/>
                <w:sz w:val="18"/>
                <w:szCs w:val="18"/>
              </w:rPr>
            </w:pPr>
            <w:r w:rsidRPr="00CC77B1">
              <w:rPr>
                <w:rFonts w:ascii="Times New Roman" w:hAnsi="Times New Roman"/>
                <w:sz w:val="18"/>
                <w:szCs w:val="18"/>
              </w:rPr>
              <w:t>Сума вигід від відновлення корисності основних засобів або нематеріальних активів у межах попередньо віднесених до витрат втрат від зменшення корисності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tc>
        <w:tc>
          <w:tcPr>
            <w:tcW w:w="1559" w:type="dxa"/>
            <w:gridSpan w:val="2"/>
          </w:tcPr>
          <w:p w:rsidR="00A016EA" w:rsidRPr="00CC77B1" w:rsidRDefault="00A016EA" w:rsidP="00863BE6">
            <w:pPr>
              <w:spacing w:after="0" w:line="240" w:lineRule="auto"/>
              <w:rPr>
                <w:rFonts w:ascii="Times New Roman" w:hAnsi="Times New Roman"/>
                <w:sz w:val="18"/>
                <w:szCs w:val="18"/>
              </w:rPr>
            </w:pPr>
          </w:p>
        </w:tc>
      </w:tr>
      <w:tr w:rsidR="006F2FCD" w:rsidRPr="00CC77B1" w:rsidTr="00863BE6">
        <w:tc>
          <w:tcPr>
            <w:tcW w:w="817" w:type="dxa"/>
          </w:tcPr>
          <w:p w:rsidR="006F2FCD" w:rsidRPr="00CC77B1" w:rsidRDefault="006F2FCD" w:rsidP="00D7284B">
            <w:pPr>
              <w:spacing w:after="0" w:line="240" w:lineRule="auto"/>
              <w:rPr>
                <w:rFonts w:ascii="Times New Roman" w:hAnsi="Times New Roman"/>
                <w:sz w:val="18"/>
                <w:szCs w:val="18"/>
              </w:rPr>
            </w:pPr>
            <w:r w:rsidRPr="00CC77B1">
              <w:rPr>
                <w:rFonts w:ascii="Times New Roman" w:hAnsi="Times New Roman"/>
                <w:sz w:val="18"/>
                <w:szCs w:val="18"/>
              </w:rPr>
              <w:t>1.1.</w:t>
            </w:r>
            <w:r w:rsidR="00D7284B" w:rsidRPr="00CC77B1">
              <w:rPr>
                <w:rFonts w:ascii="Times New Roman" w:hAnsi="Times New Roman"/>
                <w:sz w:val="18"/>
                <w:szCs w:val="18"/>
              </w:rPr>
              <w:t>2</w:t>
            </w:r>
          </w:p>
        </w:tc>
        <w:tc>
          <w:tcPr>
            <w:tcW w:w="5387" w:type="dxa"/>
          </w:tcPr>
          <w:p w:rsidR="006F2FCD" w:rsidRPr="00CC77B1" w:rsidRDefault="00A01AD9" w:rsidP="00D26B95">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залишкової вартості окремого </w:t>
            </w:r>
            <w:r w:rsidR="00F87ABF" w:rsidRPr="00CC77B1">
              <w:rPr>
                <w:rFonts w:ascii="Times New Roman" w:hAnsi="Times New Roman"/>
                <w:sz w:val="18"/>
                <w:szCs w:val="18"/>
              </w:rPr>
              <w:t>об’єкта</w:t>
            </w:r>
            <w:r w:rsidRPr="00CC77B1">
              <w:rPr>
                <w:rFonts w:ascii="Times New Roman" w:hAnsi="Times New Roman"/>
                <w:sz w:val="18"/>
                <w:szCs w:val="18"/>
              </w:rPr>
              <w:t xml:space="preserve"> основних засобів або нематеріальних активів</w:t>
            </w:r>
            <w:r w:rsidR="007220E1" w:rsidRPr="00CC77B1">
              <w:rPr>
                <w:rFonts w:ascii="Times New Roman" w:hAnsi="Times New Roman"/>
                <w:sz w:val="18"/>
                <w:szCs w:val="18"/>
              </w:rPr>
              <w:t>, визначеної відповідно до національних положень (стандартів) бухгалтерського обліку</w:t>
            </w:r>
            <w:r w:rsidR="00895116" w:rsidRPr="00CC77B1">
              <w:rPr>
                <w:rFonts w:ascii="Times New Roman" w:hAnsi="Times New Roman"/>
                <w:sz w:val="18"/>
                <w:szCs w:val="18"/>
              </w:rPr>
              <w:t xml:space="preserve"> </w:t>
            </w:r>
            <w:r w:rsidR="003E2424" w:rsidRPr="00CC77B1">
              <w:rPr>
                <w:rFonts w:ascii="Times New Roman" w:hAnsi="Times New Roman"/>
                <w:sz w:val="18"/>
                <w:szCs w:val="18"/>
              </w:rPr>
              <w:t xml:space="preserve">або міжнародних </w:t>
            </w:r>
            <w:r w:rsidR="003E2424" w:rsidRPr="00CC77B1">
              <w:rPr>
                <w:rFonts w:ascii="Times New Roman" w:hAnsi="Times New Roman"/>
                <w:sz w:val="18"/>
                <w:szCs w:val="18"/>
              </w:rPr>
              <w:lastRenderedPageBreak/>
              <w:t>стандартів фінансової звітності</w:t>
            </w:r>
            <w:r w:rsidR="007220E1" w:rsidRPr="00CC77B1">
              <w:rPr>
                <w:rFonts w:ascii="Times New Roman" w:hAnsi="Times New Roman"/>
                <w:sz w:val="18"/>
                <w:szCs w:val="18"/>
              </w:rPr>
              <w:t>,</w:t>
            </w:r>
            <w:r w:rsidRPr="00CC77B1">
              <w:rPr>
                <w:rFonts w:ascii="Times New Roman" w:hAnsi="Times New Roman"/>
                <w:sz w:val="18"/>
                <w:szCs w:val="18"/>
              </w:rPr>
              <w:t>у разі ліквідації або продажу такого об’єкта (пункт 138.1 статті 138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tcPr>
          <w:p w:rsidR="006F2FCD" w:rsidRPr="00CC77B1" w:rsidRDefault="006F2FCD" w:rsidP="00D7284B">
            <w:pPr>
              <w:spacing w:after="0" w:line="240" w:lineRule="auto"/>
              <w:jc w:val="both"/>
              <w:rPr>
                <w:rFonts w:ascii="Times New Roman" w:hAnsi="Times New Roman"/>
                <w:sz w:val="18"/>
                <w:szCs w:val="18"/>
              </w:rPr>
            </w:pPr>
            <w:r w:rsidRPr="00CC77B1">
              <w:rPr>
                <w:rFonts w:ascii="Times New Roman" w:hAnsi="Times New Roman"/>
                <w:sz w:val="18"/>
                <w:szCs w:val="18"/>
              </w:rPr>
              <w:t>1.2.</w:t>
            </w:r>
            <w:r w:rsidR="00D7284B" w:rsidRPr="00CC77B1">
              <w:rPr>
                <w:rFonts w:ascii="Times New Roman" w:hAnsi="Times New Roman"/>
                <w:sz w:val="18"/>
                <w:szCs w:val="18"/>
              </w:rPr>
              <w:t>2</w:t>
            </w:r>
          </w:p>
        </w:tc>
        <w:tc>
          <w:tcPr>
            <w:tcW w:w="5670" w:type="dxa"/>
          </w:tcPr>
          <w:p w:rsidR="006F2FCD" w:rsidRPr="00CC77B1" w:rsidRDefault="006F2FCD" w:rsidP="007220E1">
            <w:pPr>
              <w:spacing w:after="0" w:line="240" w:lineRule="auto"/>
              <w:jc w:val="both"/>
              <w:rPr>
                <w:rFonts w:ascii="Times New Roman" w:hAnsi="Times New Roman"/>
                <w:sz w:val="18"/>
                <w:szCs w:val="18"/>
              </w:rPr>
            </w:pPr>
            <w:r w:rsidRPr="00CC77B1">
              <w:rPr>
                <w:rFonts w:ascii="Times New Roman" w:hAnsi="Times New Roman"/>
                <w:sz w:val="18"/>
                <w:szCs w:val="18"/>
                <w:lang w:val="en-US"/>
              </w:rPr>
              <w:t>C</w:t>
            </w:r>
            <w:r w:rsidRPr="00CC77B1">
              <w:rPr>
                <w:rFonts w:ascii="Times New Roman" w:hAnsi="Times New Roman"/>
                <w:sz w:val="18"/>
                <w:szCs w:val="18"/>
              </w:rPr>
              <w:t xml:space="preserve">ума залишкової вартості окремого об’єкта основних засобів або нематеріальних активів, визначеної з урахуванням положень статті 138 розділу ІІІ Податкового кодексу України, у разі ліквідації або </w:t>
            </w:r>
            <w:r w:rsidRPr="00CC77B1">
              <w:rPr>
                <w:rFonts w:ascii="Times New Roman" w:hAnsi="Times New Roman"/>
                <w:sz w:val="18"/>
                <w:szCs w:val="18"/>
              </w:rPr>
              <w:lastRenderedPageBreak/>
              <w:t>продажу такого об’єкта (пункт 138.2 статті 138 розділу ІІІ Податкового кодексу України)</w:t>
            </w:r>
          </w:p>
        </w:tc>
        <w:tc>
          <w:tcPr>
            <w:tcW w:w="1559" w:type="dxa"/>
            <w:gridSpan w:val="2"/>
          </w:tcPr>
          <w:p w:rsidR="006F2FCD" w:rsidRPr="00CC77B1" w:rsidRDefault="006F2FCD" w:rsidP="00863BE6">
            <w:pPr>
              <w:spacing w:after="0" w:line="240" w:lineRule="auto"/>
              <w:rPr>
                <w:rFonts w:ascii="Times New Roman" w:hAnsi="Times New Roman"/>
                <w:sz w:val="18"/>
                <w:szCs w:val="18"/>
              </w:rPr>
            </w:pPr>
          </w:p>
        </w:tc>
      </w:tr>
      <w:tr w:rsidR="00A01AD9" w:rsidRPr="00CC77B1" w:rsidTr="00863BE6">
        <w:tc>
          <w:tcPr>
            <w:tcW w:w="817" w:type="dxa"/>
          </w:tcPr>
          <w:p w:rsidR="00A01AD9" w:rsidRPr="00CC77B1" w:rsidRDefault="00A01AD9" w:rsidP="00D7284B">
            <w:pPr>
              <w:spacing w:after="0" w:line="240" w:lineRule="auto"/>
              <w:rPr>
                <w:rFonts w:ascii="Times New Roman" w:hAnsi="Times New Roman"/>
                <w:sz w:val="18"/>
                <w:szCs w:val="18"/>
              </w:rPr>
            </w:pPr>
            <w:r w:rsidRPr="00CC77B1">
              <w:rPr>
                <w:rFonts w:ascii="Times New Roman" w:hAnsi="Times New Roman"/>
                <w:sz w:val="18"/>
                <w:szCs w:val="18"/>
              </w:rPr>
              <w:lastRenderedPageBreak/>
              <w:t>1.1.</w:t>
            </w:r>
            <w:r w:rsidR="00D7284B" w:rsidRPr="00CC77B1">
              <w:rPr>
                <w:rFonts w:ascii="Times New Roman" w:hAnsi="Times New Roman"/>
                <w:sz w:val="18"/>
                <w:szCs w:val="18"/>
              </w:rPr>
              <w:t>3</w:t>
            </w:r>
          </w:p>
        </w:tc>
        <w:tc>
          <w:tcPr>
            <w:tcW w:w="5387" w:type="dxa"/>
          </w:tcPr>
          <w:p w:rsidR="00A01AD9" w:rsidRPr="00CC77B1" w:rsidRDefault="00F87ABF" w:rsidP="00D26B95">
            <w:pPr>
              <w:spacing w:after="0" w:line="240" w:lineRule="auto"/>
              <w:jc w:val="both"/>
              <w:rPr>
                <w:rFonts w:ascii="Times New Roman" w:hAnsi="Times New Roman"/>
                <w:sz w:val="18"/>
                <w:szCs w:val="18"/>
              </w:rPr>
            </w:pPr>
            <w:r w:rsidRPr="00CC77B1">
              <w:rPr>
                <w:rFonts w:ascii="Times New Roman" w:hAnsi="Times New Roman"/>
                <w:sz w:val="18"/>
                <w:szCs w:val="18"/>
              </w:rPr>
              <w:t>Сума залишкової вартості окремого об’єкта невиробничих основних засобів або невиробничих нематеріальних активів</w:t>
            </w:r>
            <w:r w:rsidR="00D26B95" w:rsidRPr="00CC77B1">
              <w:rPr>
                <w:rFonts w:ascii="Times New Roman" w:hAnsi="Times New Roman"/>
                <w:sz w:val="18"/>
                <w:szCs w:val="18"/>
              </w:rPr>
              <w:t>, визначеної відповідно до національних положень (стандартів) бухгалтерського обліку або міжнародних стандартів фінансової звітності</w:t>
            </w:r>
            <w:r w:rsidRPr="00CC77B1">
              <w:rPr>
                <w:rFonts w:ascii="Times New Roman" w:hAnsi="Times New Roman"/>
                <w:sz w:val="18"/>
                <w:szCs w:val="18"/>
              </w:rPr>
              <w:t>, у разі ліквідації або продажу такого об’єкта (пункт 138.1 статті 138 розділу ІІІ Податкового кодексу України)</w:t>
            </w:r>
          </w:p>
        </w:tc>
        <w:tc>
          <w:tcPr>
            <w:tcW w:w="1417" w:type="dxa"/>
          </w:tcPr>
          <w:p w:rsidR="00A01AD9" w:rsidRPr="00CC77B1" w:rsidRDefault="00A01AD9" w:rsidP="00863BE6">
            <w:pPr>
              <w:spacing w:after="0" w:line="240" w:lineRule="auto"/>
              <w:jc w:val="both"/>
              <w:rPr>
                <w:rFonts w:ascii="Times New Roman" w:hAnsi="Times New Roman"/>
                <w:sz w:val="18"/>
                <w:szCs w:val="18"/>
              </w:rPr>
            </w:pPr>
          </w:p>
        </w:tc>
        <w:tc>
          <w:tcPr>
            <w:tcW w:w="851" w:type="dxa"/>
          </w:tcPr>
          <w:p w:rsidR="00A01AD9" w:rsidRPr="00CC77B1" w:rsidRDefault="006F60D3" w:rsidP="00A016EA">
            <w:pPr>
              <w:spacing w:after="0" w:line="240" w:lineRule="auto"/>
              <w:jc w:val="both"/>
              <w:rPr>
                <w:rFonts w:ascii="Times New Roman" w:hAnsi="Times New Roman"/>
                <w:sz w:val="18"/>
                <w:szCs w:val="18"/>
              </w:rPr>
            </w:pPr>
            <w:r w:rsidRPr="00CC77B1">
              <w:rPr>
                <w:rFonts w:ascii="Times New Roman" w:hAnsi="Times New Roman"/>
                <w:sz w:val="18"/>
                <w:szCs w:val="18"/>
              </w:rPr>
              <w:t>1.2.</w:t>
            </w:r>
            <w:r w:rsidR="00D7284B" w:rsidRPr="00CC77B1">
              <w:rPr>
                <w:rFonts w:ascii="Times New Roman" w:hAnsi="Times New Roman"/>
                <w:sz w:val="18"/>
                <w:szCs w:val="18"/>
              </w:rPr>
              <w:t>3</w:t>
            </w:r>
          </w:p>
        </w:tc>
        <w:tc>
          <w:tcPr>
            <w:tcW w:w="5670" w:type="dxa"/>
          </w:tcPr>
          <w:p w:rsidR="00A01AD9" w:rsidRPr="00CC77B1" w:rsidRDefault="00A016EA" w:rsidP="00492362">
            <w:pPr>
              <w:spacing w:after="0" w:line="240" w:lineRule="auto"/>
              <w:jc w:val="both"/>
              <w:rPr>
                <w:rFonts w:ascii="Times New Roman" w:hAnsi="Times New Roman"/>
                <w:sz w:val="18"/>
                <w:szCs w:val="18"/>
              </w:rPr>
            </w:pPr>
            <w:r w:rsidRPr="00CC77B1">
              <w:rPr>
                <w:rFonts w:ascii="Times New Roman" w:hAnsi="Times New Roman"/>
                <w:sz w:val="18"/>
                <w:szCs w:val="18"/>
              </w:rPr>
              <w:t>Сума первісної вартості придбання або виготовлення окремого об’єкта невиробничих основних засобів або невиробничих нематеріальних активів та витрат на їх ремонт, реконструкцію, модернізацію або інші поліпшення, у тому числі віднесених до витрат відповідно до національних положень (стандартів) бухгалтерського обліку або міжнародних стандартів фінансової звітності, у разі продажу такого об’єкта невиробничих основних засобів або нематеріальних активів, але не більше суми доходу (виручки), отриманої від такого продажу (пункт 138.2 статті 138 розділу ІІІ Податкового кодексу України)</w:t>
            </w:r>
          </w:p>
        </w:tc>
        <w:tc>
          <w:tcPr>
            <w:tcW w:w="1559" w:type="dxa"/>
            <w:gridSpan w:val="2"/>
          </w:tcPr>
          <w:p w:rsidR="00A01AD9" w:rsidRPr="00CC77B1" w:rsidRDefault="00A01AD9" w:rsidP="00863BE6">
            <w:pPr>
              <w:spacing w:after="0" w:line="240" w:lineRule="auto"/>
              <w:rPr>
                <w:rFonts w:ascii="Times New Roman" w:hAnsi="Times New Roman"/>
                <w:sz w:val="18"/>
                <w:szCs w:val="18"/>
              </w:rPr>
            </w:pPr>
          </w:p>
        </w:tc>
      </w:tr>
      <w:tr w:rsidR="00A016EA" w:rsidRPr="00CC77B1" w:rsidTr="00863BE6">
        <w:tc>
          <w:tcPr>
            <w:tcW w:w="817" w:type="dxa"/>
          </w:tcPr>
          <w:p w:rsidR="00A016EA" w:rsidRPr="00CC77B1" w:rsidRDefault="00BC0158" w:rsidP="007F2043">
            <w:pPr>
              <w:spacing w:after="0" w:line="240" w:lineRule="auto"/>
              <w:rPr>
                <w:rFonts w:ascii="Times New Roman" w:hAnsi="Times New Roman"/>
                <w:sz w:val="18"/>
                <w:szCs w:val="18"/>
              </w:rPr>
            </w:pPr>
            <w:r w:rsidRPr="00CC77B1">
              <w:rPr>
                <w:rFonts w:ascii="Times New Roman" w:hAnsi="Times New Roman"/>
                <w:sz w:val="18"/>
                <w:szCs w:val="18"/>
              </w:rPr>
              <w:t>1.1.</w:t>
            </w:r>
            <w:r w:rsidR="007F2043" w:rsidRPr="00CC77B1">
              <w:rPr>
                <w:rFonts w:ascii="Times New Roman" w:hAnsi="Times New Roman"/>
                <w:sz w:val="18"/>
                <w:szCs w:val="18"/>
              </w:rPr>
              <w:t>4</w:t>
            </w:r>
          </w:p>
        </w:tc>
        <w:tc>
          <w:tcPr>
            <w:tcW w:w="5387" w:type="dxa"/>
          </w:tcPr>
          <w:p w:rsidR="00A016EA" w:rsidRPr="00CC77B1" w:rsidRDefault="00BC0158" w:rsidP="00D26B95">
            <w:pPr>
              <w:spacing w:after="0" w:line="240" w:lineRule="auto"/>
              <w:jc w:val="both"/>
              <w:rPr>
                <w:rFonts w:ascii="Times New Roman" w:hAnsi="Times New Roman"/>
                <w:sz w:val="18"/>
                <w:szCs w:val="18"/>
              </w:rPr>
            </w:pPr>
            <w:r w:rsidRPr="00CC77B1">
              <w:rPr>
                <w:rFonts w:ascii="Times New Roman" w:hAnsi="Times New Roman"/>
                <w:sz w:val="18"/>
                <w:szCs w:val="18"/>
              </w:rPr>
              <w:t>Сума витрат на ремонт, реконструкцію, модернізацію або інші поліпшення невиробничих основних засобів чи невиробничих нематеріальних активів, віднесених до витрат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tc>
        <w:tc>
          <w:tcPr>
            <w:tcW w:w="1417" w:type="dxa"/>
          </w:tcPr>
          <w:p w:rsidR="00A016EA" w:rsidRPr="00CC77B1" w:rsidRDefault="00A016EA" w:rsidP="00863BE6">
            <w:pPr>
              <w:spacing w:after="0" w:line="240" w:lineRule="auto"/>
              <w:jc w:val="both"/>
              <w:rPr>
                <w:rFonts w:ascii="Times New Roman" w:hAnsi="Times New Roman"/>
                <w:sz w:val="18"/>
                <w:szCs w:val="18"/>
              </w:rPr>
            </w:pPr>
          </w:p>
        </w:tc>
        <w:tc>
          <w:tcPr>
            <w:tcW w:w="851" w:type="dxa"/>
          </w:tcPr>
          <w:p w:rsidR="00A016EA" w:rsidRPr="00CC77B1" w:rsidRDefault="00A016EA" w:rsidP="00A016EA">
            <w:pPr>
              <w:spacing w:after="0" w:line="240" w:lineRule="auto"/>
              <w:jc w:val="both"/>
              <w:rPr>
                <w:rFonts w:ascii="Times New Roman" w:hAnsi="Times New Roman"/>
                <w:sz w:val="18"/>
                <w:szCs w:val="18"/>
              </w:rPr>
            </w:pPr>
          </w:p>
          <w:p w:rsidR="00BC0158" w:rsidRPr="00CC77B1" w:rsidRDefault="00BC0158" w:rsidP="00A016EA">
            <w:pPr>
              <w:spacing w:after="0" w:line="240" w:lineRule="auto"/>
              <w:jc w:val="both"/>
              <w:rPr>
                <w:rFonts w:ascii="Times New Roman" w:hAnsi="Times New Roman"/>
                <w:sz w:val="18"/>
                <w:szCs w:val="18"/>
              </w:rPr>
            </w:pPr>
          </w:p>
          <w:p w:rsidR="00BC0158" w:rsidRPr="00CC77B1" w:rsidRDefault="00BC0158" w:rsidP="00BC0158">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tcPr>
          <w:p w:rsidR="00A016EA" w:rsidRPr="00CC77B1" w:rsidRDefault="00A016EA" w:rsidP="00BC0158">
            <w:pPr>
              <w:spacing w:after="0" w:line="240" w:lineRule="auto"/>
              <w:jc w:val="center"/>
              <w:rPr>
                <w:rFonts w:ascii="Times New Roman" w:hAnsi="Times New Roman"/>
                <w:sz w:val="18"/>
                <w:szCs w:val="18"/>
              </w:rPr>
            </w:pPr>
          </w:p>
          <w:p w:rsidR="00BC0158" w:rsidRPr="00CC77B1" w:rsidRDefault="00BC0158" w:rsidP="00BC0158">
            <w:pPr>
              <w:spacing w:after="0" w:line="240" w:lineRule="auto"/>
              <w:jc w:val="center"/>
              <w:rPr>
                <w:rFonts w:ascii="Times New Roman" w:hAnsi="Times New Roman"/>
                <w:sz w:val="18"/>
                <w:szCs w:val="18"/>
              </w:rPr>
            </w:pPr>
          </w:p>
          <w:p w:rsidR="00BC0158" w:rsidRPr="00CC77B1" w:rsidRDefault="00BC0158" w:rsidP="00BC0158">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1559" w:type="dxa"/>
            <w:gridSpan w:val="2"/>
          </w:tcPr>
          <w:p w:rsidR="00A016EA" w:rsidRPr="00CC77B1" w:rsidRDefault="00A016EA" w:rsidP="00863BE6">
            <w:pPr>
              <w:spacing w:after="0" w:line="240" w:lineRule="auto"/>
              <w:rPr>
                <w:rFonts w:ascii="Times New Roman" w:hAnsi="Times New Roman"/>
                <w:sz w:val="18"/>
                <w:szCs w:val="18"/>
              </w:rPr>
            </w:pPr>
          </w:p>
          <w:p w:rsidR="00BC0158" w:rsidRPr="00CC77B1" w:rsidRDefault="00BC0158" w:rsidP="00863BE6">
            <w:pPr>
              <w:spacing w:after="0" w:line="240" w:lineRule="auto"/>
              <w:rPr>
                <w:rFonts w:ascii="Times New Roman" w:hAnsi="Times New Roman"/>
                <w:sz w:val="18"/>
                <w:szCs w:val="18"/>
              </w:rPr>
            </w:pPr>
          </w:p>
          <w:p w:rsidR="00BC0158" w:rsidRPr="00CC77B1" w:rsidRDefault="00BC0158" w:rsidP="00BC0158">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6F2FCD" w:rsidRPr="00CC77B1" w:rsidTr="00863BE6">
        <w:tc>
          <w:tcPr>
            <w:tcW w:w="15701" w:type="dxa"/>
            <w:gridSpan w:val="7"/>
          </w:tcPr>
          <w:p w:rsidR="006F2FCD" w:rsidRPr="00CC77B1" w:rsidRDefault="006F2FCD" w:rsidP="00863BE6">
            <w:pPr>
              <w:spacing w:after="0" w:line="240" w:lineRule="auto"/>
              <w:jc w:val="center"/>
              <w:rPr>
                <w:rFonts w:ascii="Times New Roman" w:hAnsi="Times New Roman"/>
                <w:b/>
                <w:sz w:val="18"/>
                <w:szCs w:val="18"/>
              </w:rPr>
            </w:pPr>
          </w:p>
          <w:p w:rsidR="006F2FCD" w:rsidRPr="00CC77B1" w:rsidRDefault="006F2FCD" w:rsidP="00863BE6">
            <w:pPr>
              <w:spacing w:after="0" w:line="240" w:lineRule="auto"/>
              <w:jc w:val="center"/>
              <w:rPr>
                <w:rFonts w:ascii="Times New Roman" w:hAnsi="Times New Roman"/>
                <w:b/>
                <w:sz w:val="18"/>
                <w:szCs w:val="18"/>
              </w:rPr>
            </w:pPr>
            <w:r w:rsidRPr="00CC77B1">
              <w:rPr>
                <w:rFonts w:ascii="Times New Roman" w:hAnsi="Times New Roman"/>
                <w:b/>
                <w:sz w:val="18"/>
                <w:szCs w:val="18"/>
              </w:rPr>
              <w:t xml:space="preserve">2. Різниці, що виникають при формуванні </w:t>
            </w:r>
            <w:r w:rsidR="001505E5" w:rsidRPr="00CC77B1">
              <w:rPr>
                <w:rFonts w:ascii="Times New Roman" w:hAnsi="Times New Roman"/>
                <w:b/>
                <w:sz w:val="18"/>
                <w:szCs w:val="18"/>
              </w:rPr>
              <w:t xml:space="preserve">забезпечень </w:t>
            </w:r>
            <w:r w:rsidRPr="00CC77B1">
              <w:rPr>
                <w:rFonts w:ascii="Times New Roman" w:hAnsi="Times New Roman"/>
                <w:b/>
                <w:sz w:val="18"/>
                <w:szCs w:val="18"/>
              </w:rPr>
              <w:t>(</w:t>
            </w:r>
            <w:r w:rsidR="001505E5" w:rsidRPr="00CC77B1">
              <w:rPr>
                <w:rFonts w:ascii="Times New Roman" w:hAnsi="Times New Roman"/>
                <w:b/>
                <w:sz w:val="18"/>
                <w:szCs w:val="18"/>
              </w:rPr>
              <w:t>резервів</w:t>
            </w:r>
            <w:r w:rsidRPr="00CC77B1">
              <w:rPr>
                <w:rFonts w:ascii="Times New Roman" w:hAnsi="Times New Roman"/>
                <w:b/>
                <w:sz w:val="18"/>
                <w:szCs w:val="18"/>
              </w:rPr>
              <w:t>) (статт</w:t>
            </w:r>
            <w:r w:rsidR="00FD33DE" w:rsidRPr="00CC77B1">
              <w:rPr>
                <w:rFonts w:ascii="Times New Roman" w:hAnsi="Times New Roman"/>
                <w:b/>
                <w:sz w:val="18"/>
                <w:szCs w:val="18"/>
              </w:rPr>
              <w:t>я</w:t>
            </w:r>
            <w:r w:rsidRPr="00CC77B1">
              <w:rPr>
                <w:rFonts w:ascii="Times New Roman" w:hAnsi="Times New Roman"/>
                <w:b/>
                <w:sz w:val="18"/>
                <w:szCs w:val="18"/>
              </w:rPr>
              <w:t xml:space="preserve"> 139 розділу ІІІ Податкового кодексу України)</w:t>
            </w:r>
          </w:p>
          <w:p w:rsidR="006F2FCD" w:rsidRPr="00CC77B1" w:rsidRDefault="006F2FCD" w:rsidP="00863BE6">
            <w:pPr>
              <w:spacing w:after="0" w:line="240" w:lineRule="auto"/>
              <w:jc w:val="center"/>
              <w:rPr>
                <w:rFonts w:ascii="Times New Roman" w:hAnsi="Times New Roman"/>
                <w:b/>
                <w:sz w:val="18"/>
                <w:szCs w:val="18"/>
              </w:rPr>
            </w:pPr>
          </w:p>
        </w:tc>
      </w:tr>
      <w:tr w:rsidR="006F2FCD" w:rsidRPr="00CC77B1" w:rsidTr="00863BE6">
        <w:tc>
          <w:tcPr>
            <w:tcW w:w="15701" w:type="dxa"/>
            <w:gridSpan w:val="7"/>
          </w:tcPr>
          <w:p w:rsidR="006F2FCD" w:rsidRPr="00CC77B1" w:rsidRDefault="006F2FCD" w:rsidP="00863BE6">
            <w:pPr>
              <w:spacing w:after="0" w:line="240" w:lineRule="auto"/>
              <w:jc w:val="center"/>
              <w:rPr>
                <w:rFonts w:ascii="Times New Roman" w:hAnsi="Times New Roman"/>
                <w:sz w:val="18"/>
                <w:szCs w:val="18"/>
              </w:rPr>
            </w:pPr>
          </w:p>
          <w:p w:rsidR="006F2FCD" w:rsidRPr="00CC77B1" w:rsidRDefault="006F2FCD" w:rsidP="008369F0">
            <w:pPr>
              <w:spacing w:after="0" w:line="240" w:lineRule="auto"/>
              <w:jc w:val="center"/>
              <w:rPr>
                <w:rFonts w:ascii="Times New Roman" w:hAnsi="Times New Roman"/>
                <w:sz w:val="18"/>
                <w:szCs w:val="18"/>
                <w:lang w:val="ru-RU"/>
              </w:rPr>
            </w:pPr>
            <w:r w:rsidRPr="00CC77B1">
              <w:rPr>
                <w:rFonts w:ascii="Times New Roman" w:hAnsi="Times New Roman"/>
                <w:sz w:val="18"/>
                <w:szCs w:val="18"/>
              </w:rPr>
              <w:t xml:space="preserve">Забезпечення для відшкодування наступних (майбутніх) витрат </w:t>
            </w:r>
          </w:p>
        </w:tc>
      </w:tr>
      <w:tr w:rsidR="006F2FCD" w:rsidRPr="00CC77B1" w:rsidTr="00863BE6">
        <w:tc>
          <w:tcPr>
            <w:tcW w:w="817" w:type="dxa"/>
          </w:tcPr>
          <w:p w:rsidR="006F2FCD" w:rsidRPr="00CC77B1" w:rsidRDefault="006F2FCD" w:rsidP="00863BE6">
            <w:pPr>
              <w:spacing w:after="0" w:line="240" w:lineRule="auto"/>
              <w:rPr>
                <w:rFonts w:ascii="Times New Roman" w:hAnsi="Times New Roman"/>
                <w:sz w:val="18"/>
                <w:szCs w:val="18"/>
              </w:rPr>
            </w:pPr>
            <w:r w:rsidRPr="00CC77B1">
              <w:rPr>
                <w:rFonts w:ascii="Times New Roman" w:hAnsi="Times New Roman"/>
                <w:sz w:val="18"/>
                <w:szCs w:val="18"/>
              </w:rPr>
              <w:t>2.</w:t>
            </w:r>
            <w:r w:rsidRPr="00CC77B1">
              <w:rPr>
                <w:rFonts w:ascii="Times New Roman" w:hAnsi="Times New Roman"/>
                <w:sz w:val="18"/>
                <w:szCs w:val="18"/>
                <w:lang w:val="en-US"/>
              </w:rPr>
              <w:t>1</w:t>
            </w:r>
            <w:r w:rsidRPr="00CC77B1">
              <w:rPr>
                <w:rFonts w:ascii="Times New Roman" w:hAnsi="Times New Roman"/>
                <w:sz w:val="18"/>
                <w:szCs w:val="18"/>
              </w:rPr>
              <w:t>.1</w:t>
            </w:r>
          </w:p>
        </w:tc>
        <w:tc>
          <w:tcPr>
            <w:tcW w:w="5387" w:type="dxa"/>
          </w:tcPr>
          <w:p w:rsidR="006F2FCD" w:rsidRPr="00CC77B1" w:rsidRDefault="001A1DA0" w:rsidP="00142641">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витрат на створення забезпечень (резервів) для відшкодування наступних (майбутніх)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w:t>
            </w:r>
            <w:r w:rsidR="00BF5216" w:rsidRPr="00CC77B1">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CC77B1">
              <w:rPr>
                <w:rFonts w:ascii="Times New Roman" w:hAnsi="Times New Roman"/>
                <w:sz w:val="18"/>
                <w:szCs w:val="18"/>
                <w:lang w:eastAsia="ru-RU"/>
              </w:rPr>
              <w:t>(підпункт 139.1.1 пункту 139.1 статті 139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tcPr>
          <w:p w:rsidR="006F2FCD" w:rsidRPr="00CC77B1" w:rsidRDefault="006F2FCD" w:rsidP="00863BE6">
            <w:pPr>
              <w:spacing w:after="0" w:line="240" w:lineRule="auto"/>
              <w:jc w:val="both"/>
              <w:rPr>
                <w:rFonts w:ascii="Times New Roman" w:hAnsi="Times New Roman"/>
                <w:sz w:val="18"/>
                <w:szCs w:val="18"/>
              </w:rPr>
            </w:pPr>
            <w:r w:rsidRPr="00CC77B1">
              <w:rPr>
                <w:rFonts w:ascii="Times New Roman" w:hAnsi="Times New Roman"/>
                <w:sz w:val="18"/>
                <w:szCs w:val="18"/>
              </w:rPr>
              <w:t>2.2.1</w:t>
            </w:r>
          </w:p>
        </w:tc>
        <w:tc>
          <w:tcPr>
            <w:tcW w:w="5670" w:type="dxa"/>
          </w:tcPr>
          <w:p w:rsidR="006F2FCD" w:rsidRPr="00CC77B1" w:rsidRDefault="001A1DA0" w:rsidP="00506FCF">
            <w:pPr>
              <w:spacing w:after="0" w:line="240" w:lineRule="auto"/>
              <w:jc w:val="both"/>
              <w:rPr>
                <w:rFonts w:ascii="Times New Roman" w:hAnsi="Times New Roman"/>
                <w:sz w:val="18"/>
                <w:szCs w:val="18"/>
              </w:rPr>
            </w:pPr>
            <w:r w:rsidRPr="00CC77B1">
              <w:rPr>
                <w:rFonts w:ascii="Times New Roman" w:hAnsi="Times New Roman"/>
                <w:sz w:val="18"/>
                <w:szCs w:val="18"/>
              </w:rPr>
              <w:t>Сума використання створених забезпечень (резервів)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сформован</w:t>
            </w:r>
            <w:r w:rsidR="00506FCF" w:rsidRPr="00CC77B1">
              <w:rPr>
                <w:rFonts w:ascii="Times New Roman" w:hAnsi="Times New Roman"/>
                <w:sz w:val="18"/>
                <w:szCs w:val="18"/>
              </w:rPr>
              <w:t>их</w:t>
            </w:r>
            <w:r w:rsidR="00BF5216" w:rsidRPr="00CC77B1">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CC77B1">
              <w:rPr>
                <w:rFonts w:ascii="Times New Roman" w:hAnsi="Times New Roman"/>
                <w:sz w:val="18"/>
                <w:szCs w:val="18"/>
                <w:lang w:eastAsia="ru-RU"/>
              </w:rPr>
              <w:t>(підпункт 139.1.2 пункту 139.1 статті 139 розділу ІІІ Податкового кодексу України)</w:t>
            </w:r>
          </w:p>
        </w:tc>
        <w:tc>
          <w:tcPr>
            <w:tcW w:w="1559" w:type="dxa"/>
            <w:gridSpan w:val="2"/>
          </w:tcPr>
          <w:p w:rsidR="006F2FCD" w:rsidRPr="00CC77B1" w:rsidRDefault="006F2FCD" w:rsidP="00863BE6">
            <w:pPr>
              <w:spacing w:after="0" w:line="240" w:lineRule="auto"/>
              <w:rPr>
                <w:rFonts w:ascii="Times New Roman" w:hAnsi="Times New Roman"/>
                <w:sz w:val="18"/>
                <w:szCs w:val="18"/>
              </w:rPr>
            </w:pPr>
          </w:p>
        </w:tc>
      </w:tr>
      <w:tr w:rsidR="006F2FCD" w:rsidRPr="00CC77B1" w:rsidTr="00863BE6">
        <w:tc>
          <w:tcPr>
            <w:tcW w:w="817" w:type="dxa"/>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387" w:type="dxa"/>
            <w:vAlign w:val="center"/>
          </w:tcPr>
          <w:p w:rsidR="006F2FCD" w:rsidRPr="00CC77B1" w:rsidRDefault="006F2FCD"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417" w:type="dxa"/>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851" w:type="dxa"/>
          </w:tcPr>
          <w:p w:rsidR="006F2FCD" w:rsidRPr="00CC77B1" w:rsidRDefault="006F2FCD" w:rsidP="00E0519C">
            <w:pPr>
              <w:spacing w:after="0" w:line="240" w:lineRule="auto"/>
              <w:jc w:val="both"/>
              <w:rPr>
                <w:rFonts w:ascii="Times New Roman" w:hAnsi="Times New Roman"/>
                <w:sz w:val="18"/>
                <w:szCs w:val="18"/>
              </w:rPr>
            </w:pPr>
            <w:r w:rsidRPr="00CC77B1">
              <w:rPr>
                <w:rFonts w:ascii="Times New Roman" w:hAnsi="Times New Roman"/>
                <w:sz w:val="18"/>
                <w:szCs w:val="18"/>
              </w:rPr>
              <w:t>2.2.</w:t>
            </w:r>
            <w:r w:rsidR="00E0519C" w:rsidRPr="00CC77B1">
              <w:rPr>
                <w:rFonts w:ascii="Times New Roman" w:hAnsi="Times New Roman"/>
                <w:sz w:val="18"/>
                <w:szCs w:val="18"/>
              </w:rPr>
              <w:t>1.1</w:t>
            </w:r>
          </w:p>
        </w:tc>
        <w:tc>
          <w:tcPr>
            <w:tcW w:w="5670" w:type="dxa"/>
          </w:tcPr>
          <w:p w:rsidR="006F2FCD" w:rsidRPr="00CC77B1" w:rsidRDefault="008A706E" w:rsidP="00F85656">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коригування (зменшення) забезпечень (резервів) для відшкодування наступних (майбутніх) витрат (крім забезпечення (резерву) на відпустки працівникам, інших виплат, </w:t>
            </w:r>
            <w:r w:rsidR="00F85656" w:rsidRPr="00CC77B1">
              <w:rPr>
                <w:rFonts w:ascii="Times New Roman" w:hAnsi="Times New Roman"/>
                <w:sz w:val="18"/>
                <w:szCs w:val="18"/>
              </w:rPr>
              <w:t>пов’язаних</w:t>
            </w:r>
            <w:r w:rsidRPr="00CC77B1">
              <w:rPr>
                <w:rFonts w:ascii="Times New Roman" w:hAnsi="Times New Roman"/>
                <w:sz w:val="18"/>
                <w:szCs w:val="18"/>
              </w:rPr>
              <w:t xml:space="preserve"> з оплатою праці, та витрат на сплату єдиного соціального внеску, що нараховується на такі виплати), на яку збільшився фінансовий результат до оподаткування </w:t>
            </w:r>
            <w:r w:rsidR="00BF5216" w:rsidRPr="00CC77B1">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CC77B1">
              <w:rPr>
                <w:rFonts w:ascii="Times New Roman" w:hAnsi="Times New Roman"/>
                <w:sz w:val="18"/>
                <w:szCs w:val="18"/>
                <w:lang w:eastAsia="ru-RU"/>
              </w:rPr>
              <w:t>(підпункт 139.1.2 пункту 139.1 статті 139 розділу ІІІ Податкового кодексу України)</w:t>
            </w:r>
          </w:p>
        </w:tc>
        <w:tc>
          <w:tcPr>
            <w:tcW w:w="1559" w:type="dxa"/>
            <w:gridSpan w:val="2"/>
          </w:tcPr>
          <w:p w:rsidR="006F2FCD" w:rsidRPr="00CC77B1" w:rsidRDefault="006F2FCD" w:rsidP="00863BE6">
            <w:pPr>
              <w:spacing w:after="0" w:line="240" w:lineRule="auto"/>
              <w:rPr>
                <w:rFonts w:ascii="Times New Roman" w:hAnsi="Times New Roman"/>
                <w:sz w:val="18"/>
                <w:szCs w:val="18"/>
              </w:rPr>
            </w:pPr>
          </w:p>
        </w:tc>
      </w:tr>
      <w:tr w:rsidR="006F2FCD" w:rsidRPr="00CC77B1" w:rsidTr="00863BE6">
        <w:tc>
          <w:tcPr>
            <w:tcW w:w="15701" w:type="dxa"/>
            <w:gridSpan w:val="7"/>
          </w:tcPr>
          <w:p w:rsidR="006F2FCD" w:rsidRPr="00CC77B1" w:rsidRDefault="006F2FCD" w:rsidP="00863BE6">
            <w:pPr>
              <w:spacing w:after="0" w:line="240" w:lineRule="auto"/>
              <w:jc w:val="center"/>
              <w:rPr>
                <w:rFonts w:ascii="Times New Roman" w:hAnsi="Times New Roman"/>
                <w:sz w:val="18"/>
                <w:szCs w:val="18"/>
              </w:rPr>
            </w:pPr>
          </w:p>
          <w:p w:rsidR="006F2FCD" w:rsidRPr="00CC77B1" w:rsidRDefault="006F2FCD" w:rsidP="008369F0">
            <w:pPr>
              <w:spacing w:after="0" w:line="240" w:lineRule="auto"/>
              <w:jc w:val="center"/>
              <w:rPr>
                <w:rFonts w:ascii="Times New Roman" w:hAnsi="Times New Roman"/>
                <w:sz w:val="18"/>
                <w:szCs w:val="18"/>
              </w:rPr>
            </w:pPr>
            <w:r w:rsidRPr="00CC77B1">
              <w:rPr>
                <w:rFonts w:ascii="Times New Roman" w:hAnsi="Times New Roman"/>
                <w:sz w:val="18"/>
                <w:szCs w:val="18"/>
              </w:rPr>
              <w:t xml:space="preserve">Резерв сумнівних боргів </w:t>
            </w:r>
          </w:p>
        </w:tc>
      </w:tr>
      <w:tr w:rsidR="006F2FCD" w:rsidRPr="00CC77B1" w:rsidTr="00863BE6">
        <w:tc>
          <w:tcPr>
            <w:tcW w:w="817" w:type="dxa"/>
          </w:tcPr>
          <w:p w:rsidR="006F2FCD" w:rsidRPr="00CC77B1" w:rsidRDefault="006F2FCD" w:rsidP="00863BE6">
            <w:pPr>
              <w:spacing w:after="0" w:line="240" w:lineRule="auto"/>
              <w:rPr>
                <w:rFonts w:ascii="Times New Roman" w:hAnsi="Times New Roman"/>
                <w:sz w:val="18"/>
                <w:szCs w:val="18"/>
              </w:rPr>
            </w:pPr>
            <w:r w:rsidRPr="00CC77B1">
              <w:rPr>
                <w:rFonts w:ascii="Times New Roman" w:hAnsi="Times New Roman"/>
                <w:sz w:val="18"/>
                <w:szCs w:val="18"/>
              </w:rPr>
              <w:t>2.1.2</w:t>
            </w:r>
          </w:p>
        </w:tc>
        <w:tc>
          <w:tcPr>
            <w:tcW w:w="5387" w:type="dxa"/>
          </w:tcPr>
          <w:p w:rsidR="006F2FCD" w:rsidRPr="00CC77B1" w:rsidRDefault="006F2FCD" w:rsidP="00EC3C6B">
            <w:pPr>
              <w:spacing w:after="0" w:line="240" w:lineRule="auto"/>
              <w:jc w:val="both"/>
              <w:rPr>
                <w:rFonts w:ascii="Times New Roman" w:hAnsi="Times New Roman"/>
                <w:sz w:val="18"/>
                <w:szCs w:val="18"/>
              </w:rPr>
            </w:pPr>
            <w:r w:rsidRPr="00CC77B1">
              <w:rPr>
                <w:rFonts w:ascii="Times New Roman" w:hAnsi="Times New Roman"/>
                <w:sz w:val="18"/>
                <w:szCs w:val="18"/>
                <w:lang w:eastAsia="ru-RU"/>
              </w:rPr>
              <w:t xml:space="preserve">Сума витрат на формування резерву сумнівних боргів </w:t>
            </w:r>
            <w:r w:rsidR="00BF5216" w:rsidRPr="00CC77B1">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CC77B1">
              <w:rPr>
                <w:rFonts w:ascii="Times New Roman" w:hAnsi="Times New Roman"/>
                <w:sz w:val="18"/>
                <w:szCs w:val="18"/>
                <w:lang w:eastAsia="ru-RU"/>
              </w:rPr>
              <w:t xml:space="preserve">(підпункт 139.2.1 </w:t>
            </w:r>
            <w:r w:rsidRPr="00CC77B1">
              <w:rPr>
                <w:rFonts w:ascii="Times New Roman" w:hAnsi="Times New Roman"/>
                <w:sz w:val="18"/>
                <w:szCs w:val="18"/>
                <w:lang w:eastAsia="ru-RU"/>
              </w:rPr>
              <w:lastRenderedPageBreak/>
              <w:t>пункту 139.2 статті 139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tcPr>
          <w:p w:rsidR="006F2FCD" w:rsidRPr="00CC77B1" w:rsidRDefault="006F2FCD" w:rsidP="007C3BA2">
            <w:pPr>
              <w:spacing w:after="0" w:line="240" w:lineRule="auto"/>
              <w:jc w:val="both"/>
              <w:rPr>
                <w:rFonts w:ascii="Times New Roman" w:hAnsi="Times New Roman"/>
                <w:sz w:val="18"/>
                <w:szCs w:val="18"/>
              </w:rPr>
            </w:pPr>
            <w:r w:rsidRPr="00CC77B1">
              <w:rPr>
                <w:rFonts w:ascii="Times New Roman" w:hAnsi="Times New Roman"/>
                <w:sz w:val="18"/>
                <w:szCs w:val="18"/>
              </w:rPr>
              <w:t>2.2.</w:t>
            </w:r>
            <w:r w:rsidR="007C3BA2" w:rsidRPr="00CC77B1">
              <w:rPr>
                <w:rFonts w:ascii="Times New Roman" w:hAnsi="Times New Roman"/>
                <w:sz w:val="18"/>
                <w:szCs w:val="18"/>
              </w:rPr>
              <w:t>2</w:t>
            </w:r>
          </w:p>
        </w:tc>
        <w:tc>
          <w:tcPr>
            <w:tcW w:w="5670" w:type="dxa"/>
          </w:tcPr>
          <w:p w:rsidR="006F2FCD" w:rsidRPr="00CC77B1" w:rsidRDefault="00BE070C" w:rsidP="00EC3C6B">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коригування (зменшення) резерву сумнівних боргів, на яку збільшився фінансовий результат до оподаткування </w:t>
            </w:r>
            <w:r w:rsidR="00BF5216" w:rsidRPr="00CC77B1">
              <w:rPr>
                <w:rFonts w:ascii="Times New Roman" w:hAnsi="Times New Roman"/>
                <w:sz w:val="18"/>
                <w:szCs w:val="18"/>
              </w:rPr>
              <w:t xml:space="preserve">відповідно до національних положень (стандартів) бухгалтерського обліку або </w:t>
            </w:r>
            <w:r w:rsidR="00BF5216" w:rsidRPr="00CC77B1">
              <w:rPr>
                <w:rFonts w:ascii="Times New Roman" w:hAnsi="Times New Roman"/>
                <w:sz w:val="18"/>
                <w:szCs w:val="18"/>
              </w:rPr>
              <w:lastRenderedPageBreak/>
              <w:t xml:space="preserve">міжнародних стандартів фінансової звітності </w:t>
            </w:r>
            <w:r w:rsidRPr="00CC77B1">
              <w:rPr>
                <w:rFonts w:ascii="Times New Roman" w:hAnsi="Times New Roman"/>
                <w:sz w:val="18"/>
                <w:szCs w:val="18"/>
                <w:lang w:eastAsia="ru-RU"/>
              </w:rPr>
              <w:t>(підпункт 139.2.2 пункту 139.2 статті 139 розділу ІІІ Податкового кодексу України)</w:t>
            </w:r>
          </w:p>
        </w:tc>
        <w:tc>
          <w:tcPr>
            <w:tcW w:w="1559" w:type="dxa"/>
            <w:gridSpan w:val="2"/>
          </w:tcPr>
          <w:p w:rsidR="006F2FCD" w:rsidRPr="00CC77B1" w:rsidRDefault="006F2FCD" w:rsidP="00863BE6">
            <w:pPr>
              <w:spacing w:after="0" w:line="240" w:lineRule="auto"/>
              <w:rPr>
                <w:rFonts w:ascii="Times New Roman" w:hAnsi="Times New Roman"/>
                <w:sz w:val="18"/>
                <w:szCs w:val="18"/>
              </w:rPr>
            </w:pPr>
          </w:p>
        </w:tc>
      </w:tr>
      <w:tr w:rsidR="006F2FCD" w:rsidRPr="00CC77B1" w:rsidTr="00B37696">
        <w:tc>
          <w:tcPr>
            <w:tcW w:w="817" w:type="dxa"/>
          </w:tcPr>
          <w:p w:rsidR="006F2FCD" w:rsidRPr="00CC77B1" w:rsidRDefault="006F2FCD" w:rsidP="00863BE6">
            <w:pPr>
              <w:spacing w:after="0" w:line="240" w:lineRule="auto"/>
              <w:rPr>
                <w:rFonts w:ascii="Times New Roman" w:hAnsi="Times New Roman"/>
                <w:sz w:val="18"/>
                <w:szCs w:val="18"/>
              </w:rPr>
            </w:pPr>
            <w:r w:rsidRPr="00CC77B1">
              <w:rPr>
                <w:rFonts w:ascii="Times New Roman" w:hAnsi="Times New Roman"/>
                <w:sz w:val="18"/>
                <w:szCs w:val="18"/>
              </w:rPr>
              <w:lastRenderedPageBreak/>
              <w:t>2.1.3</w:t>
            </w:r>
          </w:p>
        </w:tc>
        <w:tc>
          <w:tcPr>
            <w:tcW w:w="5387" w:type="dxa"/>
          </w:tcPr>
          <w:p w:rsidR="000A7CB6" w:rsidRPr="00CC77B1" w:rsidRDefault="000A7CB6" w:rsidP="000A7CB6">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витрат від списання дебіторської заборгованості понад суму резерву сумнівних боргів </w:t>
            </w:r>
            <w:r w:rsidRPr="00CC77B1">
              <w:rPr>
                <w:rFonts w:ascii="Times New Roman" w:hAnsi="Times New Roman"/>
                <w:sz w:val="18"/>
                <w:szCs w:val="18"/>
                <w:lang w:eastAsia="ru-RU"/>
              </w:rPr>
              <w:t>(підпункт 139.2.1 пункту 139.</w:t>
            </w:r>
            <w:r w:rsidR="00FD33DE" w:rsidRPr="00CC77B1">
              <w:rPr>
                <w:rFonts w:ascii="Times New Roman" w:hAnsi="Times New Roman"/>
                <w:sz w:val="18"/>
                <w:szCs w:val="18"/>
                <w:lang w:eastAsia="ru-RU"/>
              </w:rPr>
              <w:t>2</w:t>
            </w:r>
            <w:r w:rsidRPr="00CC77B1">
              <w:rPr>
                <w:rFonts w:ascii="Times New Roman" w:hAnsi="Times New Roman"/>
                <w:sz w:val="18"/>
                <w:szCs w:val="18"/>
                <w:lang w:eastAsia="ru-RU"/>
              </w:rPr>
              <w:t xml:space="preserve"> статті 139 розділу ІІІ Податкового кодексу України)</w:t>
            </w:r>
          </w:p>
          <w:p w:rsidR="006F2FCD" w:rsidRPr="00CC77B1" w:rsidRDefault="006F2FCD" w:rsidP="00863BE6">
            <w:pPr>
              <w:spacing w:after="0" w:line="240" w:lineRule="auto"/>
              <w:jc w:val="both"/>
              <w:rPr>
                <w:rFonts w:ascii="Times New Roman" w:hAnsi="Times New Roman"/>
                <w:sz w:val="18"/>
                <w:szCs w:val="18"/>
              </w:rPr>
            </w:pP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tcPr>
          <w:p w:rsidR="006F2FCD" w:rsidRPr="00CC77B1" w:rsidRDefault="00BB3068" w:rsidP="007C3BA2">
            <w:pPr>
              <w:spacing w:after="0" w:line="240" w:lineRule="auto"/>
              <w:rPr>
                <w:rFonts w:ascii="Times New Roman" w:hAnsi="Times New Roman"/>
                <w:sz w:val="18"/>
                <w:szCs w:val="18"/>
              </w:rPr>
            </w:pPr>
            <w:r w:rsidRPr="00CC77B1">
              <w:rPr>
                <w:rFonts w:ascii="Times New Roman" w:hAnsi="Times New Roman"/>
                <w:sz w:val="18"/>
                <w:szCs w:val="18"/>
              </w:rPr>
              <w:t>2.2.</w:t>
            </w:r>
            <w:r w:rsidR="007C3BA2" w:rsidRPr="00CC77B1">
              <w:rPr>
                <w:rFonts w:ascii="Times New Roman" w:hAnsi="Times New Roman"/>
                <w:sz w:val="18"/>
                <w:szCs w:val="18"/>
              </w:rPr>
              <w:t>3</w:t>
            </w:r>
          </w:p>
        </w:tc>
        <w:tc>
          <w:tcPr>
            <w:tcW w:w="5670" w:type="dxa"/>
            <w:vAlign w:val="center"/>
          </w:tcPr>
          <w:p w:rsidR="006F2FCD" w:rsidRPr="00CC77B1" w:rsidRDefault="00BB3068" w:rsidP="00715E81">
            <w:pPr>
              <w:spacing w:after="0" w:line="240" w:lineRule="auto"/>
              <w:jc w:val="both"/>
              <w:rPr>
                <w:rFonts w:ascii="Times New Roman" w:hAnsi="Times New Roman"/>
                <w:b/>
                <w:sz w:val="20"/>
                <w:szCs w:val="20"/>
              </w:rPr>
            </w:pPr>
            <w:r w:rsidRPr="00CC77B1">
              <w:rPr>
                <w:rFonts w:ascii="Times New Roman" w:hAnsi="Times New Roman"/>
                <w:sz w:val="18"/>
                <w:szCs w:val="18"/>
              </w:rPr>
              <w:t xml:space="preserve">Сума списаної дебіторської заборгованості (у тому числі за рахунок створеного резерву сумнівних боргів), яка відповідає ознакам, визначеним підпунктом 14.1.11 пункту 14.1 статті 14 </w:t>
            </w:r>
            <w:r w:rsidR="00715E81" w:rsidRPr="00CC77B1">
              <w:rPr>
                <w:rFonts w:ascii="Times New Roman" w:hAnsi="Times New Roman"/>
                <w:sz w:val="18"/>
                <w:szCs w:val="18"/>
              </w:rPr>
              <w:t>Податкового к</w:t>
            </w:r>
            <w:r w:rsidRPr="00CC77B1">
              <w:rPr>
                <w:rFonts w:ascii="Times New Roman" w:hAnsi="Times New Roman"/>
                <w:sz w:val="18"/>
                <w:szCs w:val="18"/>
              </w:rPr>
              <w:t>одексу</w:t>
            </w:r>
            <w:r w:rsidR="00715E81" w:rsidRPr="00CC77B1">
              <w:rPr>
                <w:rFonts w:ascii="Times New Roman" w:hAnsi="Times New Roman"/>
                <w:sz w:val="18"/>
                <w:szCs w:val="18"/>
              </w:rPr>
              <w:t xml:space="preserve"> України </w:t>
            </w:r>
            <w:r w:rsidR="00715E81" w:rsidRPr="00CC77B1">
              <w:rPr>
                <w:rFonts w:ascii="Times New Roman" w:hAnsi="Times New Roman"/>
                <w:sz w:val="18"/>
                <w:szCs w:val="18"/>
                <w:lang w:eastAsia="ru-RU"/>
              </w:rPr>
              <w:t>(підпункт 139.2.2 пункту 139.2 статті 139 розділу ІІІ Податкового кодексу України)</w:t>
            </w:r>
          </w:p>
        </w:tc>
        <w:tc>
          <w:tcPr>
            <w:tcW w:w="1559" w:type="dxa"/>
            <w:gridSpan w:val="2"/>
            <w:vAlign w:val="center"/>
          </w:tcPr>
          <w:p w:rsidR="006F2FCD" w:rsidRPr="00CC77B1" w:rsidRDefault="006F2FCD" w:rsidP="00863BE6">
            <w:pPr>
              <w:spacing w:after="0" w:line="240" w:lineRule="auto"/>
              <w:jc w:val="center"/>
              <w:rPr>
                <w:rFonts w:ascii="Times New Roman" w:hAnsi="Times New Roman"/>
                <w:sz w:val="18"/>
                <w:szCs w:val="18"/>
              </w:rPr>
            </w:pPr>
          </w:p>
        </w:tc>
      </w:tr>
      <w:tr w:rsidR="006F2FCD" w:rsidRPr="00CC77B1" w:rsidTr="00863BE6">
        <w:tc>
          <w:tcPr>
            <w:tcW w:w="15701" w:type="dxa"/>
            <w:gridSpan w:val="7"/>
          </w:tcPr>
          <w:p w:rsidR="006F2FCD" w:rsidRPr="00CC77B1" w:rsidRDefault="006F2FCD" w:rsidP="00863BE6">
            <w:pPr>
              <w:spacing w:after="0" w:line="240" w:lineRule="auto"/>
              <w:jc w:val="center"/>
              <w:rPr>
                <w:rFonts w:ascii="Times New Roman" w:hAnsi="Times New Roman"/>
                <w:sz w:val="18"/>
                <w:szCs w:val="18"/>
              </w:rPr>
            </w:pPr>
          </w:p>
          <w:p w:rsidR="006F2FCD" w:rsidRPr="00CC77B1" w:rsidRDefault="007C76DD" w:rsidP="007C76DD">
            <w:pPr>
              <w:spacing w:after="0" w:line="240" w:lineRule="auto"/>
              <w:jc w:val="center"/>
              <w:rPr>
                <w:rFonts w:ascii="Times New Roman" w:hAnsi="Times New Roman"/>
                <w:sz w:val="18"/>
                <w:szCs w:val="18"/>
              </w:rPr>
            </w:pPr>
            <w:r w:rsidRPr="00CC77B1">
              <w:rPr>
                <w:rFonts w:ascii="Times New Roman" w:hAnsi="Times New Roman"/>
                <w:sz w:val="18"/>
                <w:szCs w:val="18"/>
              </w:rPr>
              <w:t>Р</w:t>
            </w:r>
            <w:r w:rsidR="006F2FCD" w:rsidRPr="00CC77B1">
              <w:rPr>
                <w:rFonts w:ascii="Times New Roman" w:hAnsi="Times New Roman"/>
                <w:sz w:val="18"/>
                <w:szCs w:val="18"/>
              </w:rPr>
              <w:t>езер</w:t>
            </w:r>
            <w:r w:rsidRPr="00CC77B1">
              <w:rPr>
                <w:rFonts w:ascii="Times New Roman" w:hAnsi="Times New Roman"/>
                <w:sz w:val="18"/>
                <w:szCs w:val="18"/>
              </w:rPr>
              <w:t>ви</w:t>
            </w:r>
            <w:r w:rsidR="006F2FCD" w:rsidRPr="00CC77B1">
              <w:rPr>
                <w:rFonts w:ascii="Times New Roman" w:hAnsi="Times New Roman"/>
                <w:sz w:val="18"/>
                <w:szCs w:val="18"/>
              </w:rPr>
              <w:t xml:space="preserve"> банків </w:t>
            </w:r>
            <w:r w:rsidR="003F6409" w:rsidRPr="00CC77B1">
              <w:rPr>
                <w:rFonts w:ascii="Times New Roman" w:hAnsi="Times New Roman"/>
                <w:sz w:val="18"/>
                <w:szCs w:val="18"/>
              </w:rPr>
              <w:t>та небанківських фінансових установ</w:t>
            </w:r>
          </w:p>
        </w:tc>
      </w:tr>
      <w:tr w:rsidR="006F2FCD" w:rsidRPr="00CC77B1" w:rsidTr="00863BE6">
        <w:tc>
          <w:tcPr>
            <w:tcW w:w="817" w:type="dxa"/>
          </w:tcPr>
          <w:p w:rsidR="006F2FCD" w:rsidRPr="00CC77B1" w:rsidRDefault="006F2FCD" w:rsidP="00863BE6">
            <w:pPr>
              <w:spacing w:after="0" w:line="240" w:lineRule="auto"/>
              <w:rPr>
                <w:rFonts w:ascii="Times New Roman" w:hAnsi="Times New Roman"/>
                <w:sz w:val="18"/>
                <w:szCs w:val="18"/>
              </w:rPr>
            </w:pPr>
            <w:r w:rsidRPr="00CC77B1">
              <w:rPr>
                <w:rFonts w:ascii="Times New Roman" w:hAnsi="Times New Roman"/>
                <w:sz w:val="18"/>
                <w:szCs w:val="18"/>
              </w:rPr>
              <w:t>2.</w:t>
            </w:r>
            <w:r w:rsidRPr="00CC77B1">
              <w:rPr>
                <w:rFonts w:ascii="Times New Roman" w:hAnsi="Times New Roman"/>
                <w:sz w:val="18"/>
                <w:szCs w:val="18"/>
                <w:lang w:val="en-US"/>
              </w:rPr>
              <w:t>1</w:t>
            </w:r>
            <w:r w:rsidRPr="00CC77B1">
              <w:rPr>
                <w:rFonts w:ascii="Times New Roman" w:hAnsi="Times New Roman"/>
                <w:sz w:val="18"/>
                <w:szCs w:val="18"/>
              </w:rPr>
              <w:t>.4</w:t>
            </w:r>
          </w:p>
        </w:tc>
        <w:tc>
          <w:tcPr>
            <w:tcW w:w="5387" w:type="dxa"/>
          </w:tcPr>
          <w:p w:rsidR="006F2FCD" w:rsidRPr="00CC77B1" w:rsidRDefault="00530C9A" w:rsidP="00D82E85">
            <w:pPr>
              <w:spacing w:after="0" w:line="240" w:lineRule="auto"/>
              <w:jc w:val="both"/>
              <w:rPr>
                <w:rFonts w:ascii="Times New Roman" w:hAnsi="Times New Roman"/>
                <w:sz w:val="18"/>
                <w:szCs w:val="18"/>
              </w:rPr>
            </w:pPr>
            <w:r w:rsidRPr="00CC77B1">
              <w:rPr>
                <w:rFonts w:ascii="Times New Roman" w:hAnsi="Times New Roman"/>
                <w:sz w:val="18"/>
                <w:szCs w:val="18"/>
              </w:rPr>
              <w:t>Сума</w:t>
            </w:r>
            <w:r w:rsidR="00020A4F" w:rsidRPr="00CC77B1">
              <w:rPr>
                <w:rFonts w:ascii="Times New Roman" w:hAnsi="Times New Roman"/>
                <w:sz w:val="18"/>
                <w:szCs w:val="18"/>
              </w:rPr>
              <w:t xml:space="preserve"> перевищення розміру резерву станом на кінець податкового (звітного) періоду над лімітом, </w:t>
            </w:r>
            <w:r w:rsidR="000475D6" w:rsidRPr="00CC77B1">
              <w:rPr>
                <w:rFonts w:ascii="Times New Roman" w:hAnsi="Times New Roman"/>
                <w:sz w:val="18"/>
                <w:szCs w:val="18"/>
              </w:rPr>
              <w:t xml:space="preserve">який визначається відповідно до підпункту </w:t>
            </w:r>
            <w:r w:rsidR="00BD13C9" w:rsidRPr="00CC77B1">
              <w:rPr>
                <w:rFonts w:ascii="Times New Roman" w:hAnsi="Times New Roman"/>
                <w:sz w:val="18"/>
                <w:szCs w:val="18"/>
                <w:lang w:eastAsia="ru-RU"/>
              </w:rPr>
              <w:t>139.3.3 пункту 139.3 статті 139 розділу ІІІ Податкового кодексу України</w:t>
            </w:r>
            <w:r w:rsidR="000475D6" w:rsidRPr="00CC77B1">
              <w:rPr>
                <w:rFonts w:ascii="Times New Roman" w:hAnsi="Times New Roman"/>
                <w:sz w:val="18"/>
                <w:szCs w:val="18"/>
                <w:lang w:eastAsia="ru-RU"/>
              </w:rPr>
              <w:t xml:space="preserve"> (</w:t>
            </w:r>
            <w:r w:rsidR="000475D6" w:rsidRPr="00CC77B1">
              <w:rPr>
                <w:rFonts w:ascii="Times New Roman" w:hAnsi="Times New Roman"/>
                <w:sz w:val="18"/>
                <w:szCs w:val="18"/>
              </w:rPr>
              <w:t xml:space="preserve">підпункт </w:t>
            </w:r>
            <w:r w:rsidR="000475D6" w:rsidRPr="00CC77B1">
              <w:rPr>
                <w:rFonts w:ascii="Times New Roman" w:hAnsi="Times New Roman"/>
                <w:sz w:val="18"/>
                <w:szCs w:val="18"/>
                <w:lang w:eastAsia="ru-RU"/>
              </w:rPr>
              <w:t>139.3.3 пункту 139.3 статті 139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tcPr>
          <w:p w:rsidR="006F2FCD" w:rsidRPr="00CC77B1" w:rsidRDefault="00B841F7" w:rsidP="002C6151">
            <w:pPr>
              <w:spacing w:after="0" w:line="240" w:lineRule="auto"/>
              <w:jc w:val="both"/>
              <w:rPr>
                <w:rFonts w:ascii="Times New Roman" w:hAnsi="Times New Roman"/>
                <w:sz w:val="18"/>
                <w:szCs w:val="18"/>
              </w:rPr>
            </w:pPr>
            <w:r w:rsidRPr="00CC77B1">
              <w:rPr>
                <w:rFonts w:ascii="Times New Roman" w:hAnsi="Times New Roman"/>
                <w:sz w:val="18"/>
                <w:szCs w:val="18"/>
              </w:rPr>
              <w:t>2.2.</w:t>
            </w:r>
            <w:r w:rsidR="007C3BA2" w:rsidRPr="00CC77B1">
              <w:rPr>
                <w:rFonts w:ascii="Times New Roman" w:hAnsi="Times New Roman"/>
                <w:sz w:val="18"/>
                <w:szCs w:val="18"/>
              </w:rPr>
              <w:t>4</w:t>
            </w:r>
          </w:p>
        </w:tc>
        <w:tc>
          <w:tcPr>
            <w:tcW w:w="5670" w:type="dxa"/>
          </w:tcPr>
          <w:p w:rsidR="005266FE" w:rsidRPr="00CC77B1" w:rsidRDefault="00B841F7" w:rsidP="007C76DD">
            <w:pPr>
              <w:spacing w:after="0" w:line="240" w:lineRule="auto"/>
              <w:jc w:val="both"/>
              <w:rPr>
                <w:rFonts w:ascii="Times New Roman" w:hAnsi="Times New Roman"/>
                <w:sz w:val="18"/>
                <w:szCs w:val="18"/>
              </w:rPr>
            </w:pPr>
            <w:r w:rsidRPr="00CC77B1">
              <w:rPr>
                <w:rFonts w:ascii="Times New Roman" w:hAnsi="Times New Roman"/>
                <w:sz w:val="18"/>
                <w:szCs w:val="18"/>
                <w:lang w:eastAsia="ru-RU"/>
              </w:rPr>
              <w:t>Сума списання активу</w:t>
            </w:r>
            <w:r w:rsidR="007C76DD" w:rsidRPr="00CC77B1">
              <w:rPr>
                <w:rFonts w:ascii="Times New Roman" w:hAnsi="Times New Roman"/>
                <w:sz w:val="18"/>
                <w:szCs w:val="18"/>
                <w:lang w:eastAsia="ru-RU"/>
              </w:rPr>
              <w:t>,</w:t>
            </w:r>
            <w:r w:rsidRPr="00CC77B1">
              <w:rPr>
                <w:rFonts w:ascii="Times New Roman" w:hAnsi="Times New Roman"/>
                <w:sz w:val="18"/>
                <w:szCs w:val="18"/>
                <w:lang w:eastAsia="ru-RU"/>
              </w:rPr>
              <w:t xml:space="preserve"> який відповідає ознакам, визначеним підпунктом 14.1.11 пункту 14.1 статті 14 розділу І Податкового кодексу України, у розмірі, що відшкодовується за рахунок тієї частини резерву, на яку збільшувався фінансовий результат до оподаткування у зв’язку з перевищенням над лімітом  (підпункт 139.3.4 пункту 139.3 статті 139 розділу ІІІ Податкового кодексу України)</w:t>
            </w:r>
          </w:p>
        </w:tc>
        <w:tc>
          <w:tcPr>
            <w:tcW w:w="1559" w:type="dxa"/>
            <w:gridSpan w:val="2"/>
          </w:tcPr>
          <w:p w:rsidR="006F2FCD" w:rsidRPr="00CC77B1" w:rsidRDefault="006F2FCD" w:rsidP="00863BE6">
            <w:pPr>
              <w:spacing w:after="0" w:line="240" w:lineRule="auto"/>
              <w:rPr>
                <w:rFonts w:ascii="Times New Roman" w:hAnsi="Times New Roman"/>
                <w:sz w:val="18"/>
                <w:szCs w:val="18"/>
              </w:rPr>
            </w:pPr>
          </w:p>
          <w:p w:rsidR="005266FE" w:rsidRPr="00CC77B1" w:rsidRDefault="005266FE" w:rsidP="005266FE">
            <w:pPr>
              <w:spacing w:after="0" w:line="240" w:lineRule="auto"/>
              <w:jc w:val="center"/>
              <w:rPr>
                <w:rFonts w:ascii="Times New Roman" w:hAnsi="Times New Roman"/>
                <w:sz w:val="18"/>
                <w:szCs w:val="18"/>
              </w:rPr>
            </w:pPr>
          </w:p>
        </w:tc>
      </w:tr>
      <w:tr w:rsidR="005266FE" w:rsidRPr="00CC77B1" w:rsidTr="00863BE6">
        <w:tc>
          <w:tcPr>
            <w:tcW w:w="817" w:type="dxa"/>
          </w:tcPr>
          <w:p w:rsidR="005266FE" w:rsidRPr="00CC77B1" w:rsidRDefault="005266FE" w:rsidP="00863BE6">
            <w:pPr>
              <w:spacing w:after="0" w:line="240" w:lineRule="auto"/>
              <w:rPr>
                <w:rFonts w:ascii="Times New Roman" w:hAnsi="Times New Roman"/>
                <w:sz w:val="18"/>
                <w:szCs w:val="18"/>
              </w:rPr>
            </w:pPr>
            <w:r w:rsidRPr="00CC77B1">
              <w:rPr>
                <w:rFonts w:ascii="Times New Roman" w:hAnsi="Times New Roman"/>
                <w:sz w:val="18"/>
                <w:szCs w:val="18"/>
                <w:lang w:val="en-US"/>
              </w:rPr>
              <w:t>2</w:t>
            </w:r>
            <w:r w:rsidRPr="00CC77B1">
              <w:rPr>
                <w:rFonts w:ascii="Times New Roman" w:hAnsi="Times New Roman"/>
                <w:sz w:val="18"/>
                <w:szCs w:val="18"/>
              </w:rPr>
              <w:t>.1.5</w:t>
            </w:r>
          </w:p>
        </w:tc>
        <w:tc>
          <w:tcPr>
            <w:tcW w:w="5387" w:type="dxa"/>
          </w:tcPr>
          <w:p w:rsidR="005266FE" w:rsidRPr="00CC77B1" w:rsidRDefault="005266FE" w:rsidP="007C76DD">
            <w:pPr>
              <w:spacing w:after="0" w:line="240" w:lineRule="auto"/>
              <w:jc w:val="both"/>
              <w:rPr>
                <w:rFonts w:ascii="Times New Roman" w:hAnsi="Times New Roman"/>
                <w:sz w:val="18"/>
                <w:szCs w:val="18"/>
              </w:rPr>
            </w:pPr>
            <w:r w:rsidRPr="00CC77B1">
              <w:rPr>
                <w:rFonts w:ascii="Times New Roman" w:hAnsi="Times New Roman"/>
                <w:sz w:val="18"/>
                <w:szCs w:val="18"/>
                <w:lang w:eastAsia="ru-RU"/>
              </w:rPr>
              <w:t>Сума використання резерву для списання (відшкодування) активу, який не відповідає ознакам, визначеним підпунктом 14.1.11 пункту 14.1 статті 14 розділу І Податкового кодексу України, крім суми, що списується за рахунок тієї частини резерву, на яку збільшувався фінансовий результат до оподаткування у зв’язку з перевищенням над лімітом (підпункт 139.3.3 пункту 139.3 статті 139 розділу ІІІ Податкового кодексу України)</w:t>
            </w:r>
          </w:p>
        </w:tc>
        <w:tc>
          <w:tcPr>
            <w:tcW w:w="1417" w:type="dxa"/>
          </w:tcPr>
          <w:p w:rsidR="005266FE" w:rsidRPr="00CC77B1" w:rsidRDefault="005266FE" w:rsidP="00863BE6">
            <w:pPr>
              <w:spacing w:after="0" w:line="240" w:lineRule="auto"/>
              <w:jc w:val="both"/>
              <w:rPr>
                <w:rFonts w:ascii="Times New Roman" w:hAnsi="Times New Roman"/>
                <w:sz w:val="18"/>
                <w:szCs w:val="18"/>
              </w:rPr>
            </w:pPr>
          </w:p>
        </w:tc>
        <w:tc>
          <w:tcPr>
            <w:tcW w:w="851" w:type="dxa"/>
          </w:tcPr>
          <w:p w:rsidR="005266FE" w:rsidRPr="00CC77B1" w:rsidRDefault="00B841F7" w:rsidP="002C6151">
            <w:pPr>
              <w:spacing w:after="0" w:line="240" w:lineRule="auto"/>
              <w:jc w:val="both"/>
              <w:rPr>
                <w:rFonts w:ascii="Times New Roman" w:hAnsi="Times New Roman"/>
                <w:sz w:val="18"/>
                <w:szCs w:val="18"/>
              </w:rPr>
            </w:pPr>
            <w:r w:rsidRPr="00CC77B1">
              <w:rPr>
                <w:rFonts w:ascii="Times New Roman" w:hAnsi="Times New Roman"/>
                <w:sz w:val="18"/>
                <w:szCs w:val="18"/>
              </w:rPr>
              <w:t>2.2.</w:t>
            </w:r>
            <w:r w:rsidR="007C3BA2" w:rsidRPr="00CC77B1">
              <w:rPr>
                <w:rFonts w:ascii="Times New Roman" w:hAnsi="Times New Roman"/>
                <w:sz w:val="18"/>
                <w:szCs w:val="18"/>
              </w:rPr>
              <w:t>5</w:t>
            </w:r>
          </w:p>
        </w:tc>
        <w:tc>
          <w:tcPr>
            <w:tcW w:w="5670" w:type="dxa"/>
          </w:tcPr>
          <w:p w:rsidR="005266FE" w:rsidRPr="00CC77B1" w:rsidRDefault="00B841F7" w:rsidP="007C76DD">
            <w:pPr>
              <w:spacing w:after="0" w:line="240" w:lineRule="auto"/>
              <w:jc w:val="both"/>
              <w:rPr>
                <w:rFonts w:ascii="Times New Roman" w:hAnsi="Times New Roman"/>
                <w:sz w:val="18"/>
                <w:szCs w:val="18"/>
                <w:lang w:eastAsia="ru-RU"/>
              </w:rPr>
            </w:pPr>
            <w:r w:rsidRPr="00CC77B1">
              <w:rPr>
                <w:rFonts w:ascii="Times New Roman" w:hAnsi="Times New Roman"/>
                <w:sz w:val="18"/>
                <w:szCs w:val="18"/>
                <w:lang w:eastAsia="ru-RU"/>
              </w:rPr>
              <w:t>Сума списання у попередніх звітних періодах активу, який у звітному періоді набув ознак, визначених підпунктом 14.1.11 пункту 14.1 статті 14 Податкового кодексу України   (підпункт 139.3.4 пункту 139.3 статті 139 розділу ІІІ Податкового кодексу України)</w:t>
            </w:r>
          </w:p>
        </w:tc>
        <w:tc>
          <w:tcPr>
            <w:tcW w:w="1559" w:type="dxa"/>
            <w:gridSpan w:val="2"/>
          </w:tcPr>
          <w:p w:rsidR="005266FE" w:rsidRPr="00CC77B1" w:rsidRDefault="005266FE" w:rsidP="00863BE6">
            <w:pPr>
              <w:spacing w:after="0" w:line="240" w:lineRule="auto"/>
              <w:rPr>
                <w:rFonts w:ascii="Times New Roman" w:hAnsi="Times New Roman"/>
                <w:sz w:val="18"/>
                <w:szCs w:val="18"/>
              </w:rPr>
            </w:pPr>
          </w:p>
        </w:tc>
      </w:tr>
      <w:tr w:rsidR="006F2FCD" w:rsidRPr="00CC77B1" w:rsidTr="00863BE6">
        <w:tc>
          <w:tcPr>
            <w:tcW w:w="817" w:type="dxa"/>
          </w:tcPr>
          <w:p w:rsidR="006F2FCD" w:rsidRPr="00CC77B1" w:rsidRDefault="006F2FCD" w:rsidP="00863BE6">
            <w:pPr>
              <w:spacing w:after="0" w:line="240" w:lineRule="auto"/>
              <w:rPr>
                <w:rFonts w:ascii="Times New Roman" w:hAnsi="Times New Roman"/>
                <w:sz w:val="18"/>
                <w:szCs w:val="18"/>
              </w:rPr>
            </w:pPr>
          </w:p>
          <w:p w:rsidR="00BE5423" w:rsidRPr="00CC77B1" w:rsidRDefault="00BE5423" w:rsidP="00863BE6">
            <w:pPr>
              <w:spacing w:after="0" w:line="240" w:lineRule="auto"/>
              <w:rPr>
                <w:rFonts w:ascii="Times New Roman" w:hAnsi="Times New Roman"/>
                <w:sz w:val="18"/>
                <w:szCs w:val="18"/>
              </w:rPr>
            </w:pPr>
          </w:p>
          <w:p w:rsidR="00BE5423" w:rsidRPr="00CC77B1" w:rsidRDefault="00BE5423" w:rsidP="00BE5423">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387" w:type="dxa"/>
          </w:tcPr>
          <w:p w:rsidR="006F2FCD" w:rsidRPr="00CC77B1" w:rsidRDefault="006F2FCD" w:rsidP="00863BE6">
            <w:pPr>
              <w:spacing w:after="0" w:line="240" w:lineRule="auto"/>
              <w:jc w:val="both"/>
              <w:rPr>
                <w:rFonts w:ascii="Times New Roman" w:hAnsi="Times New Roman"/>
                <w:sz w:val="18"/>
                <w:szCs w:val="18"/>
              </w:rPr>
            </w:pPr>
          </w:p>
          <w:p w:rsidR="00BE5423" w:rsidRPr="00CC77B1" w:rsidRDefault="00BE5423" w:rsidP="00863BE6">
            <w:pPr>
              <w:spacing w:after="0" w:line="240" w:lineRule="auto"/>
              <w:jc w:val="both"/>
              <w:rPr>
                <w:rFonts w:ascii="Times New Roman" w:hAnsi="Times New Roman"/>
                <w:sz w:val="18"/>
                <w:szCs w:val="18"/>
              </w:rPr>
            </w:pPr>
          </w:p>
          <w:p w:rsidR="00BE5423" w:rsidRPr="00CC77B1" w:rsidRDefault="00BE5423" w:rsidP="00BE5423">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1417" w:type="dxa"/>
          </w:tcPr>
          <w:p w:rsidR="006F2FCD" w:rsidRPr="00CC77B1" w:rsidRDefault="006F2FCD" w:rsidP="00863BE6">
            <w:pPr>
              <w:spacing w:after="0" w:line="240" w:lineRule="auto"/>
              <w:jc w:val="both"/>
              <w:rPr>
                <w:rFonts w:ascii="Times New Roman" w:hAnsi="Times New Roman"/>
                <w:sz w:val="18"/>
                <w:szCs w:val="18"/>
              </w:rPr>
            </w:pPr>
          </w:p>
          <w:p w:rsidR="00BE5423" w:rsidRPr="00CC77B1" w:rsidRDefault="00BE5423" w:rsidP="00863BE6">
            <w:pPr>
              <w:spacing w:after="0" w:line="240" w:lineRule="auto"/>
              <w:jc w:val="both"/>
              <w:rPr>
                <w:rFonts w:ascii="Times New Roman" w:hAnsi="Times New Roman"/>
                <w:sz w:val="18"/>
                <w:szCs w:val="18"/>
              </w:rPr>
            </w:pPr>
          </w:p>
          <w:p w:rsidR="00BE5423" w:rsidRPr="00CC77B1" w:rsidRDefault="00BE5423" w:rsidP="00BE5423">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851" w:type="dxa"/>
          </w:tcPr>
          <w:p w:rsidR="006F2FCD" w:rsidRPr="00CC77B1" w:rsidRDefault="00B841F7" w:rsidP="002C6151">
            <w:pPr>
              <w:spacing w:after="0" w:line="240" w:lineRule="auto"/>
              <w:jc w:val="both"/>
              <w:rPr>
                <w:rFonts w:ascii="Times New Roman" w:hAnsi="Times New Roman"/>
                <w:sz w:val="18"/>
                <w:szCs w:val="18"/>
              </w:rPr>
            </w:pPr>
            <w:r w:rsidRPr="00CC77B1">
              <w:rPr>
                <w:rFonts w:ascii="Times New Roman" w:hAnsi="Times New Roman"/>
                <w:sz w:val="18"/>
                <w:szCs w:val="18"/>
              </w:rPr>
              <w:t>2.2.</w:t>
            </w:r>
            <w:r w:rsidR="007C3BA2" w:rsidRPr="00CC77B1">
              <w:rPr>
                <w:rFonts w:ascii="Times New Roman" w:hAnsi="Times New Roman"/>
                <w:sz w:val="18"/>
                <w:szCs w:val="18"/>
              </w:rPr>
              <w:t>6</w:t>
            </w:r>
          </w:p>
        </w:tc>
        <w:tc>
          <w:tcPr>
            <w:tcW w:w="5670" w:type="dxa"/>
          </w:tcPr>
          <w:p w:rsidR="006F2FCD" w:rsidRPr="00CC77B1" w:rsidRDefault="00B841F7" w:rsidP="007C76DD">
            <w:pPr>
              <w:spacing w:after="0" w:line="240" w:lineRule="auto"/>
              <w:jc w:val="both"/>
              <w:rPr>
                <w:rFonts w:ascii="Times New Roman" w:hAnsi="Times New Roman"/>
                <w:sz w:val="18"/>
                <w:szCs w:val="18"/>
              </w:rPr>
            </w:pPr>
            <w:r w:rsidRPr="00CC77B1">
              <w:rPr>
                <w:rFonts w:ascii="Times New Roman" w:hAnsi="Times New Roman"/>
                <w:sz w:val="18"/>
                <w:szCs w:val="18"/>
                <w:lang w:eastAsia="ru-RU"/>
              </w:rPr>
              <w:t>Сума зменшення витрат від розформування (зменшення) тієї частини резерву, на яку збільшувався фінансовий результат до оподаткування у зв’язку з перевищенням над лімітом  (підпункт 139.3.4 пункту 139.3 статті 139 розділу ІІІ Податкового кодексу України)</w:t>
            </w:r>
          </w:p>
        </w:tc>
        <w:tc>
          <w:tcPr>
            <w:tcW w:w="1559" w:type="dxa"/>
            <w:gridSpan w:val="2"/>
          </w:tcPr>
          <w:p w:rsidR="006F2FCD" w:rsidRPr="00CC77B1" w:rsidRDefault="006F2FCD" w:rsidP="00863BE6">
            <w:pPr>
              <w:spacing w:after="0" w:line="240" w:lineRule="auto"/>
              <w:rPr>
                <w:rFonts w:ascii="Times New Roman" w:hAnsi="Times New Roman"/>
                <w:sz w:val="18"/>
                <w:szCs w:val="18"/>
              </w:rPr>
            </w:pPr>
          </w:p>
        </w:tc>
      </w:tr>
      <w:tr w:rsidR="006F2FCD" w:rsidRPr="00CC77B1" w:rsidTr="00863BE6">
        <w:tc>
          <w:tcPr>
            <w:tcW w:w="817" w:type="dxa"/>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387" w:type="dxa"/>
            <w:vAlign w:val="center"/>
          </w:tcPr>
          <w:p w:rsidR="006F2FCD" w:rsidRPr="00CC77B1" w:rsidRDefault="006F2FCD"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417" w:type="dxa"/>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851" w:type="dxa"/>
          </w:tcPr>
          <w:p w:rsidR="006F2FCD" w:rsidRPr="00CC77B1" w:rsidRDefault="00B841F7" w:rsidP="002C6151">
            <w:pPr>
              <w:spacing w:after="0" w:line="240" w:lineRule="auto"/>
              <w:jc w:val="both"/>
              <w:rPr>
                <w:rFonts w:ascii="Times New Roman" w:hAnsi="Times New Roman"/>
                <w:sz w:val="18"/>
                <w:szCs w:val="18"/>
              </w:rPr>
            </w:pPr>
            <w:r w:rsidRPr="00CC77B1">
              <w:rPr>
                <w:rFonts w:ascii="Times New Roman" w:hAnsi="Times New Roman"/>
                <w:sz w:val="18"/>
                <w:szCs w:val="18"/>
              </w:rPr>
              <w:t>2.2.</w:t>
            </w:r>
            <w:r w:rsidR="007C3BA2" w:rsidRPr="00CC77B1">
              <w:rPr>
                <w:rFonts w:ascii="Times New Roman" w:hAnsi="Times New Roman"/>
                <w:sz w:val="18"/>
                <w:szCs w:val="18"/>
              </w:rPr>
              <w:t>7</w:t>
            </w:r>
          </w:p>
        </w:tc>
        <w:tc>
          <w:tcPr>
            <w:tcW w:w="5670" w:type="dxa"/>
          </w:tcPr>
          <w:p w:rsidR="006F2FCD" w:rsidRPr="00CC77B1" w:rsidRDefault="00B841F7" w:rsidP="007C76DD">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доходів (зменшення витрат) від погашення раніше списаної за рахунок резерву заборгованості, яка не відповідає ознакам, визначеним підпунктом 14.1.11 пункту 14.1 статті 14 Податкового кодексу України </w:t>
            </w:r>
            <w:r w:rsidRPr="00CC77B1">
              <w:rPr>
                <w:rFonts w:ascii="Times New Roman" w:hAnsi="Times New Roman"/>
                <w:sz w:val="18"/>
                <w:szCs w:val="18"/>
                <w:lang w:eastAsia="ru-RU"/>
              </w:rPr>
              <w:t>(підпункт 139.3.4 пункту 139.3 статті 139 розділу ІІІ Податкового кодексу України)</w:t>
            </w:r>
          </w:p>
        </w:tc>
        <w:tc>
          <w:tcPr>
            <w:tcW w:w="1559" w:type="dxa"/>
            <w:gridSpan w:val="2"/>
          </w:tcPr>
          <w:p w:rsidR="006F2FCD" w:rsidRPr="00CC77B1" w:rsidRDefault="006F2FCD" w:rsidP="00863BE6">
            <w:pPr>
              <w:spacing w:after="0" w:line="240" w:lineRule="auto"/>
              <w:rPr>
                <w:rFonts w:ascii="Times New Roman" w:hAnsi="Times New Roman"/>
                <w:sz w:val="18"/>
                <w:szCs w:val="18"/>
              </w:rPr>
            </w:pPr>
          </w:p>
        </w:tc>
      </w:tr>
      <w:tr w:rsidR="006F2FCD" w:rsidRPr="00CC77B1" w:rsidTr="00863BE6">
        <w:tc>
          <w:tcPr>
            <w:tcW w:w="15701" w:type="dxa"/>
            <w:gridSpan w:val="7"/>
          </w:tcPr>
          <w:p w:rsidR="006F2FCD" w:rsidRPr="00CC77B1" w:rsidRDefault="006F2FCD" w:rsidP="00863BE6">
            <w:pPr>
              <w:spacing w:after="0" w:line="240" w:lineRule="auto"/>
              <w:jc w:val="center"/>
              <w:rPr>
                <w:rFonts w:ascii="Times New Roman" w:hAnsi="Times New Roman"/>
                <w:b/>
                <w:sz w:val="18"/>
                <w:szCs w:val="18"/>
              </w:rPr>
            </w:pPr>
          </w:p>
          <w:p w:rsidR="006F2FCD" w:rsidRPr="00CC77B1" w:rsidRDefault="006F2FCD" w:rsidP="00863BE6">
            <w:pPr>
              <w:spacing w:after="0" w:line="240" w:lineRule="auto"/>
              <w:jc w:val="center"/>
              <w:rPr>
                <w:rFonts w:ascii="Times New Roman" w:hAnsi="Times New Roman"/>
                <w:b/>
                <w:sz w:val="18"/>
                <w:szCs w:val="18"/>
              </w:rPr>
            </w:pPr>
            <w:r w:rsidRPr="00CC77B1">
              <w:rPr>
                <w:rFonts w:ascii="Times New Roman" w:hAnsi="Times New Roman"/>
                <w:b/>
                <w:sz w:val="18"/>
                <w:szCs w:val="18"/>
              </w:rPr>
              <w:t xml:space="preserve">3. Різниці, які виникають при здійсненні фінансових операцій (стаття 140 </w:t>
            </w:r>
            <w:r w:rsidR="001505E5" w:rsidRPr="00CC77B1">
              <w:rPr>
                <w:rFonts w:ascii="Times New Roman" w:hAnsi="Times New Roman"/>
                <w:b/>
                <w:sz w:val="18"/>
                <w:szCs w:val="18"/>
              </w:rPr>
              <w:t xml:space="preserve">розділу ІІІ </w:t>
            </w:r>
            <w:r w:rsidRPr="00CC77B1">
              <w:rPr>
                <w:rFonts w:ascii="Times New Roman" w:hAnsi="Times New Roman"/>
                <w:b/>
                <w:sz w:val="18"/>
                <w:szCs w:val="18"/>
              </w:rPr>
              <w:t>Податкового  кодексу України)</w:t>
            </w:r>
          </w:p>
          <w:p w:rsidR="006F2FCD" w:rsidRPr="00CC77B1" w:rsidRDefault="006F2FCD" w:rsidP="00863BE6">
            <w:pPr>
              <w:spacing w:after="0" w:line="240" w:lineRule="auto"/>
              <w:jc w:val="center"/>
              <w:rPr>
                <w:rFonts w:ascii="Times New Roman" w:hAnsi="Times New Roman"/>
                <w:b/>
                <w:sz w:val="18"/>
                <w:szCs w:val="18"/>
              </w:rPr>
            </w:pPr>
          </w:p>
        </w:tc>
      </w:tr>
      <w:tr w:rsidR="006F2FCD" w:rsidRPr="00CC77B1" w:rsidTr="00863BE6">
        <w:tc>
          <w:tcPr>
            <w:tcW w:w="817" w:type="dxa"/>
          </w:tcPr>
          <w:p w:rsidR="006F2FCD" w:rsidRPr="00CC77B1" w:rsidRDefault="006F2FCD" w:rsidP="00863BE6">
            <w:pPr>
              <w:spacing w:after="0" w:line="240" w:lineRule="auto"/>
              <w:rPr>
                <w:rFonts w:ascii="Times New Roman" w:hAnsi="Times New Roman"/>
                <w:sz w:val="18"/>
                <w:szCs w:val="18"/>
                <w:lang w:val="ru-RU"/>
              </w:rPr>
            </w:pPr>
            <w:r w:rsidRPr="00CC77B1">
              <w:rPr>
                <w:rFonts w:ascii="Times New Roman" w:hAnsi="Times New Roman"/>
                <w:sz w:val="18"/>
                <w:szCs w:val="18"/>
                <w:lang w:val="ru-RU"/>
              </w:rPr>
              <w:t>3.1.1</w:t>
            </w:r>
          </w:p>
          <w:p w:rsidR="006F2FCD" w:rsidRPr="00CC77B1" w:rsidRDefault="006F2FCD" w:rsidP="00863BE6">
            <w:pPr>
              <w:spacing w:after="0" w:line="240" w:lineRule="auto"/>
              <w:rPr>
                <w:rFonts w:ascii="Times New Roman" w:hAnsi="Times New Roman"/>
                <w:sz w:val="18"/>
                <w:szCs w:val="18"/>
              </w:rPr>
            </w:pPr>
          </w:p>
        </w:tc>
        <w:tc>
          <w:tcPr>
            <w:tcW w:w="5387" w:type="dxa"/>
          </w:tcPr>
          <w:p w:rsidR="006F2FCD" w:rsidRPr="00CC77B1" w:rsidRDefault="006F2FCD" w:rsidP="00297739">
            <w:pPr>
              <w:spacing w:after="0" w:line="240" w:lineRule="auto"/>
              <w:jc w:val="both"/>
              <w:rPr>
                <w:rFonts w:ascii="Times New Roman" w:hAnsi="Times New Roman"/>
                <w:sz w:val="18"/>
                <w:szCs w:val="18"/>
              </w:rPr>
            </w:pPr>
            <w:r w:rsidRPr="00CC77B1">
              <w:rPr>
                <w:rFonts w:ascii="Times New Roman" w:hAnsi="Times New Roman"/>
                <w:sz w:val="18"/>
                <w:szCs w:val="18"/>
                <w:lang w:eastAsia="ru-RU"/>
              </w:rPr>
              <w:t>Сума перевищення нарахованих у бухгалтерському обліку процентів за кредитами, позиками та іншими борговими зобов’язаннями</w:t>
            </w:r>
            <w:r w:rsidR="005676F9" w:rsidRPr="00CC77B1">
              <w:rPr>
                <w:rFonts w:ascii="Times New Roman" w:hAnsi="Times New Roman"/>
                <w:sz w:val="18"/>
                <w:szCs w:val="18"/>
                <w:lang w:eastAsia="ru-RU"/>
              </w:rPr>
              <w:t xml:space="preserve">, </w:t>
            </w:r>
            <w:r w:rsidR="005676F9" w:rsidRPr="00CC77B1">
              <w:rPr>
                <w:rFonts w:ascii="Times New Roman" w:hAnsi="Times New Roman"/>
                <w:sz w:val="18"/>
                <w:szCs w:val="18"/>
              </w:rPr>
              <w:t xml:space="preserve"> що виникли за операціями з </w:t>
            </w:r>
            <w:r w:rsidR="00297739" w:rsidRPr="00CC77B1">
              <w:rPr>
                <w:rFonts w:ascii="Times New Roman" w:hAnsi="Times New Roman"/>
                <w:sz w:val="18"/>
                <w:szCs w:val="18"/>
              </w:rPr>
              <w:t>пов’язаними</w:t>
            </w:r>
            <w:r w:rsidR="005676F9" w:rsidRPr="00CC77B1">
              <w:rPr>
                <w:rFonts w:ascii="Times New Roman" w:hAnsi="Times New Roman"/>
                <w:sz w:val="18"/>
                <w:szCs w:val="18"/>
              </w:rPr>
              <w:t xml:space="preserve"> особами – нерезидентами, </w:t>
            </w:r>
            <w:r w:rsidRPr="00CC77B1">
              <w:rPr>
                <w:rFonts w:ascii="Times New Roman" w:hAnsi="Times New Roman"/>
                <w:sz w:val="18"/>
                <w:szCs w:val="18"/>
                <w:lang w:eastAsia="ru-RU"/>
              </w:rPr>
              <w:t>над 50 відсотками суми фінансового результату до оподаткування, фінансових витрат та суми амортизаційних відрахувань за даними фінансової звітності звітного податкового періоду, в якому здійснюється нарахування таких процентів (пункт 140.2  статті 140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tcPr>
          <w:p w:rsidR="006F2FCD" w:rsidRPr="00CC77B1" w:rsidRDefault="006F2FCD" w:rsidP="00863BE6">
            <w:pPr>
              <w:spacing w:after="0" w:line="240" w:lineRule="auto"/>
              <w:jc w:val="both"/>
              <w:rPr>
                <w:rFonts w:ascii="Times New Roman" w:hAnsi="Times New Roman"/>
                <w:sz w:val="18"/>
                <w:szCs w:val="18"/>
              </w:rPr>
            </w:pPr>
            <w:r w:rsidRPr="00CC77B1">
              <w:rPr>
                <w:rFonts w:ascii="Times New Roman" w:hAnsi="Times New Roman"/>
                <w:sz w:val="18"/>
                <w:szCs w:val="18"/>
              </w:rPr>
              <w:t>3.2.1</w:t>
            </w:r>
          </w:p>
        </w:tc>
        <w:tc>
          <w:tcPr>
            <w:tcW w:w="5670" w:type="dxa"/>
          </w:tcPr>
          <w:p w:rsidR="006F2FCD" w:rsidRPr="00CC77B1" w:rsidRDefault="00101A2D" w:rsidP="00101A2D">
            <w:pPr>
              <w:spacing w:after="0" w:line="240" w:lineRule="auto"/>
              <w:jc w:val="both"/>
              <w:rPr>
                <w:rFonts w:ascii="Times New Roman" w:hAnsi="Times New Roman"/>
                <w:sz w:val="18"/>
                <w:szCs w:val="18"/>
                <w:lang w:eastAsia="ru-RU"/>
              </w:rPr>
            </w:pPr>
            <w:r w:rsidRPr="00CC77B1">
              <w:rPr>
                <w:rFonts w:ascii="Times New Roman" w:hAnsi="Times New Roman"/>
                <w:sz w:val="18"/>
                <w:szCs w:val="18"/>
              </w:rPr>
              <w:t>Сума процентів, зменшен</w:t>
            </w:r>
            <w:r w:rsidR="00D82E85" w:rsidRPr="00CC77B1">
              <w:rPr>
                <w:rFonts w:ascii="Times New Roman" w:hAnsi="Times New Roman"/>
                <w:sz w:val="18"/>
                <w:szCs w:val="18"/>
              </w:rPr>
              <w:t>а</w:t>
            </w:r>
            <w:r w:rsidRPr="00CC77B1">
              <w:rPr>
                <w:rFonts w:ascii="Times New Roman" w:hAnsi="Times New Roman"/>
                <w:sz w:val="18"/>
                <w:szCs w:val="18"/>
              </w:rPr>
              <w:t xml:space="preserve"> щорічно на 5 відсотків</w:t>
            </w:r>
            <w:r w:rsidR="007C76DD" w:rsidRPr="00CC77B1">
              <w:rPr>
                <w:rFonts w:ascii="Times New Roman" w:hAnsi="Times New Roman"/>
                <w:sz w:val="18"/>
                <w:szCs w:val="18"/>
              </w:rPr>
              <w:t xml:space="preserve">, яка збільшила фінансовий результат до оподаткування минулих періодів </w:t>
            </w:r>
            <w:r w:rsidRPr="00CC77B1">
              <w:rPr>
                <w:rFonts w:ascii="Times New Roman" w:hAnsi="Times New Roman"/>
                <w:sz w:val="18"/>
                <w:szCs w:val="18"/>
              </w:rPr>
              <w:t xml:space="preserve"> (</w:t>
            </w:r>
            <w:r w:rsidRPr="00CC77B1">
              <w:rPr>
                <w:rFonts w:ascii="Times New Roman" w:hAnsi="Times New Roman"/>
                <w:sz w:val="18"/>
                <w:szCs w:val="18"/>
                <w:lang w:eastAsia="ru-RU"/>
              </w:rPr>
              <w:t>пункт 140.3 статті 140 розділу ІІІ Податкового кодексу України)</w:t>
            </w:r>
          </w:p>
          <w:p w:rsidR="00FC4446" w:rsidRPr="00CC77B1" w:rsidRDefault="00FC4446" w:rsidP="00FC4446">
            <w:pPr>
              <w:spacing w:after="0" w:line="240" w:lineRule="auto"/>
              <w:jc w:val="both"/>
              <w:rPr>
                <w:rFonts w:ascii="Times New Roman" w:hAnsi="Times New Roman"/>
                <w:sz w:val="18"/>
                <w:szCs w:val="18"/>
              </w:rPr>
            </w:pPr>
          </w:p>
        </w:tc>
        <w:tc>
          <w:tcPr>
            <w:tcW w:w="1559" w:type="dxa"/>
            <w:gridSpan w:val="2"/>
          </w:tcPr>
          <w:p w:rsidR="006F2FCD" w:rsidRPr="00CC77B1" w:rsidRDefault="006F2FCD" w:rsidP="00863BE6">
            <w:pPr>
              <w:spacing w:after="0" w:line="240" w:lineRule="auto"/>
              <w:rPr>
                <w:rFonts w:ascii="Times New Roman" w:hAnsi="Times New Roman"/>
                <w:sz w:val="18"/>
                <w:szCs w:val="18"/>
              </w:rPr>
            </w:pPr>
          </w:p>
        </w:tc>
      </w:tr>
      <w:tr w:rsidR="00AB59A0" w:rsidRPr="00CC77B1" w:rsidTr="00863BE6">
        <w:tc>
          <w:tcPr>
            <w:tcW w:w="817" w:type="dxa"/>
          </w:tcPr>
          <w:p w:rsidR="00AB59A0" w:rsidRPr="00CC77B1" w:rsidRDefault="00AB59A0" w:rsidP="00863BE6">
            <w:pPr>
              <w:spacing w:after="0" w:line="240" w:lineRule="auto"/>
              <w:rPr>
                <w:rFonts w:ascii="Times New Roman" w:hAnsi="Times New Roman"/>
                <w:sz w:val="18"/>
                <w:szCs w:val="18"/>
                <w:lang w:val="ru-RU"/>
              </w:rPr>
            </w:pPr>
            <w:r w:rsidRPr="00CC77B1">
              <w:rPr>
                <w:rFonts w:ascii="Times New Roman" w:hAnsi="Times New Roman"/>
                <w:sz w:val="18"/>
                <w:szCs w:val="18"/>
                <w:lang w:val="ru-RU"/>
              </w:rPr>
              <w:t>3.1.2</w:t>
            </w:r>
          </w:p>
        </w:tc>
        <w:tc>
          <w:tcPr>
            <w:tcW w:w="5387" w:type="dxa"/>
          </w:tcPr>
          <w:p w:rsidR="00AB59A0" w:rsidRPr="00CC77B1" w:rsidRDefault="00AB59A0" w:rsidP="00297739">
            <w:pPr>
              <w:spacing w:after="0" w:line="240" w:lineRule="auto"/>
              <w:jc w:val="both"/>
              <w:rPr>
                <w:rFonts w:ascii="Times New Roman" w:hAnsi="Times New Roman"/>
                <w:sz w:val="18"/>
                <w:szCs w:val="18"/>
                <w:lang w:eastAsia="ru-RU"/>
              </w:rPr>
            </w:pPr>
            <w:r w:rsidRPr="00CC77B1">
              <w:rPr>
                <w:rFonts w:ascii="Times New Roman" w:hAnsi="Times New Roman"/>
                <w:sz w:val="18"/>
                <w:szCs w:val="18"/>
                <w:lang w:eastAsia="ru-RU"/>
              </w:rPr>
              <w:t>Сума відсотків та дооцінки, врахованих у фінансовому результаті до оподаткування у поточному податковому (звітному) періоді</w:t>
            </w:r>
            <w:r w:rsidR="00506FCF" w:rsidRPr="00CC77B1">
              <w:rPr>
                <w:rFonts w:ascii="Times New Roman" w:hAnsi="Times New Roman"/>
                <w:sz w:val="18"/>
                <w:szCs w:val="18"/>
                <w:lang w:eastAsia="ru-RU"/>
              </w:rPr>
              <w:t>,</w:t>
            </w:r>
            <w:r w:rsidRPr="00CC77B1">
              <w:rPr>
                <w:rFonts w:ascii="Times New Roman" w:hAnsi="Times New Roman"/>
                <w:sz w:val="18"/>
                <w:szCs w:val="18"/>
                <w:lang w:eastAsia="ru-RU"/>
              </w:rPr>
              <w:t xml:space="preserve"> на </w:t>
            </w:r>
            <w:r w:rsidRPr="00CC77B1">
              <w:rPr>
                <w:rFonts w:ascii="Times New Roman" w:hAnsi="Times New Roman"/>
                <w:sz w:val="18"/>
                <w:szCs w:val="18"/>
                <w:lang w:eastAsia="ru-RU"/>
              </w:rPr>
              <w:lastRenderedPageBreak/>
              <w:t xml:space="preserve">інструменти власного капіталу, перекласифіковані у фінансові зобов’язання </w:t>
            </w:r>
            <w:r w:rsidRPr="00CC77B1">
              <w:rPr>
                <w:rFonts w:ascii="Times New Roman" w:hAnsi="Times New Roman"/>
                <w:sz w:val="18"/>
                <w:szCs w:val="18"/>
              </w:rPr>
              <w:t>відповідно до національних положень (стандартів) бухгалтерського обліку або міжнародних стандартів фінансової звітності</w:t>
            </w:r>
            <w:r w:rsidRPr="00CC77B1">
              <w:rPr>
                <w:rFonts w:ascii="Times New Roman" w:hAnsi="Times New Roman"/>
                <w:sz w:val="18"/>
                <w:szCs w:val="18"/>
                <w:lang w:eastAsia="ru-RU"/>
              </w:rPr>
              <w:t xml:space="preserve"> (підпункт 140.5.8 пункту 140.5 статті 140 розділу ІІІ Податкового кодексу України)</w:t>
            </w:r>
          </w:p>
        </w:tc>
        <w:tc>
          <w:tcPr>
            <w:tcW w:w="1417" w:type="dxa"/>
          </w:tcPr>
          <w:p w:rsidR="00AB59A0" w:rsidRPr="00CC77B1" w:rsidRDefault="00AB59A0" w:rsidP="00863BE6">
            <w:pPr>
              <w:spacing w:after="0" w:line="240" w:lineRule="auto"/>
              <w:jc w:val="both"/>
              <w:rPr>
                <w:rFonts w:ascii="Times New Roman" w:hAnsi="Times New Roman"/>
                <w:sz w:val="18"/>
                <w:szCs w:val="18"/>
              </w:rPr>
            </w:pPr>
          </w:p>
        </w:tc>
        <w:tc>
          <w:tcPr>
            <w:tcW w:w="851" w:type="dxa"/>
          </w:tcPr>
          <w:p w:rsidR="00AB59A0" w:rsidRPr="00CC77B1" w:rsidRDefault="00AB59A0" w:rsidP="00863BE6">
            <w:pPr>
              <w:spacing w:after="0" w:line="240" w:lineRule="auto"/>
              <w:jc w:val="both"/>
              <w:rPr>
                <w:rFonts w:ascii="Times New Roman" w:hAnsi="Times New Roman"/>
                <w:sz w:val="18"/>
                <w:szCs w:val="18"/>
              </w:rPr>
            </w:pPr>
            <w:r w:rsidRPr="00CC77B1">
              <w:rPr>
                <w:rFonts w:ascii="Times New Roman" w:hAnsi="Times New Roman"/>
                <w:sz w:val="18"/>
                <w:szCs w:val="18"/>
              </w:rPr>
              <w:t>3.2.2</w:t>
            </w:r>
          </w:p>
        </w:tc>
        <w:tc>
          <w:tcPr>
            <w:tcW w:w="5670" w:type="dxa"/>
          </w:tcPr>
          <w:p w:rsidR="00AB59A0" w:rsidRPr="00CC77B1" w:rsidRDefault="00AB59A0" w:rsidP="00101A2D">
            <w:pPr>
              <w:spacing w:after="0" w:line="240" w:lineRule="auto"/>
              <w:jc w:val="both"/>
              <w:rPr>
                <w:rFonts w:ascii="Times New Roman" w:hAnsi="Times New Roman"/>
                <w:sz w:val="18"/>
                <w:szCs w:val="18"/>
              </w:rPr>
            </w:pPr>
            <w:r w:rsidRPr="00CC77B1">
              <w:rPr>
                <w:rFonts w:ascii="Times New Roman" w:hAnsi="Times New Roman"/>
                <w:sz w:val="18"/>
                <w:szCs w:val="18"/>
              </w:rPr>
              <w:t>Сума уцінки, врахованої у фінансовому результаті до оподаткування у поточному податковому (звітному) періоді</w:t>
            </w:r>
            <w:r w:rsidR="00506FCF" w:rsidRPr="00CC77B1">
              <w:rPr>
                <w:rFonts w:ascii="Times New Roman" w:hAnsi="Times New Roman"/>
                <w:sz w:val="18"/>
                <w:szCs w:val="18"/>
              </w:rPr>
              <w:t>,</w:t>
            </w:r>
            <w:r w:rsidRPr="00CC77B1">
              <w:rPr>
                <w:rFonts w:ascii="Times New Roman" w:hAnsi="Times New Roman"/>
                <w:sz w:val="18"/>
                <w:szCs w:val="18"/>
              </w:rPr>
              <w:t xml:space="preserve"> на інструменти власного </w:t>
            </w:r>
            <w:r w:rsidRPr="00CC77B1">
              <w:rPr>
                <w:rFonts w:ascii="Times New Roman" w:hAnsi="Times New Roman"/>
                <w:sz w:val="18"/>
                <w:szCs w:val="18"/>
              </w:rPr>
              <w:lastRenderedPageBreak/>
              <w:t>капіталу, перекласифіковані у фінансові зобов’язання відповідно до національних положень (стандартів) бухгалтерського обліку або міжнародних стандартів фінансової звітності (підпункт 140.4.3 пункту 140.4 статті 140 розділу ІІІ Податкового кодексу України)</w:t>
            </w:r>
          </w:p>
        </w:tc>
        <w:tc>
          <w:tcPr>
            <w:tcW w:w="1559" w:type="dxa"/>
            <w:gridSpan w:val="2"/>
          </w:tcPr>
          <w:p w:rsidR="00AB59A0" w:rsidRPr="00CC77B1" w:rsidRDefault="00AB59A0" w:rsidP="00863BE6">
            <w:pPr>
              <w:spacing w:after="0" w:line="240" w:lineRule="auto"/>
              <w:rPr>
                <w:rFonts w:ascii="Times New Roman" w:hAnsi="Times New Roman"/>
                <w:sz w:val="18"/>
                <w:szCs w:val="18"/>
              </w:rPr>
            </w:pPr>
          </w:p>
        </w:tc>
      </w:tr>
      <w:tr w:rsidR="006F2FCD" w:rsidRPr="00CC77B1" w:rsidTr="00BE2370">
        <w:tc>
          <w:tcPr>
            <w:tcW w:w="817" w:type="dxa"/>
          </w:tcPr>
          <w:p w:rsidR="00641C5B" w:rsidRPr="00CC77B1" w:rsidRDefault="00641C5B" w:rsidP="00DC01E0">
            <w:pPr>
              <w:spacing w:after="0" w:line="240" w:lineRule="auto"/>
              <w:jc w:val="center"/>
              <w:rPr>
                <w:rFonts w:ascii="Times New Roman" w:hAnsi="Times New Roman"/>
                <w:b/>
                <w:sz w:val="20"/>
                <w:szCs w:val="20"/>
              </w:rPr>
            </w:pPr>
          </w:p>
          <w:p w:rsidR="006F2FCD" w:rsidRPr="00CC77B1" w:rsidRDefault="00DC01E0" w:rsidP="00DC01E0">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387" w:type="dxa"/>
            <w:vAlign w:val="center"/>
          </w:tcPr>
          <w:p w:rsidR="006F2FCD" w:rsidRPr="00CC77B1" w:rsidRDefault="00DC01E0" w:rsidP="00DC01E0">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417" w:type="dxa"/>
            <w:vAlign w:val="center"/>
          </w:tcPr>
          <w:p w:rsidR="006F2FCD" w:rsidRPr="00CC77B1" w:rsidRDefault="00DC01E0"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851" w:type="dxa"/>
          </w:tcPr>
          <w:p w:rsidR="006F2FCD" w:rsidRPr="00CC77B1" w:rsidRDefault="006F2FCD" w:rsidP="00AB59A0">
            <w:pPr>
              <w:spacing w:after="0" w:line="240" w:lineRule="auto"/>
              <w:jc w:val="both"/>
              <w:rPr>
                <w:rFonts w:ascii="Times New Roman" w:hAnsi="Times New Roman"/>
                <w:sz w:val="18"/>
                <w:szCs w:val="18"/>
              </w:rPr>
            </w:pPr>
            <w:r w:rsidRPr="00CC77B1">
              <w:rPr>
                <w:rFonts w:ascii="Times New Roman" w:hAnsi="Times New Roman"/>
                <w:sz w:val="18"/>
                <w:szCs w:val="18"/>
              </w:rPr>
              <w:t>3.2.</w:t>
            </w:r>
            <w:r w:rsidR="00DC01E0" w:rsidRPr="00CC77B1">
              <w:rPr>
                <w:rFonts w:ascii="Times New Roman" w:hAnsi="Times New Roman"/>
                <w:sz w:val="18"/>
                <w:szCs w:val="18"/>
              </w:rPr>
              <w:t>2.1</w:t>
            </w:r>
          </w:p>
        </w:tc>
        <w:tc>
          <w:tcPr>
            <w:tcW w:w="5670" w:type="dxa"/>
          </w:tcPr>
          <w:p w:rsidR="006F2FCD" w:rsidRPr="00CC77B1" w:rsidRDefault="00101A2D" w:rsidP="00626FDC">
            <w:pPr>
              <w:spacing w:after="0" w:line="240" w:lineRule="auto"/>
              <w:jc w:val="both"/>
              <w:rPr>
                <w:rFonts w:ascii="Times New Roman" w:hAnsi="Times New Roman"/>
                <w:sz w:val="18"/>
                <w:szCs w:val="18"/>
              </w:rPr>
            </w:pPr>
            <w:r w:rsidRPr="00CC77B1">
              <w:rPr>
                <w:rFonts w:ascii="Times New Roman" w:hAnsi="Times New Roman"/>
                <w:sz w:val="18"/>
                <w:szCs w:val="18"/>
              </w:rPr>
              <w:t>Сума нарахованих доходів від участі в капіталі інших платників податку на прибуток підприємств, платників єдиного податку четвертої групи (підпункт 140.4.1 пункту 140.4 статті 140 розділу ІІІ Податкового кодексу України)</w:t>
            </w:r>
          </w:p>
        </w:tc>
        <w:tc>
          <w:tcPr>
            <w:tcW w:w="1559" w:type="dxa"/>
            <w:gridSpan w:val="2"/>
          </w:tcPr>
          <w:p w:rsidR="006F2FCD" w:rsidRPr="00CC77B1" w:rsidRDefault="006F2FCD" w:rsidP="00863BE6">
            <w:pPr>
              <w:spacing w:after="0" w:line="240" w:lineRule="auto"/>
              <w:rPr>
                <w:rFonts w:ascii="Times New Roman" w:hAnsi="Times New Roman"/>
                <w:sz w:val="18"/>
                <w:szCs w:val="18"/>
              </w:rPr>
            </w:pPr>
          </w:p>
        </w:tc>
      </w:tr>
      <w:tr w:rsidR="00626FDC" w:rsidRPr="00CC77B1" w:rsidTr="00863BE6">
        <w:tc>
          <w:tcPr>
            <w:tcW w:w="817" w:type="dxa"/>
            <w:vAlign w:val="center"/>
          </w:tcPr>
          <w:p w:rsidR="00626FDC" w:rsidRPr="00CC77B1" w:rsidRDefault="00A27C55"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5387" w:type="dxa"/>
            <w:vAlign w:val="center"/>
          </w:tcPr>
          <w:p w:rsidR="00626FDC" w:rsidRPr="00CC77B1" w:rsidRDefault="00A27C55"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417" w:type="dxa"/>
            <w:vAlign w:val="center"/>
          </w:tcPr>
          <w:p w:rsidR="00626FDC" w:rsidRPr="00CC77B1" w:rsidRDefault="00A27C55"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851" w:type="dxa"/>
          </w:tcPr>
          <w:p w:rsidR="00626FDC" w:rsidRPr="00CC77B1" w:rsidRDefault="00F769CD" w:rsidP="00F948A7">
            <w:pPr>
              <w:spacing w:after="0" w:line="240" w:lineRule="auto"/>
              <w:jc w:val="both"/>
              <w:rPr>
                <w:rFonts w:ascii="Times New Roman" w:hAnsi="Times New Roman"/>
                <w:sz w:val="18"/>
                <w:szCs w:val="18"/>
              </w:rPr>
            </w:pPr>
            <w:r w:rsidRPr="00CC77B1">
              <w:rPr>
                <w:rFonts w:ascii="Times New Roman" w:hAnsi="Times New Roman"/>
                <w:sz w:val="18"/>
                <w:szCs w:val="18"/>
              </w:rPr>
              <w:t>3.2.</w:t>
            </w:r>
            <w:r w:rsidR="00F948A7" w:rsidRPr="00CC77B1">
              <w:rPr>
                <w:rFonts w:ascii="Times New Roman" w:hAnsi="Times New Roman"/>
                <w:sz w:val="18"/>
                <w:szCs w:val="18"/>
              </w:rPr>
              <w:t>3</w:t>
            </w:r>
          </w:p>
        </w:tc>
        <w:tc>
          <w:tcPr>
            <w:tcW w:w="5670" w:type="dxa"/>
          </w:tcPr>
          <w:p w:rsidR="00626FDC" w:rsidRPr="00CC77B1" w:rsidRDefault="007A4220" w:rsidP="00775238">
            <w:pPr>
              <w:spacing w:after="0" w:line="240" w:lineRule="auto"/>
              <w:jc w:val="both"/>
              <w:rPr>
                <w:rFonts w:ascii="Times New Roman" w:hAnsi="Times New Roman"/>
                <w:sz w:val="18"/>
                <w:szCs w:val="18"/>
              </w:rPr>
            </w:pPr>
            <w:r w:rsidRPr="00CC77B1">
              <w:rPr>
                <w:rFonts w:ascii="Times New Roman" w:hAnsi="Times New Roman"/>
                <w:sz w:val="18"/>
                <w:szCs w:val="18"/>
              </w:rPr>
              <w:t>С</w:t>
            </w:r>
            <w:r w:rsidR="00626FDC" w:rsidRPr="00CC77B1">
              <w:rPr>
                <w:rFonts w:ascii="Times New Roman" w:hAnsi="Times New Roman"/>
                <w:sz w:val="18"/>
                <w:szCs w:val="18"/>
              </w:rPr>
              <w:t>ум</w:t>
            </w:r>
            <w:r w:rsidRPr="00CC77B1">
              <w:rPr>
                <w:rFonts w:ascii="Times New Roman" w:hAnsi="Times New Roman"/>
                <w:sz w:val="18"/>
                <w:szCs w:val="18"/>
              </w:rPr>
              <w:t>а</w:t>
            </w:r>
            <w:r w:rsidR="00626FDC" w:rsidRPr="00CC77B1">
              <w:rPr>
                <w:rFonts w:ascii="Times New Roman" w:hAnsi="Times New Roman"/>
                <w:sz w:val="18"/>
                <w:szCs w:val="18"/>
              </w:rPr>
              <w:t xml:space="preserve"> нарахованих доходів у вигляді дивідендів, що підлягають виплаті</w:t>
            </w:r>
            <w:r w:rsidR="00B250AD" w:rsidRPr="00CC77B1">
              <w:rPr>
                <w:rFonts w:ascii="Times New Roman" w:hAnsi="Times New Roman"/>
                <w:sz w:val="18"/>
                <w:szCs w:val="18"/>
              </w:rPr>
              <w:t xml:space="preserve"> </w:t>
            </w:r>
            <w:r w:rsidR="00775238" w:rsidRPr="00CC77B1">
              <w:rPr>
                <w:rFonts w:ascii="Times New Roman" w:hAnsi="Times New Roman"/>
                <w:sz w:val="18"/>
                <w:szCs w:val="18"/>
              </w:rPr>
              <w:t xml:space="preserve">на користь платника </w:t>
            </w:r>
            <w:r w:rsidR="00626FDC" w:rsidRPr="00CC77B1">
              <w:rPr>
                <w:rFonts w:ascii="Times New Roman" w:hAnsi="Times New Roman"/>
                <w:sz w:val="18"/>
                <w:szCs w:val="18"/>
              </w:rPr>
              <w:t>від інших платників податку</w:t>
            </w:r>
            <w:r w:rsidR="00E408A8" w:rsidRPr="00CC77B1">
              <w:rPr>
                <w:rFonts w:ascii="Times New Roman" w:hAnsi="Times New Roman"/>
                <w:sz w:val="18"/>
                <w:szCs w:val="18"/>
              </w:rPr>
              <w:t xml:space="preserve"> на прибуток підприємств</w:t>
            </w:r>
            <w:r w:rsidR="00626FDC" w:rsidRPr="00CC77B1">
              <w:rPr>
                <w:rFonts w:ascii="Times New Roman" w:hAnsi="Times New Roman"/>
                <w:sz w:val="18"/>
                <w:szCs w:val="18"/>
              </w:rPr>
              <w:t xml:space="preserve"> (крім інститутів спільного інвестування та платників, прибуток яких звільняється від оподаткування відповідно до Податкового кодексу України, у розмірі прибутку, звільненого від оподаткування) та платників єдиного податку</w:t>
            </w:r>
            <w:r w:rsidR="00F769CD" w:rsidRPr="00CC77B1">
              <w:rPr>
                <w:rFonts w:ascii="Times New Roman" w:hAnsi="Times New Roman"/>
                <w:sz w:val="18"/>
                <w:szCs w:val="18"/>
              </w:rPr>
              <w:t xml:space="preserve"> (підпункт 140.4.1 пункту 140.4 статті 140 розділу ІІІ Податкового кодексу України)</w:t>
            </w:r>
          </w:p>
        </w:tc>
        <w:tc>
          <w:tcPr>
            <w:tcW w:w="1559" w:type="dxa"/>
            <w:gridSpan w:val="2"/>
          </w:tcPr>
          <w:p w:rsidR="00626FDC" w:rsidRPr="00CC77B1" w:rsidRDefault="00626FDC" w:rsidP="00863BE6">
            <w:pPr>
              <w:spacing w:after="0" w:line="240" w:lineRule="auto"/>
              <w:rPr>
                <w:rFonts w:ascii="Times New Roman" w:hAnsi="Times New Roman"/>
                <w:sz w:val="18"/>
                <w:szCs w:val="18"/>
              </w:rPr>
            </w:pPr>
          </w:p>
        </w:tc>
      </w:tr>
      <w:tr w:rsidR="006F2FCD" w:rsidRPr="00CC77B1" w:rsidTr="00863BE6">
        <w:tc>
          <w:tcPr>
            <w:tcW w:w="817" w:type="dxa"/>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387" w:type="dxa"/>
            <w:vAlign w:val="center"/>
          </w:tcPr>
          <w:p w:rsidR="006F2FCD" w:rsidRPr="00CC77B1" w:rsidRDefault="006F2FCD"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417" w:type="dxa"/>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851" w:type="dxa"/>
          </w:tcPr>
          <w:p w:rsidR="006F2FCD" w:rsidRPr="00CC77B1" w:rsidRDefault="006F2FCD" w:rsidP="00F948A7">
            <w:pPr>
              <w:spacing w:after="0" w:line="240" w:lineRule="auto"/>
              <w:jc w:val="both"/>
              <w:rPr>
                <w:rFonts w:ascii="Times New Roman" w:hAnsi="Times New Roman"/>
                <w:sz w:val="18"/>
                <w:szCs w:val="18"/>
              </w:rPr>
            </w:pPr>
            <w:r w:rsidRPr="00CC77B1">
              <w:rPr>
                <w:rFonts w:ascii="Times New Roman" w:hAnsi="Times New Roman"/>
                <w:sz w:val="18"/>
                <w:szCs w:val="18"/>
              </w:rPr>
              <w:t>3.2.</w:t>
            </w:r>
            <w:r w:rsidR="00F948A7" w:rsidRPr="00CC77B1">
              <w:rPr>
                <w:rFonts w:ascii="Times New Roman" w:hAnsi="Times New Roman"/>
                <w:sz w:val="18"/>
                <w:szCs w:val="18"/>
              </w:rPr>
              <w:t>4</w:t>
            </w:r>
          </w:p>
        </w:tc>
        <w:tc>
          <w:tcPr>
            <w:tcW w:w="5670" w:type="dxa"/>
          </w:tcPr>
          <w:p w:rsidR="006F2FCD" w:rsidRPr="00CC77B1" w:rsidRDefault="00101A2D" w:rsidP="0054604C">
            <w:pPr>
              <w:spacing w:after="0" w:line="240" w:lineRule="auto"/>
              <w:jc w:val="both"/>
              <w:rPr>
                <w:rFonts w:ascii="Times New Roman" w:hAnsi="Times New Roman"/>
                <w:sz w:val="18"/>
                <w:szCs w:val="18"/>
              </w:rPr>
            </w:pPr>
            <w:r w:rsidRPr="00CC77B1">
              <w:rPr>
                <w:rFonts w:ascii="Times New Roman" w:hAnsi="Times New Roman"/>
                <w:sz w:val="18"/>
                <w:szCs w:val="18"/>
              </w:rPr>
              <w:t>Сума від’ємного значення об’єкта оподаткування минулих податкових (звітних) років (підпункт 140.4.2 пункту 140.4 статті 140 розділу ІІІ Податкового кодексу України)</w:t>
            </w:r>
          </w:p>
        </w:tc>
        <w:tc>
          <w:tcPr>
            <w:tcW w:w="1559" w:type="dxa"/>
            <w:gridSpan w:val="2"/>
          </w:tcPr>
          <w:p w:rsidR="006F2FCD" w:rsidRPr="00CC77B1" w:rsidRDefault="006F2FCD" w:rsidP="00863BE6">
            <w:pPr>
              <w:spacing w:after="0" w:line="240" w:lineRule="auto"/>
              <w:rPr>
                <w:rFonts w:ascii="Times New Roman" w:hAnsi="Times New Roman"/>
                <w:sz w:val="18"/>
                <w:szCs w:val="18"/>
              </w:rPr>
            </w:pPr>
          </w:p>
        </w:tc>
      </w:tr>
      <w:tr w:rsidR="006F2FCD" w:rsidRPr="00CC77B1" w:rsidTr="00863BE6">
        <w:tc>
          <w:tcPr>
            <w:tcW w:w="817" w:type="dxa"/>
          </w:tcPr>
          <w:p w:rsidR="006F2FCD" w:rsidRPr="00CC77B1" w:rsidRDefault="006F2FCD" w:rsidP="00863BE6">
            <w:pPr>
              <w:spacing w:after="0" w:line="240" w:lineRule="auto"/>
              <w:rPr>
                <w:rFonts w:ascii="Times New Roman" w:hAnsi="Times New Roman"/>
                <w:sz w:val="18"/>
                <w:szCs w:val="18"/>
              </w:rPr>
            </w:pPr>
            <w:r w:rsidRPr="00CC77B1">
              <w:rPr>
                <w:rFonts w:ascii="Times New Roman" w:hAnsi="Times New Roman"/>
                <w:sz w:val="18"/>
                <w:szCs w:val="18"/>
                <w:lang w:val="ru-RU"/>
              </w:rPr>
              <w:t>3.1.3 ТЦ</w:t>
            </w:r>
            <w:r w:rsidRPr="00CC77B1">
              <w:rPr>
                <w:rFonts w:ascii="Times New Roman" w:hAnsi="Times New Roman"/>
                <w:sz w:val="18"/>
                <w:szCs w:val="18"/>
                <w:vertAlign w:val="superscript"/>
              </w:rPr>
              <w:t>1</w:t>
            </w:r>
          </w:p>
          <w:p w:rsidR="006F2FCD" w:rsidRPr="00CC77B1" w:rsidRDefault="006F2FCD" w:rsidP="00863BE6">
            <w:pPr>
              <w:spacing w:after="0" w:line="240" w:lineRule="auto"/>
              <w:rPr>
                <w:rFonts w:ascii="Times New Roman" w:hAnsi="Times New Roman"/>
                <w:sz w:val="18"/>
                <w:szCs w:val="18"/>
              </w:rPr>
            </w:pPr>
          </w:p>
        </w:tc>
        <w:tc>
          <w:tcPr>
            <w:tcW w:w="5387" w:type="dxa"/>
          </w:tcPr>
          <w:p w:rsidR="006F2FCD" w:rsidRPr="00CC77B1" w:rsidRDefault="002059AA" w:rsidP="00C168B9">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перевищення ціни, визначеної за принципом </w:t>
            </w:r>
            <w:r w:rsidR="00C168B9" w:rsidRPr="00CC77B1">
              <w:rPr>
                <w:rFonts w:ascii="Times New Roman" w:hAnsi="Times New Roman"/>
                <w:sz w:val="18"/>
                <w:szCs w:val="18"/>
              </w:rPr>
              <w:t>«</w:t>
            </w:r>
            <w:r w:rsidRPr="00CC77B1">
              <w:rPr>
                <w:rFonts w:ascii="Times New Roman" w:hAnsi="Times New Roman"/>
                <w:sz w:val="18"/>
                <w:szCs w:val="18"/>
              </w:rPr>
              <w:t>витягнутої руки</w:t>
            </w:r>
            <w:r w:rsidR="00C168B9" w:rsidRPr="00CC77B1">
              <w:rPr>
                <w:rFonts w:ascii="Times New Roman" w:hAnsi="Times New Roman"/>
                <w:sz w:val="18"/>
                <w:szCs w:val="18"/>
              </w:rPr>
              <w:t>»</w:t>
            </w:r>
            <w:r w:rsidRPr="00CC77B1">
              <w:rPr>
                <w:rFonts w:ascii="Times New Roman" w:hAnsi="Times New Roman"/>
                <w:sz w:val="18"/>
                <w:szCs w:val="18"/>
              </w:rPr>
              <w:t xml:space="preserve">, над договірною (контрактною) вартістю реалізованих товарів (робіт, послуг) при здійсненні контрольованих операцій у випадках, визначених статтею 39 </w:t>
            </w:r>
            <w:r w:rsidRPr="00CC77B1">
              <w:rPr>
                <w:rFonts w:ascii="Times New Roman" w:hAnsi="Times New Roman"/>
                <w:sz w:val="18"/>
                <w:szCs w:val="18"/>
                <w:lang w:eastAsia="ru-RU"/>
              </w:rPr>
              <w:t>розділу І Податкового кодексу України (підпункт 140.5.1 пункту 140.5 статті 140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vAlign w:val="center"/>
          </w:tcPr>
          <w:p w:rsidR="006F2FCD" w:rsidRPr="00CC77B1" w:rsidRDefault="006F2FCD"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6F2FCD" w:rsidRPr="00CC77B1" w:rsidTr="00863BE6">
        <w:tc>
          <w:tcPr>
            <w:tcW w:w="817" w:type="dxa"/>
          </w:tcPr>
          <w:p w:rsidR="006F2FCD" w:rsidRPr="00CC77B1" w:rsidRDefault="006F2FCD" w:rsidP="00863BE6">
            <w:pPr>
              <w:spacing w:after="0" w:line="240" w:lineRule="auto"/>
              <w:rPr>
                <w:rFonts w:ascii="Times New Roman" w:hAnsi="Times New Roman"/>
                <w:sz w:val="18"/>
                <w:szCs w:val="18"/>
              </w:rPr>
            </w:pPr>
            <w:r w:rsidRPr="00CC77B1">
              <w:rPr>
                <w:rFonts w:ascii="Times New Roman" w:hAnsi="Times New Roman"/>
                <w:sz w:val="18"/>
                <w:szCs w:val="18"/>
                <w:lang w:val="ru-RU"/>
              </w:rPr>
              <w:t>3.1.4 ТЦ</w:t>
            </w:r>
            <w:r w:rsidRPr="00CC77B1">
              <w:rPr>
                <w:rFonts w:ascii="Times New Roman" w:hAnsi="Times New Roman"/>
                <w:sz w:val="18"/>
                <w:szCs w:val="18"/>
                <w:vertAlign w:val="superscript"/>
              </w:rPr>
              <w:t>1</w:t>
            </w:r>
          </w:p>
          <w:p w:rsidR="006F2FCD" w:rsidRPr="00CC77B1" w:rsidRDefault="006F2FCD" w:rsidP="00863BE6">
            <w:pPr>
              <w:spacing w:after="0" w:line="240" w:lineRule="auto"/>
              <w:rPr>
                <w:rFonts w:ascii="Times New Roman" w:hAnsi="Times New Roman"/>
                <w:sz w:val="18"/>
                <w:szCs w:val="18"/>
              </w:rPr>
            </w:pPr>
          </w:p>
        </w:tc>
        <w:tc>
          <w:tcPr>
            <w:tcW w:w="5387" w:type="dxa"/>
          </w:tcPr>
          <w:p w:rsidR="006F2FCD" w:rsidRPr="00CC77B1" w:rsidRDefault="00F55A17" w:rsidP="00F85656">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перевищення договірної (контрактної) вартості придбаних товарів (робіт, послуг) над ціною, визначеною за принципом </w:t>
            </w:r>
            <w:r w:rsidR="00C168B9" w:rsidRPr="00CC77B1">
              <w:rPr>
                <w:rFonts w:ascii="Times New Roman" w:hAnsi="Times New Roman"/>
                <w:sz w:val="18"/>
                <w:szCs w:val="18"/>
              </w:rPr>
              <w:t>«</w:t>
            </w:r>
            <w:r w:rsidRPr="00CC77B1">
              <w:rPr>
                <w:rFonts w:ascii="Times New Roman" w:hAnsi="Times New Roman"/>
                <w:sz w:val="18"/>
                <w:szCs w:val="18"/>
              </w:rPr>
              <w:t>витягнутої руки</w:t>
            </w:r>
            <w:r w:rsidR="00C168B9" w:rsidRPr="00CC77B1">
              <w:rPr>
                <w:rFonts w:ascii="Times New Roman" w:hAnsi="Times New Roman"/>
                <w:sz w:val="18"/>
                <w:szCs w:val="18"/>
              </w:rPr>
              <w:t>»</w:t>
            </w:r>
            <w:r w:rsidRPr="00CC77B1">
              <w:rPr>
                <w:rFonts w:ascii="Times New Roman" w:hAnsi="Times New Roman"/>
                <w:sz w:val="18"/>
                <w:szCs w:val="18"/>
              </w:rPr>
              <w:t xml:space="preserve">, при здійсненні контрольованих операцій у випадках, визначених статтею 39 </w:t>
            </w:r>
            <w:r w:rsidRPr="00CC77B1">
              <w:rPr>
                <w:rFonts w:ascii="Times New Roman" w:hAnsi="Times New Roman"/>
                <w:sz w:val="18"/>
                <w:szCs w:val="18"/>
                <w:lang w:eastAsia="ru-RU"/>
              </w:rPr>
              <w:t>розділу І Податкового кодексу України (підпункт 140.5.</w:t>
            </w:r>
            <w:r w:rsidR="00C037A2" w:rsidRPr="00CC77B1">
              <w:rPr>
                <w:rFonts w:ascii="Times New Roman" w:hAnsi="Times New Roman"/>
                <w:sz w:val="18"/>
                <w:szCs w:val="18"/>
                <w:lang w:eastAsia="ru-RU"/>
              </w:rPr>
              <w:t>2</w:t>
            </w:r>
            <w:r w:rsidRPr="00CC77B1">
              <w:rPr>
                <w:rFonts w:ascii="Times New Roman" w:hAnsi="Times New Roman"/>
                <w:sz w:val="18"/>
                <w:szCs w:val="18"/>
                <w:lang w:eastAsia="ru-RU"/>
              </w:rPr>
              <w:t xml:space="preserve"> пункту 140.5 статті 140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vAlign w:val="center"/>
          </w:tcPr>
          <w:p w:rsidR="006F2FCD" w:rsidRPr="00CC77B1" w:rsidRDefault="006F2FCD"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6F2FCD" w:rsidRPr="00CC77B1" w:rsidTr="00863BE6">
        <w:tc>
          <w:tcPr>
            <w:tcW w:w="817" w:type="dxa"/>
          </w:tcPr>
          <w:p w:rsidR="006F2FCD" w:rsidRPr="00CC77B1" w:rsidRDefault="006F2FCD" w:rsidP="00863BE6">
            <w:pPr>
              <w:spacing w:after="0" w:line="240" w:lineRule="auto"/>
              <w:rPr>
                <w:rFonts w:ascii="Times New Roman" w:hAnsi="Times New Roman"/>
                <w:sz w:val="18"/>
                <w:szCs w:val="18"/>
              </w:rPr>
            </w:pPr>
            <w:r w:rsidRPr="00CC77B1">
              <w:rPr>
                <w:rFonts w:ascii="Times New Roman" w:hAnsi="Times New Roman"/>
                <w:sz w:val="18"/>
                <w:szCs w:val="18"/>
              </w:rPr>
              <w:t>3.1.5</w:t>
            </w:r>
          </w:p>
        </w:tc>
        <w:tc>
          <w:tcPr>
            <w:tcW w:w="5387" w:type="dxa"/>
          </w:tcPr>
          <w:p w:rsidR="006F2FCD" w:rsidRPr="00CC77B1" w:rsidRDefault="006F2FCD" w:rsidP="00863BE6">
            <w:pPr>
              <w:spacing w:after="0" w:line="240" w:lineRule="auto"/>
              <w:jc w:val="both"/>
              <w:rPr>
                <w:rFonts w:ascii="Times New Roman" w:hAnsi="Times New Roman"/>
                <w:sz w:val="18"/>
                <w:szCs w:val="18"/>
              </w:rPr>
            </w:pPr>
            <w:r w:rsidRPr="00CC77B1">
              <w:rPr>
                <w:rFonts w:ascii="Times New Roman" w:hAnsi="Times New Roman"/>
                <w:sz w:val="18"/>
                <w:szCs w:val="18"/>
                <w:lang w:eastAsia="ru-RU"/>
              </w:rPr>
              <w:t>Сума втрат від інвестицій в асоційовані, дочірні та спільні підприємства, розрахованих за методом участі в капіталі або методом пропорційної консолідації (підпункт 140.5.3 пункту 140.5 статті 140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vAlign w:val="center"/>
          </w:tcPr>
          <w:p w:rsidR="006F2FCD" w:rsidRPr="00CC77B1" w:rsidRDefault="006F2FCD"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6F2FCD" w:rsidRPr="00CC77B1" w:rsidTr="00863BE6">
        <w:tc>
          <w:tcPr>
            <w:tcW w:w="817" w:type="dxa"/>
          </w:tcPr>
          <w:p w:rsidR="006F2FCD" w:rsidRPr="00CC77B1" w:rsidRDefault="006F2FCD" w:rsidP="00863BE6">
            <w:pPr>
              <w:spacing w:after="0" w:line="240" w:lineRule="auto"/>
              <w:rPr>
                <w:rFonts w:ascii="Times New Roman" w:hAnsi="Times New Roman"/>
                <w:sz w:val="18"/>
                <w:szCs w:val="18"/>
              </w:rPr>
            </w:pPr>
            <w:r w:rsidRPr="00CC77B1">
              <w:rPr>
                <w:rFonts w:ascii="Times New Roman" w:hAnsi="Times New Roman"/>
                <w:sz w:val="18"/>
                <w:szCs w:val="18"/>
              </w:rPr>
              <w:t>3.1.6</w:t>
            </w:r>
          </w:p>
        </w:tc>
        <w:tc>
          <w:tcPr>
            <w:tcW w:w="5387" w:type="dxa"/>
          </w:tcPr>
          <w:p w:rsidR="006F2FCD" w:rsidRPr="00CC77B1" w:rsidRDefault="00A5339F" w:rsidP="00512DAF">
            <w:pPr>
              <w:spacing w:after="0" w:line="240" w:lineRule="auto"/>
              <w:jc w:val="both"/>
              <w:rPr>
                <w:rFonts w:ascii="Times New Roman" w:hAnsi="Times New Roman"/>
                <w:sz w:val="18"/>
                <w:szCs w:val="18"/>
              </w:rPr>
            </w:pPr>
            <w:r w:rsidRPr="00CC77B1">
              <w:rPr>
                <w:rFonts w:ascii="Times New Roman" w:hAnsi="Times New Roman"/>
                <w:sz w:val="18"/>
                <w:szCs w:val="18"/>
              </w:rPr>
              <w:t>Сума 30 відсотків вартості товарів, у тому числі необоротних активів, робіт та послуг, придбаних унеприбуткових організацій, внесених до Реєстру неприбуткових установ та організацій на дату такого придбання</w:t>
            </w:r>
            <w:r w:rsidR="009220CF" w:rsidRPr="00CC77B1">
              <w:rPr>
                <w:rFonts w:ascii="Times New Roman" w:hAnsi="Times New Roman"/>
                <w:sz w:val="18"/>
                <w:szCs w:val="18"/>
                <w:lang w:eastAsia="ru-RU"/>
              </w:rPr>
              <w:t>(підпункт 140.5.4 пункту 140.5 статті 140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vAlign w:val="center"/>
          </w:tcPr>
          <w:p w:rsidR="006F2FCD" w:rsidRPr="00CC77B1" w:rsidRDefault="006F2FCD"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6F2FCD" w:rsidRPr="00CC77B1" w:rsidTr="00863BE6">
        <w:tc>
          <w:tcPr>
            <w:tcW w:w="817" w:type="dxa"/>
          </w:tcPr>
          <w:p w:rsidR="006F2FCD" w:rsidRPr="00CC77B1" w:rsidRDefault="006F2FCD" w:rsidP="00863BE6">
            <w:pPr>
              <w:spacing w:after="0" w:line="240" w:lineRule="auto"/>
              <w:rPr>
                <w:rFonts w:ascii="Times New Roman" w:hAnsi="Times New Roman"/>
                <w:sz w:val="18"/>
                <w:szCs w:val="18"/>
              </w:rPr>
            </w:pPr>
            <w:r w:rsidRPr="00CC77B1">
              <w:rPr>
                <w:rFonts w:ascii="Times New Roman" w:hAnsi="Times New Roman"/>
                <w:sz w:val="18"/>
                <w:szCs w:val="18"/>
              </w:rPr>
              <w:t>3.1.7</w:t>
            </w:r>
          </w:p>
        </w:tc>
        <w:tc>
          <w:tcPr>
            <w:tcW w:w="5387" w:type="dxa"/>
          </w:tcPr>
          <w:p w:rsidR="006F2FCD" w:rsidRPr="00CC77B1" w:rsidRDefault="006F2FCD" w:rsidP="009220CF">
            <w:pPr>
              <w:spacing w:after="0" w:line="240" w:lineRule="auto"/>
              <w:jc w:val="both"/>
              <w:rPr>
                <w:rFonts w:ascii="Times New Roman" w:hAnsi="Times New Roman"/>
                <w:sz w:val="18"/>
                <w:szCs w:val="18"/>
              </w:rPr>
            </w:pPr>
            <w:r w:rsidRPr="00CC77B1">
              <w:rPr>
                <w:rFonts w:ascii="Times New Roman" w:hAnsi="Times New Roman"/>
                <w:sz w:val="18"/>
                <w:szCs w:val="18"/>
                <w:lang w:eastAsia="ru-RU"/>
              </w:rPr>
              <w:t>Сума 30 відсотків вартості товарів, у тому числі необоротних активів, робіт та послуг, придбаних у нерезидентів</w:t>
            </w:r>
            <w:r w:rsidR="00B250AD" w:rsidRPr="00CC77B1">
              <w:rPr>
                <w:rFonts w:ascii="Times New Roman" w:hAnsi="Times New Roman"/>
                <w:sz w:val="18"/>
                <w:szCs w:val="18"/>
                <w:lang w:eastAsia="ru-RU"/>
              </w:rPr>
              <w:t xml:space="preserve"> </w:t>
            </w:r>
            <w:r w:rsidR="009220CF" w:rsidRPr="00CC77B1">
              <w:rPr>
                <w:rFonts w:ascii="Times New Roman" w:hAnsi="Times New Roman"/>
                <w:sz w:val="18"/>
                <w:szCs w:val="18"/>
              </w:rPr>
              <w:t>(у тому числі пов’язаних осіб - нерезидентів),</w:t>
            </w:r>
            <w:r w:rsidRPr="00CC77B1">
              <w:rPr>
                <w:rFonts w:ascii="Times New Roman" w:hAnsi="Times New Roman"/>
                <w:sz w:val="18"/>
                <w:szCs w:val="18"/>
                <w:lang w:eastAsia="ru-RU"/>
              </w:rPr>
              <w:t xml:space="preserve"> що зареєстровані у державах (на територіях), зазначених у підпункті 39.2.1.2 пункту 39.2 статті 39 розділу І Податкового кодексу України (підпункт 140.5.4 пункту 140.5 статті 140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vAlign w:val="center"/>
          </w:tcPr>
          <w:p w:rsidR="006F2FCD" w:rsidRPr="00CC77B1" w:rsidRDefault="006F2FCD"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6F2FCD" w:rsidRPr="00CC77B1" w:rsidTr="00863BE6">
        <w:tc>
          <w:tcPr>
            <w:tcW w:w="817" w:type="dxa"/>
          </w:tcPr>
          <w:p w:rsidR="006F2FCD" w:rsidRPr="00CC77B1" w:rsidRDefault="006F2FCD" w:rsidP="00863BE6">
            <w:pPr>
              <w:spacing w:after="0" w:line="240" w:lineRule="auto"/>
              <w:rPr>
                <w:rFonts w:ascii="Times New Roman" w:hAnsi="Times New Roman"/>
                <w:sz w:val="18"/>
                <w:szCs w:val="18"/>
              </w:rPr>
            </w:pPr>
            <w:r w:rsidRPr="00CC77B1">
              <w:rPr>
                <w:rFonts w:ascii="Times New Roman" w:hAnsi="Times New Roman"/>
                <w:sz w:val="18"/>
                <w:szCs w:val="18"/>
              </w:rPr>
              <w:lastRenderedPageBreak/>
              <w:t>3.1.8</w:t>
            </w:r>
          </w:p>
        </w:tc>
        <w:tc>
          <w:tcPr>
            <w:tcW w:w="5387" w:type="dxa"/>
          </w:tcPr>
          <w:p w:rsidR="006F2FCD" w:rsidRPr="00CC77B1" w:rsidRDefault="006F2FCD" w:rsidP="005F2D4C">
            <w:pPr>
              <w:spacing w:after="0" w:line="240" w:lineRule="auto"/>
              <w:jc w:val="both"/>
              <w:rPr>
                <w:rFonts w:ascii="Times New Roman" w:hAnsi="Times New Roman"/>
                <w:sz w:val="18"/>
                <w:szCs w:val="18"/>
              </w:rPr>
            </w:pPr>
            <w:r w:rsidRPr="00CC77B1">
              <w:rPr>
                <w:rFonts w:ascii="Times New Roman" w:hAnsi="Times New Roman"/>
                <w:sz w:val="18"/>
                <w:szCs w:val="18"/>
                <w:lang w:eastAsia="ru-RU"/>
              </w:rPr>
              <w:t>Сума витрат по нарахуванню роялті (підпункти 140.5.</w:t>
            </w:r>
            <w:r w:rsidR="005F2D4C" w:rsidRPr="00CC77B1">
              <w:rPr>
                <w:rFonts w:ascii="Times New Roman" w:hAnsi="Times New Roman"/>
                <w:sz w:val="18"/>
                <w:szCs w:val="18"/>
                <w:lang w:eastAsia="ru-RU"/>
              </w:rPr>
              <w:t>6</w:t>
            </w:r>
            <w:r w:rsidRPr="00CC77B1">
              <w:rPr>
                <w:rFonts w:ascii="Times New Roman" w:hAnsi="Times New Roman"/>
                <w:sz w:val="18"/>
                <w:szCs w:val="18"/>
                <w:lang w:eastAsia="ru-RU"/>
              </w:rPr>
              <w:t xml:space="preserve"> – 140.5.7 пункту 140.5 статті 140 розділу ІІІ Податкового кодексу України)</w:t>
            </w:r>
          </w:p>
        </w:tc>
        <w:tc>
          <w:tcPr>
            <w:tcW w:w="1417" w:type="dxa"/>
          </w:tcPr>
          <w:p w:rsidR="006F2FCD" w:rsidRPr="00CC77B1" w:rsidRDefault="006F2FCD" w:rsidP="00863BE6">
            <w:pPr>
              <w:spacing w:after="0" w:line="240" w:lineRule="auto"/>
              <w:rPr>
                <w:rFonts w:ascii="Times New Roman" w:hAnsi="Times New Roman"/>
                <w:sz w:val="18"/>
                <w:szCs w:val="18"/>
              </w:rPr>
            </w:pPr>
          </w:p>
        </w:tc>
        <w:tc>
          <w:tcPr>
            <w:tcW w:w="851" w:type="dxa"/>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vAlign w:val="center"/>
          </w:tcPr>
          <w:p w:rsidR="006F2FCD" w:rsidRPr="00CC77B1" w:rsidRDefault="006F2FCD"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6F2FCD" w:rsidRPr="00CC77B1" w:rsidTr="00863BE6">
        <w:tc>
          <w:tcPr>
            <w:tcW w:w="817" w:type="dxa"/>
          </w:tcPr>
          <w:p w:rsidR="006F2FCD" w:rsidRPr="00CC77B1" w:rsidRDefault="006F2FCD" w:rsidP="00863BE6">
            <w:pPr>
              <w:spacing w:after="0" w:line="240" w:lineRule="auto"/>
              <w:rPr>
                <w:rFonts w:ascii="Times New Roman" w:hAnsi="Times New Roman"/>
                <w:sz w:val="18"/>
                <w:szCs w:val="18"/>
              </w:rPr>
            </w:pPr>
            <w:r w:rsidRPr="00CC77B1">
              <w:rPr>
                <w:rFonts w:ascii="Times New Roman" w:hAnsi="Times New Roman"/>
                <w:sz w:val="18"/>
                <w:szCs w:val="18"/>
              </w:rPr>
              <w:t>3.1.9</w:t>
            </w:r>
          </w:p>
        </w:tc>
        <w:tc>
          <w:tcPr>
            <w:tcW w:w="5387" w:type="dxa"/>
          </w:tcPr>
          <w:p w:rsidR="006F2FCD" w:rsidRPr="00CC77B1" w:rsidRDefault="00D31A30" w:rsidP="007E400B">
            <w:pPr>
              <w:spacing w:after="0" w:line="240" w:lineRule="auto"/>
              <w:jc w:val="both"/>
              <w:rPr>
                <w:rFonts w:ascii="Times New Roman" w:hAnsi="Times New Roman"/>
                <w:sz w:val="18"/>
                <w:szCs w:val="18"/>
              </w:rPr>
            </w:pPr>
            <w:r w:rsidRPr="00CC77B1">
              <w:rPr>
                <w:rFonts w:ascii="Times New Roman" w:hAnsi="Times New Roman"/>
                <w:sz w:val="18"/>
                <w:szCs w:val="18"/>
              </w:rPr>
              <w:t>Cум</w:t>
            </w:r>
            <w:r w:rsidR="00353500" w:rsidRPr="00CC77B1">
              <w:rPr>
                <w:rFonts w:ascii="Times New Roman" w:hAnsi="Times New Roman"/>
                <w:sz w:val="18"/>
                <w:szCs w:val="18"/>
              </w:rPr>
              <w:t>а</w:t>
            </w:r>
            <w:r w:rsidRPr="00CC77B1">
              <w:rPr>
                <w:rFonts w:ascii="Times New Roman" w:hAnsi="Times New Roman"/>
                <w:sz w:val="18"/>
                <w:szCs w:val="18"/>
              </w:rPr>
              <w:t xml:space="preserve"> коштів або вартості товарів, виконаних робіт, наданих послуг, безоплатно перерахованих (переданих) протягом звітного (податкового) року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w:t>
            </w:r>
            <w:r w:rsidR="007E400B" w:rsidRPr="00CC77B1">
              <w:rPr>
                <w:rFonts w:ascii="Times New Roman" w:hAnsi="Times New Roman"/>
                <w:sz w:val="18"/>
                <w:szCs w:val="18"/>
              </w:rPr>
              <w:t xml:space="preserve"> (крім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w:t>
            </w:r>
            <w:r w:rsidRPr="00CC77B1">
              <w:rPr>
                <w:rFonts w:ascii="Times New Roman" w:hAnsi="Times New Roman"/>
                <w:sz w:val="18"/>
                <w:szCs w:val="18"/>
              </w:rPr>
              <w:t>, у розмірі, що перевищує 4 відсотки оподатковуваного прибутку попереднього звітного року</w:t>
            </w:r>
            <w:r w:rsidR="00353500" w:rsidRPr="00CC77B1">
              <w:rPr>
                <w:rFonts w:ascii="Times New Roman" w:hAnsi="Times New Roman"/>
                <w:sz w:val="18"/>
                <w:szCs w:val="18"/>
                <w:lang w:eastAsia="ru-RU"/>
              </w:rPr>
              <w:t>(підпункт 140.5.9 пункту 140.5 статті 140 розділу ІІІ Податкового кодексу України)</w:t>
            </w:r>
          </w:p>
        </w:tc>
        <w:tc>
          <w:tcPr>
            <w:tcW w:w="1417" w:type="dxa"/>
          </w:tcPr>
          <w:p w:rsidR="006F2FCD" w:rsidRPr="00CC77B1" w:rsidRDefault="006F2FCD" w:rsidP="00863BE6">
            <w:pPr>
              <w:spacing w:after="0" w:line="240" w:lineRule="auto"/>
              <w:rPr>
                <w:rFonts w:ascii="Times New Roman" w:hAnsi="Times New Roman"/>
                <w:sz w:val="18"/>
                <w:szCs w:val="18"/>
              </w:rPr>
            </w:pPr>
          </w:p>
        </w:tc>
        <w:tc>
          <w:tcPr>
            <w:tcW w:w="851" w:type="dxa"/>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vAlign w:val="center"/>
          </w:tcPr>
          <w:p w:rsidR="006F2FCD" w:rsidRPr="00CC77B1" w:rsidRDefault="006F2FCD"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6F2FCD" w:rsidRPr="00CC77B1" w:rsidRDefault="006F2FCD"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353500" w:rsidRPr="00CC77B1" w:rsidTr="00863BE6">
        <w:tc>
          <w:tcPr>
            <w:tcW w:w="817" w:type="dxa"/>
          </w:tcPr>
          <w:p w:rsidR="00353500" w:rsidRPr="00CC77B1" w:rsidRDefault="00353500" w:rsidP="00863BE6">
            <w:pPr>
              <w:spacing w:after="0" w:line="240" w:lineRule="auto"/>
              <w:rPr>
                <w:rFonts w:ascii="Times New Roman" w:hAnsi="Times New Roman"/>
                <w:sz w:val="18"/>
                <w:szCs w:val="18"/>
              </w:rPr>
            </w:pPr>
            <w:r w:rsidRPr="00CC77B1">
              <w:rPr>
                <w:rFonts w:ascii="Times New Roman" w:hAnsi="Times New Roman"/>
                <w:sz w:val="18"/>
                <w:szCs w:val="18"/>
              </w:rPr>
              <w:t>3.1.10</w:t>
            </w:r>
          </w:p>
        </w:tc>
        <w:tc>
          <w:tcPr>
            <w:tcW w:w="5387" w:type="dxa"/>
          </w:tcPr>
          <w:p w:rsidR="00353500" w:rsidRPr="00CC77B1" w:rsidRDefault="00353500" w:rsidP="002830BA">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перерахованої безповоротної фінансової допомоги (безоплатно наданих товарів, робіт, послуг) особам, що не є платниками податку (крім фізичних осіб), та платникам податку, які оподатковуються за ставкою 0 відсотків відповідно до пункту 44 підрозділу 4 розділу XX </w:t>
            </w:r>
            <w:r w:rsidR="00DE6343" w:rsidRPr="00CC77B1">
              <w:rPr>
                <w:rFonts w:ascii="Times New Roman" w:hAnsi="Times New Roman"/>
                <w:sz w:val="18"/>
                <w:szCs w:val="18"/>
              </w:rPr>
              <w:t>Податкового к</w:t>
            </w:r>
            <w:r w:rsidRPr="00CC77B1">
              <w:rPr>
                <w:rFonts w:ascii="Times New Roman" w:hAnsi="Times New Roman"/>
                <w:sz w:val="18"/>
                <w:szCs w:val="18"/>
              </w:rPr>
              <w:t>одексу</w:t>
            </w:r>
            <w:r w:rsidR="00DE6343" w:rsidRPr="00CC77B1">
              <w:rPr>
                <w:rFonts w:ascii="Times New Roman" w:hAnsi="Times New Roman"/>
                <w:sz w:val="18"/>
                <w:szCs w:val="18"/>
              </w:rPr>
              <w:t xml:space="preserve"> України</w:t>
            </w:r>
            <w:r w:rsidRPr="00CC77B1">
              <w:rPr>
                <w:rFonts w:ascii="Times New Roman" w:hAnsi="Times New Roman"/>
                <w:sz w:val="18"/>
                <w:szCs w:val="18"/>
                <w:lang w:eastAsia="ru-RU"/>
              </w:rPr>
              <w:t>(підпункт 140.5.10 пункту 140.5 статті 140 розділу ІІІ Податкового кодексу України)</w:t>
            </w:r>
          </w:p>
        </w:tc>
        <w:tc>
          <w:tcPr>
            <w:tcW w:w="1417" w:type="dxa"/>
          </w:tcPr>
          <w:p w:rsidR="00353500" w:rsidRPr="00CC77B1" w:rsidRDefault="00353500" w:rsidP="00863BE6">
            <w:pPr>
              <w:spacing w:after="0" w:line="240" w:lineRule="auto"/>
              <w:rPr>
                <w:rFonts w:ascii="Times New Roman" w:hAnsi="Times New Roman"/>
                <w:sz w:val="18"/>
                <w:szCs w:val="18"/>
              </w:rPr>
            </w:pPr>
          </w:p>
        </w:tc>
        <w:tc>
          <w:tcPr>
            <w:tcW w:w="851" w:type="dxa"/>
            <w:vAlign w:val="center"/>
          </w:tcPr>
          <w:p w:rsidR="00353500" w:rsidRPr="00CC77B1" w:rsidRDefault="005F0F18"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5670" w:type="dxa"/>
            <w:vAlign w:val="center"/>
          </w:tcPr>
          <w:p w:rsidR="00353500" w:rsidRPr="00CC77B1" w:rsidRDefault="005F0F18"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353500" w:rsidRPr="00CC77B1" w:rsidRDefault="005F0F18"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r>
      <w:tr w:rsidR="00353500" w:rsidRPr="00CC77B1" w:rsidTr="00863BE6">
        <w:tc>
          <w:tcPr>
            <w:tcW w:w="817" w:type="dxa"/>
          </w:tcPr>
          <w:p w:rsidR="00353500" w:rsidRPr="00CC77B1" w:rsidRDefault="00353500" w:rsidP="00863BE6">
            <w:pPr>
              <w:spacing w:after="0" w:line="240" w:lineRule="auto"/>
              <w:rPr>
                <w:rFonts w:ascii="Times New Roman" w:hAnsi="Times New Roman"/>
                <w:sz w:val="18"/>
                <w:szCs w:val="18"/>
              </w:rPr>
            </w:pPr>
            <w:r w:rsidRPr="00CC77B1">
              <w:rPr>
                <w:rFonts w:ascii="Times New Roman" w:hAnsi="Times New Roman"/>
                <w:sz w:val="18"/>
                <w:szCs w:val="18"/>
              </w:rPr>
              <w:t>3.1.11</w:t>
            </w:r>
          </w:p>
        </w:tc>
        <w:tc>
          <w:tcPr>
            <w:tcW w:w="5387" w:type="dxa"/>
          </w:tcPr>
          <w:p w:rsidR="00353500" w:rsidRPr="00CC77B1" w:rsidRDefault="00AD4728" w:rsidP="002830BA">
            <w:pPr>
              <w:spacing w:after="0" w:line="240" w:lineRule="auto"/>
              <w:jc w:val="both"/>
              <w:rPr>
                <w:rFonts w:ascii="Times New Roman" w:hAnsi="Times New Roman"/>
                <w:sz w:val="18"/>
                <w:szCs w:val="18"/>
              </w:rPr>
            </w:pPr>
            <w:r w:rsidRPr="00CC77B1">
              <w:rPr>
                <w:rFonts w:ascii="Times New Roman" w:hAnsi="Times New Roman"/>
                <w:sz w:val="18"/>
                <w:szCs w:val="18"/>
              </w:rPr>
              <w:t>С</w:t>
            </w:r>
            <w:r w:rsidR="00353500" w:rsidRPr="00CC77B1">
              <w:rPr>
                <w:rFonts w:ascii="Times New Roman" w:hAnsi="Times New Roman"/>
                <w:sz w:val="18"/>
                <w:szCs w:val="18"/>
              </w:rPr>
              <w:t>ум</w:t>
            </w:r>
            <w:r w:rsidRPr="00CC77B1">
              <w:rPr>
                <w:rFonts w:ascii="Times New Roman" w:hAnsi="Times New Roman"/>
                <w:sz w:val="18"/>
                <w:szCs w:val="18"/>
              </w:rPr>
              <w:t>а</w:t>
            </w:r>
            <w:r w:rsidR="00353500" w:rsidRPr="00CC77B1">
              <w:rPr>
                <w:rFonts w:ascii="Times New Roman" w:hAnsi="Times New Roman"/>
                <w:sz w:val="18"/>
                <w:szCs w:val="18"/>
              </w:rPr>
              <w:t xml:space="preserve"> витрат від визнаних штрафів, пені, неустойок, нарахованих відповідно до цивільного законодавства та цивільно-правових договорів на користь осіб, що не є платниками податку (крім фізичних осіб), та на користь платників податку, які оподатковуються за ставкою 0 відсотків відповідно до пункту 44 підрозділу 4 розділу XX </w:t>
            </w:r>
            <w:r w:rsidRPr="00CC77B1">
              <w:rPr>
                <w:rFonts w:ascii="Times New Roman" w:hAnsi="Times New Roman"/>
                <w:sz w:val="18"/>
                <w:szCs w:val="18"/>
              </w:rPr>
              <w:t>Податкового к</w:t>
            </w:r>
            <w:r w:rsidR="00353500" w:rsidRPr="00CC77B1">
              <w:rPr>
                <w:rFonts w:ascii="Times New Roman" w:hAnsi="Times New Roman"/>
                <w:sz w:val="18"/>
                <w:szCs w:val="18"/>
              </w:rPr>
              <w:t>одексу</w:t>
            </w:r>
            <w:r w:rsidRPr="00CC77B1">
              <w:rPr>
                <w:rFonts w:ascii="Times New Roman" w:hAnsi="Times New Roman"/>
                <w:sz w:val="18"/>
                <w:szCs w:val="18"/>
              </w:rPr>
              <w:t xml:space="preserve"> України</w:t>
            </w:r>
            <w:r w:rsidR="00353500" w:rsidRPr="00CC77B1">
              <w:rPr>
                <w:rFonts w:ascii="Times New Roman" w:hAnsi="Times New Roman"/>
                <w:sz w:val="18"/>
                <w:szCs w:val="18"/>
                <w:lang w:eastAsia="ru-RU"/>
              </w:rPr>
              <w:t>(підпункт 140.5.11 пункту 140.5 статті 140 розділу ІІІ Податкового кодексу України)</w:t>
            </w:r>
          </w:p>
        </w:tc>
        <w:tc>
          <w:tcPr>
            <w:tcW w:w="1417" w:type="dxa"/>
          </w:tcPr>
          <w:p w:rsidR="00353500" w:rsidRPr="00CC77B1" w:rsidRDefault="00353500" w:rsidP="00863BE6">
            <w:pPr>
              <w:spacing w:after="0" w:line="240" w:lineRule="auto"/>
              <w:rPr>
                <w:rFonts w:ascii="Times New Roman" w:hAnsi="Times New Roman"/>
                <w:sz w:val="18"/>
                <w:szCs w:val="18"/>
              </w:rPr>
            </w:pPr>
          </w:p>
        </w:tc>
        <w:tc>
          <w:tcPr>
            <w:tcW w:w="851" w:type="dxa"/>
            <w:vAlign w:val="center"/>
          </w:tcPr>
          <w:p w:rsidR="00353500" w:rsidRPr="00CC77B1" w:rsidRDefault="005F0F18"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5670" w:type="dxa"/>
            <w:vAlign w:val="center"/>
          </w:tcPr>
          <w:p w:rsidR="00353500" w:rsidRPr="00CC77B1" w:rsidRDefault="005F0F18"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353500" w:rsidRPr="00CC77B1" w:rsidRDefault="005F0F18"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r>
      <w:tr w:rsidR="00353500" w:rsidRPr="00CC77B1" w:rsidTr="00863BE6">
        <w:tc>
          <w:tcPr>
            <w:tcW w:w="817" w:type="dxa"/>
          </w:tcPr>
          <w:p w:rsidR="00353500" w:rsidRPr="00CC77B1" w:rsidRDefault="00353500" w:rsidP="00863BE6">
            <w:pPr>
              <w:spacing w:after="0" w:line="240" w:lineRule="auto"/>
              <w:rPr>
                <w:rFonts w:ascii="Times New Roman" w:hAnsi="Times New Roman"/>
                <w:sz w:val="18"/>
                <w:szCs w:val="18"/>
              </w:rPr>
            </w:pPr>
            <w:r w:rsidRPr="00CC77B1">
              <w:rPr>
                <w:rFonts w:ascii="Times New Roman" w:hAnsi="Times New Roman"/>
                <w:sz w:val="18"/>
                <w:szCs w:val="18"/>
              </w:rPr>
              <w:t>3.1.12</w:t>
            </w:r>
          </w:p>
        </w:tc>
        <w:tc>
          <w:tcPr>
            <w:tcW w:w="5387" w:type="dxa"/>
          </w:tcPr>
          <w:p w:rsidR="00353500" w:rsidRPr="00CC77B1" w:rsidRDefault="00AD4728" w:rsidP="00AD4728">
            <w:pPr>
              <w:spacing w:after="0" w:line="240" w:lineRule="auto"/>
              <w:jc w:val="both"/>
              <w:rPr>
                <w:rFonts w:ascii="Times New Roman" w:hAnsi="Times New Roman"/>
                <w:sz w:val="18"/>
                <w:szCs w:val="18"/>
              </w:rPr>
            </w:pPr>
            <w:r w:rsidRPr="00CC77B1">
              <w:rPr>
                <w:rFonts w:ascii="Times New Roman" w:hAnsi="Times New Roman"/>
                <w:sz w:val="18"/>
                <w:szCs w:val="18"/>
              </w:rPr>
              <w:t>С</w:t>
            </w:r>
            <w:r w:rsidR="00353500" w:rsidRPr="00CC77B1">
              <w:rPr>
                <w:rFonts w:ascii="Times New Roman" w:hAnsi="Times New Roman"/>
                <w:sz w:val="18"/>
                <w:szCs w:val="18"/>
              </w:rPr>
              <w:t>ум</w:t>
            </w:r>
            <w:r w:rsidRPr="00CC77B1">
              <w:rPr>
                <w:rFonts w:ascii="Times New Roman" w:hAnsi="Times New Roman"/>
                <w:sz w:val="18"/>
                <w:szCs w:val="18"/>
              </w:rPr>
              <w:t>а</w:t>
            </w:r>
            <w:r w:rsidR="00353500" w:rsidRPr="00CC77B1">
              <w:rPr>
                <w:rFonts w:ascii="Times New Roman" w:hAnsi="Times New Roman"/>
                <w:sz w:val="18"/>
                <w:szCs w:val="18"/>
              </w:rPr>
              <w:t xml:space="preserve"> доходу, отриманого як оплата за товари (роботи, послуги), відвантажені (надані) під час перебування на спрощеній системі оподаткування </w:t>
            </w:r>
            <w:r w:rsidR="00353500" w:rsidRPr="00CC77B1">
              <w:rPr>
                <w:rFonts w:ascii="Times New Roman" w:hAnsi="Times New Roman"/>
                <w:sz w:val="18"/>
                <w:szCs w:val="18"/>
                <w:lang w:eastAsia="ru-RU"/>
              </w:rPr>
              <w:t>(підпункт 140.5.12 пункту 140.5 статті 140 розділу ІІІ Податкового кодексу України)</w:t>
            </w:r>
          </w:p>
        </w:tc>
        <w:tc>
          <w:tcPr>
            <w:tcW w:w="1417" w:type="dxa"/>
          </w:tcPr>
          <w:p w:rsidR="00353500" w:rsidRPr="00CC77B1" w:rsidRDefault="00353500" w:rsidP="00863BE6">
            <w:pPr>
              <w:spacing w:after="0" w:line="240" w:lineRule="auto"/>
              <w:rPr>
                <w:rFonts w:ascii="Times New Roman" w:hAnsi="Times New Roman"/>
                <w:sz w:val="18"/>
                <w:szCs w:val="18"/>
              </w:rPr>
            </w:pPr>
          </w:p>
        </w:tc>
        <w:tc>
          <w:tcPr>
            <w:tcW w:w="851" w:type="dxa"/>
            <w:vAlign w:val="center"/>
          </w:tcPr>
          <w:p w:rsidR="00353500" w:rsidRPr="00CC77B1" w:rsidRDefault="005F0F18"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5670" w:type="dxa"/>
            <w:vAlign w:val="center"/>
          </w:tcPr>
          <w:p w:rsidR="00353500" w:rsidRPr="00CC77B1" w:rsidRDefault="005F0F18"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353500" w:rsidRPr="00CC77B1" w:rsidRDefault="005F0F18"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r>
      <w:tr w:rsidR="006F2FCD" w:rsidRPr="00CC77B1" w:rsidTr="00863BE6">
        <w:tc>
          <w:tcPr>
            <w:tcW w:w="15701" w:type="dxa"/>
            <w:gridSpan w:val="7"/>
          </w:tcPr>
          <w:p w:rsidR="006F2FCD" w:rsidRPr="00CC77B1" w:rsidRDefault="006F2FCD" w:rsidP="00863BE6">
            <w:pPr>
              <w:spacing w:after="0" w:line="240" w:lineRule="auto"/>
              <w:jc w:val="center"/>
              <w:rPr>
                <w:rFonts w:ascii="Times New Roman" w:hAnsi="Times New Roman"/>
                <w:b/>
                <w:sz w:val="18"/>
                <w:szCs w:val="18"/>
              </w:rPr>
            </w:pPr>
          </w:p>
          <w:p w:rsidR="006F2FCD" w:rsidRPr="00CC77B1" w:rsidRDefault="006F2FCD" w:rsidP="00863BE6">
            <w:pPr>
              <w:spacing w:after="0" w:line="240" w:lineRule="auto"/>
              <w:jc w:val="center"/>
              <w:rPr>
                <w:rFonts w:ascii="Times New Roman" w:hAnsi="Times New Roman"/>
                <w:b/>
                <w:sz w:val="18"/>
                <w:szCs w:val="18"/>
              </w:rPr>
            </w:pPr>
            <w:r w:rsidRPr="00CC77B1">
              <w:rPr>
                <w:rFonts w:ascii="Times New Roman" w:hAnsi="Times New Roman"/>
                <w:b/>
                <w:sz w:val="18"/>
                <w:szCs w:val="18"/>
              </w:rPr>
              <w:t xml:space="preserve">4. Інші різниці </w:t>
            </w:r>
            <w:r w:rsidR="001871E6" w:rsidRPr="00CC77B1">
              <w:rPr>
                <w:rFonts w:ascii="Times New Roman" w:hAnsi="Times New Roman"/>
                <w:b/>
                <w:sz w:val="18"/>
                <w:szCs w:val="18"/>
              </w:rPr>
              <w:t>(статт</w:t>
            </w:r>
            <w:r w:rsidR="00DC01E0" w:rsidRPr="00CC77B1">
              <w:rPr>
                <w:rFonts w:ascii="Times New Roman" w:hAnsi="Times New Roman"/>
                <w:b/>
                <w:sz w:val="18"/>
                <w:szCs w:val="18"/>
              </w:rPr>
              <w:t>я</w:t>
            </w:r>
            <w:r w:rsidR="001871E6" w:rsidRPr="00CC77B1">
              <w:rPr>
                <w:rFonts w:ascii="Times New Roman" w:hAnsi="Times New Roman"/>
                <w:b/>
                <w:sz w:val="18"/>
                <w:szCs w:val="18"/>
              </w:rPr>
              <w:t xml:space="preserve"> 141 розділу ІІІ</w:t>
            </w:r>
            <w:r w:rsidR="00DC01E0" w:rsidRPr="00CC77B1">
              <w:rPr>
                <w:rFonts w:ascii="Times New Roman" w:hAnsi="Times New Roman"/>
                <w:b/>
                <w:sz w:val="18"/>
                <w:szCs w:val="18"/>
              </w:rPr>
              <w:t>, стаття 39 розділу І, стаття 123</w:t>
            </w:r>
            <w:r w:rsidR="00DC01E0" w:rsidRPr="00CC77B1">
              <w:rPr>
                <w:rFonts w:ascii="Times New Roman" w:hAnsi="Times New Roman"/>
                <w:b/>
                <w:sz w:val="18"/>
                <w:szCs w:val="18"/>
                <w:vertAlign w:val="superscript"/>
              </w:rPr>
              <w:t>1</w:t>
            </w:r>
            <w:r w:rsidR="00DC01E0" w:rsidRPr="00CC77B1">
              <w:rPr>
                <w:rFonts w:ascii="Times New Roman" w:hAnsi="Times New Roman"/>
                <w:b/>
                <w:sz w:val="18"/>
                <w:szCs w:val="18"/>
              </w:rPr>
              <w:t xml:space="preserve"> розділу</w:t>
            </w:r>
            <w:r w:rsidR="00CA0DDC" w:rsidRPr="00CC77B1">
              <w:rPr>
                <w:rFonts w:ascii="Times New Roman" w:hAnsi="Times New Roman"/>
                <w:b/>
                <w:sz w:val="18"/>
                <w:szCs w:val="18"/>
              </w:rPr>
              <w:t xml:space="preserve"> ІІ, підрозділ 4 розділу ХХ </w:t>
            </w:r>
            <w:r w:rsidR="00DC01E0" w:rsidRPr="00CC77B1">
              <w:rPr>
                <w:rFonts w:ascii="Times New Roman" w:hAnsi="Times New Roman"/>
                <w:b/>
                <w:sz w:val="18"/>
                <w:szCs w:val="18"/>
              </w:rPr>
              <w:t>Податкового кодексу України</w:t>
            </w:r>
            <w:r w:rsidR="001871E6" w:rsidRPr="00CC77B1">
              <w:rPr>
                <w:rFonts w:ascii="Times New Roman" w:hAnsi="Times New Roman"/>
                <w:b/>
                <w:sz w:val="18"/>
                <w:szCs w:val="18"/>
              </w:rPr>
              <w:t>)</w:t>
            </w:r>
          </w:p>
          <w:p w:rsidR="006F2FCD" w:rsidRPr="00CC77B1" w:rsidRDefault="006F2FCD" w:rsidP="00863BE6">
            <w:pPr>
              <w:spacing w:after="0" w:line="240" w:lineRule="auto"/>
              <w:jc w:val="center"/>
              <w:rPr>
                <w:rFonts w:ascii="Times New Roman" w:hAnsi="Times New Roman"/>
                <w:sz w:val="18"/>
                <w:szCs w:val="18"/>
              </w:rPr>
            </w:pPr>
          </w:p>
        </w:tc>
      </w:tr>
      <w:tr w:rsidR="006F2FCD" w:rsidRPr="00CC77B1" w:rsidTr="00863BE6">
        <w:tc>
          <w:tcPr>
            <w:tcW w:w="15701" w:type="dxa"/>
            <w:gridSpan w:val="7"/>
          </w:tcPr>
          <w:p w:rsidR="006F2FCD" w:rsidRPr="00CC77B1" w:rsidRDefault="006F2FCD" w:rsidP="00863BE6">
            <w:pPr>
              <w:spacing w:after="0" w:line="240" w:lineRule="auto"/>
              <w:jc w:val="center"/>
              <w:rPr>
                <w:rFonts w:ascii="Times New Roman" w:hAnsi="Times New Roman"/>
                <w:sz w:val="18"/>
                <w:szCs w:val="18"/>
              </w:rPr>
            </w:pPr>
          </w:p>
          <w:p w:rsidR="006F2FCD" w:rsidRPr="00CC77B1" w:rsidRDefault="006F2FCD" w:rsidP="001871E6">
            <w:pPr>
              <w:spacing w:after="0" w:line="240" w:lineRule="auto"/>
              <w:jc w:val="center"/>
              <w:rPr>
                <w:rFonts w:ascii="Times New Roman" w:hAnsi="Times New Roman"/>
                <w:b/>
                <w:sz w:val="18"/>
                <w:szCs w:val="18"/>
              </w:rPr>
            </w:pPr>
            <w:r w:rsidRPr="00CC77B1">
              <w:rPr>
                <w:rFonts w:ascii="Times New Roman" w:hAnsi="Times New Roman"/>
                <w:sz w:val="18"/>
                <w:szCs w:val="18"/>
              </w:rPr>
              <w:t>Страхові резерви страховиків</w:t>
            </w:r>
          </w:p>
        </w:tc>
      </w:tr>
      <w:tr w:rsidR="006F2FCD" w:rsidRPr="00CC77B1" w:rsidTr="00863BE6">
        <w:tc>
          <w:tcPr>
            <w:tcW w:w="817" w:type="dxa"/>
          </w:tcPr>
          <w:p w:rsidR="006F2FCD" w:rsidRPr="00CC77B1" w:rsidRDefault="006F2FCD" w:rsidP="00863BE6">
            <w:pPr>
              <w:spacing w:after="0" w:line="240" w:lineRule="auto"/>
              <w:rPr>
                <w:rFonts w:ascii="Times New Roman" w:hAnsi="Times New Roman"/>
                <w:sz w:val="18"/>
                <w:szCs w:val="18"/>
              </w:rPr>
            </w:pPr>
            <w:r w:rsidRPr="00CC77B1">
              <w:rPr>
                <w:rFonts w:ascii="Times New Roman" w:hAnsi="Times New Roman"/>
                <w:sz w:val="18"/>
                <w:szCs w:val="18"/>
              </w:rPr>
              <w:t>4.</w:t>
            </w:r>
            <w:r w:rsidRPr="00CC77B1">
              <w:rPr>
                <w:rFonts w:ascii="Times New Roman" w:hAnsi="Times New Roman"/>
                <w:sz w:val="18"/>
                <w:szCs w:val="18"/>
                <w:lang w:val="en-US"/>
              </w:rPr>
              <w:t>1</w:t>
            </w:r>
            <w:r w:rsidRPr="00CC77B1">
              <w:rPr>
                <w:rFonts w:ascii="Times New Roman" w:hAnsi="Times New Roman"/>
                <w:sz w:val="18"/>
                <w:szCs w:val="18"/>
              </w:rPr>
              <w:t>.1</w:t>
            </w:r>
          </w:p>
        </w:tc>
        <w:tc>
          <w:tcPr>
            <w:tcW w:w="5387" w:type="dxa"/>
          </w:tcPr>
          <w:p w:rsidR="003C052C" w:rsidRPr="00CC77B1" w:rsidRDefault="00AD4728" w:rsidP="003C052C">
            <w:pPr>
              <w:spacing w:after="0" w:line="240" w:lineRule="auto"/>
              <w:jc w:val="both"/>
              <w:rPr>
                <w:rFonts w:ascii="Times New Roman" w:hAnsi="Times New Roman"/>
                <w:sz w:val="18"/>
                <w:szCs w:val="18"/>
              </w:rPr>
            </w:pPr>
            <w:r w:rsidRPr="00CC77B1">
              <w:rPr>
                <w:rFonts w:ascii="Times New Roman" w:hAnsi="Times New Roman"/>
                <w:sz w:val="18"/>
                <w:szCs w:val="18"/>
              </w:rPr>
              <w:t xml:space="preserve">Позитивна різниця між приростом (убутком) сформованих у відповідному звітному періоді </w:t>
            </w:r>
            <w:r w:rsidR="00790A78" w:rsidRPr="00CC77B1">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Pr="00CC77B1">
              <w:rPr>
                <w:rFonts w:ascii="Times New Roman" w:hAnsi="Times New Roman"/>
                <w:sz w:val="18"/>
                <w:szCs w:val="18"/>
              </w:rPr>
              <w:t>страхови</w:t>
            </w:r>
            <w:r w:rsidR="00506FCF" w:rsidRPr="00CC77B1">
              <w:rPr>
                <w:rFonts w:ascii="Times New Roman" w:hAnsi="Times New Roman"/>
                <w:sz w:val="18"/>
                <w:szCs w:val="18"/>
              </w:rPr>
              <w:t>х</w:t>
            </w:r>
            <w:r w:rsidRPr="00CC77B1">
              <w:rPr>
                <w:rFonts w:ascii="Times New Roman" w:hAnsi="Times New Roman"/>
                <w:sz w:val="18"/>
                <w:szCs w:val="18"/>
              </w:rPr>
              <w:t xml:space="preserve"> резерв</w:t>
            </w:r>
            <w:r w:rsidR="00506FCF" w:rsidRPr="00CC77B1">
              <w:rPr>
                <w:rFonts w:ascii="Times New Roman" w:hAnsi="Times New Roman"/>
                <w:sz w:val="18"/>
                <w:szCs w:val="18"/>
              </w:rPr>
              <w:t>ів</w:t>
            </w:r>
            <w:r w:rsidRPr="00CC77B1">
              <w:rPr>
                <w:rFonts w:ascii="Times New Roman" w:hAnsi="Times New Roman"/>
                <w:sz w:val="18"/>
                <w:szCs w:val="18"/>
              </w:rPr>
              <w:t xml:space="preserve"> (технічни</w:t>
            </w:r>
            <w:r w:rsidR="00506FCF" w:rsidRPr="00CC77B1">
              <w:rPr>
                <w:rFonts w:ascii="Times New Roman" w:hAnsi="Times New Roman"/>
                <w:sz w:val="18"/>
                <w:szCs w:val="18"/>
              </w:rPr>
              <w:t>х</w:t>
            </w:r>
            <w:r w:rsidRPr="00CC77B1">
              <w:rPr>
                <w:rFonts w:ascii="Times New Roman" w:hAnsi="Times New Roman"/>
                <w:sz w:val="18"/>
                <w:szCs w:val="18"/>
              </w:rPr>
              <w:t>, математични</w:t>
            </w:r>
            <w:r w:rsidR="00506FCF" w:rsidRPr="00CC77B1">
              <w:rPr>
                <w:rFonts w:ascii="Times New Roman" w:hAnsi="Times New Roman"/>
                <w:sz w:val="18"/>
                <w:szCs w:val="18"/>
              </w:rPr>
              <w:t>х</w:t>
            </w:r>
            <w:r w:rsidRPr="00CC77B1">
              <w:rPr>
                <w:rFonts w:ascii="Times New Roman" w:hAnsi="Times New Roman"/>
                <w:sz w:val="18"/>
                <w:szCs w:val="18"/>
              </w:rPr>
              <w:t>, належних виплат страхових сум та інши</w:t>
            </w:r>
            <w:r w:rsidR="00506FCF" w:rsidRPr="00CC77B1">
              <w:rPr>
                <w:rFonts w:ascii="Times New Roman" w:hAnsi="Times New Roman"/>
                <w:sz w:val="18"/>
                <w:szCs w:val="18"/>
              </w:rPr>
              <w:t>х</w:t>
            </w:r>
            <w:r w:rsidRPr="00CC77B1">
              <w:rPr>
                <w:rFonts w:ascii="Times New Roman" w:hAnsi="Times New Roman"/>
                <w:sz w:val="18"/>
                <w:szCs w:val="18"/>
              </w:rPr>
              <w:t xml:space="preserve">, формування яких передбачено законодавством у сфері страхування, крім тих, що не впливають на формування фінансового результату до оподаткування страховика) (за вирахуванням частки участі перестраховика в страхових резервах) </w:t>
            </w:r>
            <w:r w:rsidRPr="00CC77B1">
              <w:rPr>
                <w:rFonts w:ascii="Times New Roman" w:hAnsi="Times New Roman"/>
                <w:sz w:val="18"/>
                <w:szCs w:val="18"/>
              </w:rPr>
              <w:lastRenderedPageBreak/>
              <w:t>та приростом (убутком) відповідних резервів</w:t>
            </w:r>
            <w:r w:rsidR="003C052C" w:rsidRPr="00CC77B1">
              <w:rPr>
                <w:rFonts w:ascii="Times New Roman" w:hAnsi="Times New Roman"/>
                <w:sz w:val="18"/>
                <w:szCs w:val="18"/>
              </w:rPr>
              <w:t>,розрахованих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w:t>
            </w:r>
          </w:p>
          <w:p w:rsidR="006F2FCD" w:rsidRPr="00CC77B1" w:rsidRDefault="00AD4728" w:rsidP="003C052C">
            <w:pPr>
              <w:spacing w:after="0" w:line="240" w:lineRule="auto"/>
              <w:jc w:val="both"/>
              <w:rPr>
                <w:rFonts w:ascii="Times New Roman" w:hAnsi="Times New Roman"/>
                <w:sz w:val="18"/>
                <w:szCs w:val="18"/>
              </w:rPr>
            </w:pPr>
            <w:r w:rsidRPr="00CC77B1">
              <w:rPr>
                <w:rFonts w:ascii="Times New Roman" w:hAnsi="Times New Roman"/>
                <w:sz w:val="18"/>
                <w:szCs w:val="18"/>
              </w:rPr>
              <w:t>(за вирахуванням частки участі перестраховика в страхових резервах)</w:t>
            </w:r>
            <w:r w:rsidR="00CF2D42" w:rsidRPr="00CC77B1">
              <w:rPr>
                <w:rFonts w:ascii="Times New Roman" w:hAnsi="Times New Roman"/>
                <w:sz w:val="18"/>
                <w:szCs w:val="18"/>
                <w:lang w:eastAsia="ru-RU"/>
              </w:rPr>
              <w:t>(підпункт 141.1.3 пункту 141.1 статті 141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tcPr>
          <w:p w:rsidR="006F2FCD" w:rsidRPr="00CC77B1" w:rsidRDefault="006F2FCD" w:rsidP="00863BE6">
            <w:pPr>
              <w:spacing w:after="0" w:line="240" w:lineRule="auto"/>
              <w:jc w:val="both"/>
              <w:rPr>
                <w:rFonts w:ascii="Times New Roman" w:hAnsi="Times New Roman"/>
                <w:sz w:val="18"/>
                <w:szCs w:val="18"/>
              </w:rPr>
            </w:pPr>
            <w:r w:rsidRPr="00CC77B1">
              <w:rPr>
                <w:rFonts w:ascii="Times New Roman" w:hAnsi="Times New Roman"/>
                <w:sz w:val="18"/>
                <w:szCs w:val="18"/>
              </w:rPr>
              <w:t>4.2.1</w:t>
            </w:r>
          </w:p>
        </w:tc>
        <w:tc>
          <w:tcPr>
            <w:tcW w:w="5670" w:type="dxa"/>
          </w:tcPr>
          <w:p w:rsidR="00CF2D42" w:rsidRPr="00CC77B1" w:rsidRDefault="00827AF8" w:rsidP="00CF2D42">
            <w:pPr>
              <w:spacing w:after="0" w:line="240" w:lineRule="auto"/>
              <w:jc w:val="both"/>
              <w:rPr>
                <w:rFonts w:ascii="Times New Roman" w:hAnsi="Times New Roman"/>
                <w:sz w:val="18"/>
                <w:szCs w:val="18"/>
                <w:lang w:eastAsia="ru-RU"/>
              </w:rPr>
            </w:pPr>
            <w:r w:rsidRPr="00CC77B1">
              <w:rPr>
                <w:rFonts w:ascii="Times New Roman" w:hAnsi="Times New Roman"/>
                <w:sz w:val="18"/>
                <w:szCs w:val="18"/>
              </w:rPr>
              <w:t>Від’ємна</w:t>
            </w:r>
            <w:r w:rsidR="00CF2D42" w:rsidRPr="00CC77B1">
              <w:rPr>
                <w:rFonts w:ascii="Times New Roman" w:hAnsi="Times New Roman"/>
                <w:sz w:val="18"/>
                <w:szCs w:val="18"/>
              </w:rPr>
              <w:t xml:space="preserve"> різниця між приростом (убутком) сформованих у відповідному звітному періоді </w:t>
            </w:r>
            <w:r w:rsidR="00790A78" w:rsidRPr="00CC77B1">
              <w:rPr>
                <w:rFonts w:ascii="Times New Roman" w:hAnsi="Times New Roman"/>
                <w:sz w:val="18"/>
                <w:szCs w:val="18"/>
              </w:rPr>
              <w:t xml:space="preserve">відповідно до національних положень (стандартів) бухгалтерського обліку або міжнародних стандартів фінансової звітності </w:t>
            </w:r>
            <w:r w:rsidR="00CF2D42" w:rsidRPr="00CC77B1">
              <w:rPr>
                <w:rFonts w:ascii="Times New Roman" w:hAnsi="Times New Roman"/>
                <w:sz w:val="18"/>
                <w:szCs w:val="18"/>
              </w:rPr>
              <w:t>страхови</w:t>
            </w:r>
            <w:r w:rsidR="00D82E85" w:rsidRPr="00CC77B1">
              <w:rPr>
                <w:rFonts w:ascii="Times New Roman" w:hAnsi="Times New Roman"/>
                <w:sz w:val="18"/>
                <w:szCs w:val="18"/>
              </w:rPr>
              <w:t>х</w:t>
            </w:r>
            <w:r w:rsidR="00CF2D42" w:rsidRPr="00CC77B1">
              <w:rPr>
                <w:rFonts w:ascii="Times New Roman" w:hAnsi="Times New Roman"/>
                <w:sz w:val="18"/>
                <w:szCs w:val="18"/>
              </w:rPr>
              <w:t xml:space="preserve"> резерв</w:t>
            </w:r>
            <w:r w:rsidR="00D82E85" w:rsidRPr="00CC77B1">
              <w:rPr>
                <w:rFonts w:ascii="Times New Roman" w:hAnsi="Times New Roman"/>
                <w:sz w:val="18"/>
                <w:szCs w:val="18"/>
              </w:rPr>
              <w:t>ів</w:t>
            </w:r>
            <w:r w:rsidR="00CF2D42" w:rsidRPr="00CC77B1">
              <w:rPr>
                <w:rFonts w:ascii="Times New Roman" w:hAnsi="Times New Roman"/>
                <w:sz w:val="18"/>
                <w:szCs w:val="18"/>
              </w:rPr>
              <w:t xml:space="preserve"> (технічни</w:t>
            </w:r>
            <w:r w:rsidR="00D82E85" w:rsidRPr="00CC77B1">
              <w:rPr>
                <w:rFonts w:ascii="Times New Roman" w:hAnsi="Times New Roman"/>
                <w:sz w:val="18"/>
                <w:szCs w:val="18"/>
              </w:rPr>
              <w:t>х</w:t>
            </w:r>
            <w:r w:rsidR="00CF2D42" w:rsidRPr="00CC77B1">
              <w:rPr>
                <w:rFonts w:ascii="Times New Roman" w:hAnsi="Times New Roman"/>
                <w:sz w:val="18"/>
                <w:szCs w:val="18"/>
              </w:rPr>
              <w:t>, математични</w:t>
            </w:r>
            <w:r w:rsidR="00D82E85" w:rsidRPr="00CC77B1">
              <w:rPr>
                <w:rFonts w:ascii="Times New Roman" w:hAnsi="Times New Roman"/>
                <w:sz w:val="18"/>
                <w:szCs w:val="18"/>
              </w:rPr>
              <w:t>х</w:t>
            </w:r>
            <w:r w:rsidR="00CF2D42" w:rsidRPr="00CC77B1">
              <w:rPr>
                <w:rFonts w:ascii="Times New Roman" w:hAnsi="Times New Roman"/>
                <w:sz w:val="18"/>
                <w:szCs w:val="18"/>
              </w:rPr>
              <w:t>, належних виплат страхових сум та інши</w:t>
            </w:r>
            <w:r w:rsidR="00506FCF" w:rsidRPr="00CC77B1">
              <w:rPr>
                <w:rFonts w:ascii="Times New Roman" w:hAnsi="Times New Roman"/>
                <w:sz w:val="18"/>
                <w:szCs w:val="18"/>
              </w:rPr>
              <w:t>х</w:t>
            </w:r>
            <w:r w:rsidR="00CF2D42" w:rsidRPr="00CC77B1">
              <w:rPr>
                <w:rFonts w:ascii="Times New Roman" w:hAnsi="Times New Roman"/>
                <w:sz w:val="18"/>
                <w:szCs w:val="18"/>
              </w:rPr>
              <w:t>, формування яких передбачено законодавством у сфері страхування, крім тих, які не впливають на формування фінансового результату до оподаткування страховика) (за вирахуванням частки участі перестраховика в страхових резервах) та приростом (убутком) відповідних резервів</w:t>
            </w:r>
            <w:r w:rsidR="003C052C" w:rsidRPr="00CC77B1">
              <w:rPr>
                <w:rFonts w:ascii="Times New Roman" w:hAnsi="Times New Roman"/>
                <w:sz w:val="18"/>
                <w:szCs w:val="18"/>
              </w:rPr>
              <w:t xml:space="preserve">, </w:t>
            </w:r>
            <w:r w:rsidR="003C052C" w:rsidRPr="00CC77B1">
              <w:rPr>
                <w:rFonts w:ascii="Times New Roman" w:hAnsi="Times New Roman"/>
                <w:sz w:val="18"/>
                <w:szCs w:val="18"/>
              </w:rPr>
              <w:lastRenderedPageBreak/>
              <w:t xml:space="preserve">розрахованих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 </w:t>
            </w:r>
            <w:r w:rsidR="00CF2D42" w:rsidRPr="00CC77B1">
              <w:rPr>
                <w:rFonts w:ascii="Times New Roman" w:hAnsi="Times New Roman"/>
                <w:sz w:val="18"/>
                <w:szCs w:val="18"/>
              </w:rPr>
              <w:t>(за вирахуванням частки участі перестраховика</w:t>
            </w:r>
            <w:r w:rsidR="00D82E85" w:rsidRPr="00CC77B1">
              <w:rPr>
                <w:rFonts w:ascii="Times New Roman" w:hAnsi="Times New Roman"/>
                <w:sz w:val="18"/>
                <w:szCs w:val="18"/>
              </w:rPr>
              <w:t>у</w:t>
            </w:r>
            <w:r w:rsidR="00CF2D42" w:rsidRPr="00CC77B1">
              <w:rPr>
                <w:rFonts w:ascii="Times New Roman" w:hAnsi="Times New Roman"/>
                <w:sz w:val="18"/>
                <w:szCs w:val="18"/>
              </w:rPr>
              <w:t xml:space="preserve"> страхових резервах)</w:t>
            </w:r>
            <w:r w:rsidR="00CF2D42" w:rsidRPr="00CC77B1">
              <w:rPr>
                <w:rFonts w:ascii="Times New Roman" w:hAnsi="Times New Roman"/>
                <w:sz w:val="18"/>
                <w:szCs w:val="18"/>
                <w:lang w:eastAsia="ru-RU"/>
              </w:rPr>
              <w:t xml:space="preserve"> (підпункт 141.1.4 пункту 141.1 статті 141 розділу ІІІ Податкового кодексу України)</w:t>
            </w:r>
          </w:p>
          <w:p w:rsidR="006F2FCD" w:rsidRPr="00CC77B1" w:rsidRDefault="006F2FCD" w:rsidP="00CF2D42">
            <w:pPr>
              <w:spacing w:after="0" w:line="240" w:lineRule="auto"/>
              <w:jc w:val="both"/>
              <w:rPr>
                <w:rFonts w:ascii="Times New Roman" w:hAnsi="Times New Roman"/>
                <w:sz w:val="18"/>
                <w:szCs w:val="18"/>
              </w:rPr>
            </w:pPr>
          </w:p>
        </w:tc>
        <w:tc>
          <w:tcPr>
            <w:tcW w:w="1559" w:type="dxa"/>
            <w:gridSpan w:val="2"/>
          </w:tcPr>
          <w:p w:rsidR="006F2FCD" w:rsidRPr="00CC77B1" w:rsidRDefault="006F2FCD" w:rsidP="00863BE6">
            <w:pPr>
              <w:spacing w:after="0" w:line="240" w:lineRule="auto"/>
              <w:rPr>
                <w:rFonts w:ascii="Times New Roman" w:hAnsi="Times New Roman"/>
                <w:sz w:val="18"/>
                <w:szCs w:val="18"/>
              </w:rPr>
            </w:pPr>
          </w:p>
        </w:tc>
      </w:tr>
      <w:tr w:rsidR="006F2FCD" w:rsidRPr="00CC77B1" w:rsidTr="00863BE6">
        <w:tc>
          <w:tcPr>
            <w:tcW w:w="15701" w:type="dxa"/>
            <w:gridSpan w:val="7"/>
          </w:tcPr>
          <w:p w:rsidR="006F2FCD" w:rsidRPr="00CC77B1" w:rsidRDefault="006F2FCD" w:rsidP="00863BE6">
            <w:pPr>
              <w:spacing w:after="0" w:line="240" w:lineRule="auto"/>
              <w:jc w:val="center"/>
              <w:rPr>
                <w:rFonts w:ascii="Times New Roman" w:hAnsi="Times New Roman"/>
                <w:sz w:val="18"/>
                <w:szCs w:val="18"/>
              </w:rPr>
            </w:pPr>
          </w:p>
          <w:p w:rsidR="006F2FCD" w:rsidRPr="00CC77B1" w:rsidRDefault="006F2FCD" w:rsidP="001871E6">
            <w:pPr>
              <w:spacing w:after="0" w:line="240" w:lineRule="auto"/>
              <w:jc w:val="center"/>
              <w:rPr>
                <w:rFonts w:ascii="Times New Roman" w:hAnsi="Times New Roman"/>
                <w:sz w:val="18"/>
                <w:szCs w:val="18"/>
              </w:rPr>
            </w:pPr>
            <w:r w:rsidRPr="00CC77B1">
              <w:rPr>
                <w:rFonts w:ascii="Times New Roman" w:hAnsi="Times New Roman"/>
                <w:sz w:val="18"/>
                <w:szCs w:val="18"/>
              </w:rPr>
              <w:t xml:space="preserve">Різниці щодо операцій з продажу або іншого відчуження цінних паперів </w:t>
            </w:r>
          </w:p>
        </w:tc>
      </w:tr>
      <w:tr w:rsidR="006F2FCD" w:rsidRPr="00CC77B1" w:rsidTr="00863BE6">
        <w:tc>
          <w:tcPr>
            <w:tcW w:w="817" w:type="dxa"/>
          </w:tcPr>
          <w:p w:rsidR="006F2FCD" w:rsidRPr="00CC77B1" w:rsidRDefault="003278B3" w:rsidP="008C6493">
            <w:pPr>
              <w:spacing w:after="0" w:line="240" w:lineRule="auto"/>
              <w:rPr>
                <w:rFonts w:ascii="Times New Roman" w:hAnsi="Times New Roman"/>
                <w:sz w:val="18"/>
                <w:szCs w:val="18"/>
              </w:rPr>
            </w:pPr>
            <w:r w:rsidRPr="00CC77B1">
              <w:rPr>
                <w:rFonts w:ascii="Times New Roman" w:hAnsi="Times New Roman"/>
                <w:sz w:val="18"/>
                <w:szCs w:val="18"/>
              </w:rPr>
              <w:t>4.1.2</w:t>
            </w:r>
          </w:p>
        </w:tc>
        <w:tc>
          <w:tcPr>
            <w:tcW w:w="5387" w:type="dxa"/>
          </w:tcPr>
          <w:p w:rsidR="006F2FCD" w:rsidRPr="00CC77B1" w:rsidRDefault="002A75E7" w:rsidP="002A75E7">
            <w:pPr>
              <w:spacing w:after="0" w:line="240" w:lineRule="auto"/>
              <w:jc w:val="both"/>
              <w:rPr>
                <w:rFonts w:ascii="Times New Roman" w:hAnsi="Times New Roman"/>
                <w:sz w:val="18"/>
                <w:szCs w:val="18"/>
              </w:rPr>
            </w:pPr>
            <w:r w:rsidRPr="00CC77B1">
              <w:rPr>
                <w:rFonts w:ascii="Times New Roman" w:hAnsi="Times New Roman"/>
                <w:sz w:val="18"/>
                <w:szCs w:val="18"/>
              </w:rPr>
              <w:t>Сума від’ємного фінансового результату від продажу або іншого відчуження цінних паперів, відображеного у складі фінансового результату до оподаткування податкового (звітного) періоду відповідно до національних положень (стандартів) бухгалтерського обліку або міжнародних стандартів фінансової звітності</w:t>
            </w:r>
            <w:r w:rsidR="003C052C" w:rsidRPr="00CC77B1">
              <w:rPr>
                <w:rFonts w:ascii="Times New Roman" w:hAnsi="Times New Roman"/>
                <w:sz w:val="18"/>
                <w:szCs w:val="18"/>
                <w:lang w:eastAsia="ru-RU"/>
              </w:rPr>
              <w:t>(підпункт 141.2.</w:t>
            </w:r>
            <w:r w:rsidRPr="00CC77B1">
              <w:rPr>
                <w:rFonts w:ascii="Times New Roman" w:hAnsi="Times New Roman"/>
                <w:sz w:val="18"/>
                <w:szCs w:val="18"/>
                <w:lang w:eastAsia="ru-RU"/>
              </w:rPr>
              <w:t>1</w:t>
            </w:r>
            <w:r w:rsidR="003C052C" w:rsidRPr="00CC77B1">
              <w:rPr>
                <w:rFonts w:ascii="Times New Roman" w:hAnsi="Times New Roman"/>
                <w:sz w:val="18"/>
                <w:szCs w:val="18"/>
                <w:lang w:eastAsia="ru-RU"/>
              </w:rPr>
              <w:t xml:space="preserve"> пункту 141.2 статті 141 розділу ІІІ Податкового кодексу України)</w:t>
            </w:r>
          </w:p>
        </w:tc>
        <w:tc>
          <w:tcPr>
            <w:tcW w:w="1417" w:type="dxa"/>
          </w:tcPr>
          <w:p w:rsidR="006F2FCD" w:rsidRPr="00CC77B1" w:rsidRDefault="006F2FCD" w:rsidP="00863BE6">
            <w:pPr>
              <w:spacing w:after="0" w:line="240" w:lineRule="auto"/>
              <w:jc w:val="both"/>
              <w:rPr>
                <w:rFonts w:ascii="Times New Roman" w:hAnsi="Times New Roman"/>
                <w:sz w:val="18"/>
                <w:szCs w:val="18"/>
              </w:rPr>
            </w:pPr>
          </w:p>
        </w:tc>
        <w:tc>
          <w:tcPr>
            <w:tcW w:w="851" w:type="dxa"/>
          </w:tcPr>
          <w:p w:rsidR="006F2FCD" w:rsidRPr="00CC77B1" w:rsidRDefault="006F2FCD" w:rsidP="003278B3">
            <w:pPr>
              <w:spacing w:after="0" w:line="240" w:lineRule="auto"/>
              <w:jc w:val="both"/>
              <w:rPr>
                <w:rFonts w:ascii="Times New Roman" w:hAnsi="Times New Roman"/>
                <w:b/>
                <w:sz w:val="18"/>
                <w:szCs w:val="18"/>
              </w:rPr>
            </w:pPr>
          </w:p>
          <w:p w:rsidR="00B56710" w:rsidRPr="00CC77B1" w:rsidRDefault="00B56710" w:rsidP="00B56710">
            <w:pPr>
              <w:spacing w:after="0" w:line="240" w:lineRule="auto"/>
              <w:jc w:val="center"/>
              <w:rPr>
                <w:rFonts w:ascii="Times New Roman" w:hAnsi="Times New Roman"/>
                <w:b/>
                <w:sz w:val="18"/>
                <w:szCs w:val="18"/>
              </w:rPr>
            </w:pPr>
          </w:p>
          <w:p w:rsidR="00B56710" w:rsidRPr="00CC77B1" w:rsidRDefault="005A5F37" w:rsidP="00B56710">
            <w:pPr>
              <w:spacing w:after="0" w:line="240" w:lineRule="auto"/>
              <w:jc w:val="center"/>
              <w:rPr>
                <w:rFonts w:ascii="Times New Roman" w:hAnsi="Times New Roman"/>
                <w:b/>
                <w:sz w:val="18"/>
                <w:szCs w:val="18"/>
              </w:rPr>
            </w:pPr>
            <w:r w:rsidRPr="00CC77B1">
              <w:rPr>
                <w:rFonts w:ascii="Times New Roman" w:hAnsi="Times New Roman"/>
                <w:sz w:val="18"/>
                <w:szCs w:val="18"/>
              </w:rPr>
              <w:t>4.2.2</w:t>
            </w:r>
          </w:p>
        </w:tc>
        <w:tc>
          <w:tcPr>
            <w:tcW w:w="5670" w:type="dxa"/>
          </w:tcPr>
          <w:p w:rsidR="00B56710" w:rsidRPr="00CC77B1" w:rsidRDefault="005A5F37" w:rsidP="005A5F37">
            <w:pPr>
              <w:spacing w:after="0" w:line="240" w:lineRule="auto"/>
              <w:jc w:val="both"/>
              <w:rPr>
                <w:rFonts w:ascii="Times New Roman" w:hAnsi="Times New Roman"/>
                <w:b/>
                <w:sz w:val="18"/>
                <w:szCs w:val="18"/>
              </w:rPr>
            </w:pPr>
            <w:r w:rsidRPr="00CC77B1">
              <w:rPr>
                <w:rFonts w:ascii="Times New Roman" w:hAnsi="Times New Roman"/>
                <w:sz w:val="18"/>
                <w:szCs w:val="18"/>
              </w:rPr>
              <w:t>Сума позитивного фінансового результату від продажу або іншого відчуження цінних паперів, відображеного у складі фінансового результату до оподаткування податкового (звітного) періоду відповідно до національних положень (стандартів) бухгалтерського обліку або міжнародних стандартів фінансової звітності</w:t>
            </w:r>
            <w:r w:rsidRPr="00CC77B1">
              <w:rPr>
                <w:rFonts w:ascii="Times New Roman" w:hAnsi="Times New Roman"/>
                <w:sz w:val="18"/>
                <w:szCs w:val="18"/>
                <w:lang w:eastAsia="ru-RU"/>
              </w:rPr>
              <w:t xml:space="preserve"> (підпункт 141.2.2 пункту 141.2 статті 141 розділу ІІІ Податкового кодексу України)</w:t>
            </w:r>
          </w:p>
        </w:tc>
        <w:tc>
          <w:tcPr>
            <w:tcW w:w="1559" w:type="dxa"/>
            <w:gridSpan w:val="2"/>
          </w:tcPr>
          <w:p w:rsidR="006F2FCD" w:rsidRPr="00CC77B1" w:rsidRDefault="006F2FCD" w:rsidP="00863BE6">
            <w:pPr>
              <w:spacing w:after="0" w:line="240" w:lineRule="auto"/>
              <w:rPr>
                <w:rFonts w:ascii="Times New Roman" w:hAnsi="Times New Roman"/>
                <w:b/>
                <w:sz w:val="18"/>
                <w:szCs w:val="18"/>
              </w:rPr>
            </w:pPr>
          </w:p>
          <w:p w:rsidR="00B56710" w:rsidRPr="00CC77B1" w:rsidRDefault="00B56710" w:rsidP="00863BE6">
            <w:pPr>
              <w:spacing w:after="0" w:line="240" w:lineRule="auto"/>
              <w:rPr>
                <w:rFonts w:ascii="Times New Roman" w:hAnsi="Times New Roman"/>
                <w:b/>
                <w:sz w:val="18"/>
                <w:szCs w:val="18"/>
              </w:rPr>
            </w:pPr>
          </w:p>
          <w:p w:rsidR="00B56710" w:rsidRPr="00CC77B1" w:rsidRDefault="00B56710" w:rsidP="00B56710">
            <w:pPr>
              <w:spacing w:after="0" w:line="240" w:lineRule="auto"/>
              <w:jc w:val="center"/>
              <w:rPr>
                <w:rFonts w:ascii="Times New Roman" w:hAnsi="Times New Roman"/>
                <w:b/>
                <w:sz w:val="18"/>
                <w:szCs w:val="18"/>
              </w:rPr>
            </w:pPr>
          </w:p>
        </w:tc>
      </w:tr>
      <w:tr w:rsidR="008E60A1" w:rsidRPr="00CC77B1" w:rsidTr="00D933F5">
        <w:tc>
          <w:tcPr>
            <w:tcW w:w="817" w:type="dxa"/>
            <w:shd w:val="clear" w:color="auto" w:fill="auto"/>
          </w:tcPr>
          <w:p w:rsidR="008E60A1" w:rsidRPr="00CC77B1" w:rsidRDefault="008E60A1" w:rsidP="00CC38F5">
            <w:pPr>
              <w:spacing w:after="0" w:line="240" w:lineRule="auto"/>
              <w:rPr>
                <w:rFonts w:ascii="Times New Roman" w:hAnsi="Times New Roman"/>
                <w:sz w:val="18"/>
                <w:szCs w:val="18"/>
              </w:rPr>
            </w:pPr>
            <w:r w:rsidRPr="00CC77B1">
              <w:rPr>
                <w:rFonts w:ascii="Times New Roman" w:hAnsi="Times New Roman"/>
                <w:sz w:val="18"/>
                <w:szCs w:val="18"/>
              </w:rPr>
              <w:t>4.1.3 ЦП</w:t>
            </w:r>
          </w:p>
        </w:tc>
        <w:tc>
          <w:tcPr>
            <w:tcW w:w="5387" w:type="dxa"/>
            <w:shd w:val="clear" w:color="auto" w:fill="auto"/>
          </w:tcPr>
          <w:p w:rsidR="008E60A1" w:rsidRPr="00CC77B1" w:rsidRDefault="008E60A1" w:rsidP="00CC38F5">
            <w:pPr>
              <w:spacing w:after="0" w:line="240" w:lineRule="auto"/>
              <w:jc w:val="both"/>
              <w:rPr>
                <w:rFonts w:ascii="Times New Roman" w:hAnsi="Times New Roman"/>
                <w:sz w:val="18"/>
                <w:szCs w:val="18"/>
              </w:rPr>
            </w:pPr>
            <w:r w:rsidRPr="00CC77B1">
              <w:rPr>
                <w:rFonts w:ascii="Times New Roman" w:hAnsi="Times New Roman"/>
                <w:sz w:val="18"/>
                <w:szCs w:val="18"/>
              </w:rPr>
              <w:t>Сума від’ємного загального результату переоцінки цінних паперів (загальна сума уцінок цінних паперів перевищує загальну суму їх дооцінок за податковий (звітний) період) (крім державних цінних паперів або облігацій місцевих позик), відображеного у складі фінансового результату до оподаткування податкового (звітного) періоду відповідно до національних положень (стандартів) бухгалтерського обліку або міжнародних стандартів фінансової звітності</w:t>
            </w:r>
            <w:r w:rsidRPr="00CC77B1">
              <w:rPr>
                <w:rFonts w:ascii="Times New Roman" w:hAnsi="Times New Roman"/>
                <w:sz w:val="18"/>
                <w:szCs w:val="18"/>
                <w:lang w:eastAsia="ru-RU"/>
              </w:rPr>
              <w:t xml:space="preserve"> (підпункт 141.2.1 пункту 141.2 статті 141 розділу ІІІ Податкового кодексу України)</w:t>
            </w:r>
          </w:p>
        </w:tc>
        <w:tc>
          <w:tcPr>
            <w:tcW w:w="1417" w:type="dxa"/>
            <w:shd w:val="clear" w:color="auto" w:fill="auto"/>
          </w:tcPr>
          <w:p w:rsidR="008E60A1" w:rsidRPr="00CC77B1" w:rsidRDefault="008E60A1" w:rsidP="00863BE6">
            <w:pPr>
              <w:spacing w:after="0" w:line="240" w:lineRule="auto"/>
              <w:jc w:val="both"/>
              <w:rPr>
                <w:rFonts w:ascii="Times New Roman" w:hAnsi="Times New Roman"/>
                <w:sz w:val="18"/>
                <w:szCs w:val="18"/>
              </w:rPr>
            </w:pPr>
          </w:p>
        </w:tc>
        <w:tc>
          <w:tcPr>
            <w:tcW w:w="851" w:type="dxa"/>
            <w:shd w:val="clear" w:color="auto" w:fill="auto"/>
          </w:tcPr>
          <w:p w:rsidR="008E60A1" w:rsidRPr="00CC77B1" w:rsidRDefault="008E60A1" w:rsidP="00CC38F5">
            <w:pPr>
              <w:spacing w:after="0" w:line="240" w:lineRule="auto"/>
              <w:jc w:val="both"/>
              <w:rPr>
                <w:rFonts w:ascii="Times New Roman" w:hAnsi="Times New Roman"/>
                <w:sz w:val="18"/>
                <w:szCs w:val="18"/>
              </w:rPr>
            </w:pPr>
          </w:p>
          <w:p w:rsidR="008E60A1" w:rsidRPr="00CC77B1" w:rsidRDefault="008E60A1" w:rsidP="00CC38F5">
            <w:pPr>
              <w:spacing w:after="0" w:line="240" w:lineRule="auto"/>
              <w:jc w:val="both"/>
              <w:rPr>
                <w:rFonts w:ascii="Times New Roman" w:hAnsi="Times New Roman"/>
                <w:sz w:val="18"/>
                <w:szCs w:val="18"/>
              </w:rPr>
            </w:pPr>
          </w:p>
          <w:p w:rsidR="008E60A1" w:rsidRPr="00CC77B1" w:rsidRDefault="008E60A1" w:rsidP="00CC38F5">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shd w:val="clear" w:color="auto" w:fill="auto"/>
          </w:tcPr>
          <w:p w:rsidR="008E60A1" w:rsidRPr="00CC77B1" w:rsidRDefault="008E60A1" w:rsidP="00CC38F5">
            <w:pPr>
              <w:spacing w:after="0" w:line="240" w:lineRule="auto"/>
              <w:jc w:val="both"/>
              <w:rPr>
                <w:rFonts w:ascii="Times New Roman" w:hAnsi="Times New Roman"/>
                <w:sz w:val="18"/>
                <w:szCs w:val="18"/>
              </w:rPr>
            </w:pPr>
          </w:p>
          <w:p w:rsidR="008E60A1" w:rsidRPr="00CC77B1" w:rsidRDefault="008E60A1" w:rsidP="00CC38F5">
            <w:pPr>
              <w:spacing w:after="0" w:line="240" w:lineRule="auto"/>
              <w:jc w:val="both"/>
              <w:rPr>
                <w:rFonts w:ascii="Times New Roman" w:hAnsi="Times New Roman"/>
                <w:sz w:val="18"/>
                <w:szCs w:val="18"/>
              </w:rPr>
            </w:pPr>
          </w:p>
          <w:p w:rsidR="008E60A1" w:rsidRPr="00CC77B1" w:rsidRDefault="008E60A1" w:rsidP="00CC38F5">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1559" w:type="dxa"/>
            <w:gridSpan w:val="2"/>
            <w:shd w:val="clear" w:color="auto" w:fill="auto"/>
          </w:tcPr>
          <w:p w:rsidR="008E60A1" w:rsidRPr="00CC77B1" w:rsidRDefault="008E60A1" w:rsidP="00CC38F5">
            <w:pPr>
              <w:spacing w:after="0" w:line="240" w:lineRule="auto"/>
              <w:rPr>
                <w:rFonts w:ascii="Times New Roman" w:hAnsi="Times New Roman"/>
                <w:sz w:val="18"/>
                <w:szCs w:val="18"/>
              </w:rPr>
            </w:pPr>
          </w:p>
          <w:p w:rsidR="008E60A1" w:rsidRPr="00CC77B1" w:rsidRDefault="008E60A1" w:rsidP="00CC38F5">
            <w:pPr>
              <w:spacing w:after="0" w:line="240" w:lineRule="auto"/>
              <w:rPr>
                <w:rFonts w:ascii="Times New Roman" w:hAnsi="Times New Roman"/>
                <w:sz w:val="18"/>
                <w:szCs w:val="18"/>
              </w:rPr>
            </w:pPr>
          </w:p>
          <w:p w:rsidR="008E60A1" w:rsidRPr="00CC77B1" w:rsidRDefault="008E60A1" w:rsidP="00CC38F5">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8C6493" w:rsidRPr="00CC77B1" w:rsidTr="00863BE6">
        <w:tc>
          <w:tcPr>
            <w:tcW w:w="817" w:type="dxa"/>
          </w:tcPr>
          <w:p w:rsidR="00F50434" w:rsidRPr="00CC77B1" w:rsidRDefault="00F50434" w:rsidP="008E60A1">
            <w:pPr>
              <w:spacing w:after="0" w:line="240" w:lineRule="auto"/>
              <w:rPr>
                <w:rFonts w:ascii="Times New Roman" w:hAnsi="Times New Roman"/>
                <w:sz w:val="18"/>
                <w:szCs w:val="18"/>
              </w:rPr>
            </w:pPr>
            <w:r w:rsidRPr="00CC77B1">
              <w:rPr>
                <w:rFonts w:ascii="Times New Roman" w:hAnsi="Times New Roman"/>
                <w:sz w:val="18"/>
                <w:szCs w:val="18"/>
              </w:rPr>
              <w:t>4.1.4 ЦП</w:t>
            </w:r>
          </w:p>
          <w:p w:rsidR="00F50434" w:rsidRPr="00CC77B1" w:rsidRDefault="00F50434" w:rsidP="008E60A1">
            <w:pPr>
              <w:spacing w:after="0" w:line="240" w:lineRule="auto"/>
              <w:rPr>
                <w:rFonts w:ascii="Times New Roman" w:hAnsi="Times New Roman"/>
                <w:sz w:val="18"/>
                <w:szCs w:val="18"/>
              </w:rPr>
            </w:pPr>
          </w:p>
          <w:p w:rsidR="008C6493" w:rsidRPr="00CC77B1" w:rsidRDefault="008C6493" w:rsidP="00F50434">
            <w:pPr>
              <w:spacing w:after="0" w:line="240" w:lineRule="auto"/>
              <w:rPr>
                <w:rFonts w:ascii="Times New Roman" w:hAnsi="Times New Roman"/>
                <w:strike/>
                <w:sz w:val="18"/>
                <w:szCs w:val="18"/>
              </w:rPr>
            </w:pPr>
          </w:p>
        </w:tc>
        <w:tc>
          <w:tcPr>
            <w:tcW w:w="5387" w:type="dxa"/>
          </w:tcPr>
          <w:p w:rsidR="008C6493" w:rsidRPr="00CC77B1" w:rsidRDefault="008C6493" w:rsidP="003D4D4B">
            <w:pPr>
              <w:spacing w:after="0" w:line="240" w:lineRule="auto"/>
              <w:jc w:val="both"/>
              <w:rPr>
                <w:rFonts w:ascii="Times New Roman" w:hAnsi="Times New Roman"/>
                <w:sz w:val="18"/>
                <w:szCs w:val="18"/>
              </w:rPr>
            </w:pPr>
            <w:r w:rsidRPr="00CC77B1">
              <w:rPr>
                <w:rFonts w:ascii="Times New Roman" w:hAnsi="Times New Roman"/>
                <w:sz w:val="18"/>
                <w:szCs w:val="18"/>
                <w:lang w:eastAsia="ru-RU"/>
              </w:rPr>
              <w:t>Сума позитивного загального фінансового результату від операцій з продажу або іншого відчуження цінних паперів (загальна сума прибутків від операцій з продажу або іншого відчуження цінних паперів перевищує загальну суму збитків від таких операцій з урахуванням суми від’ємного фінансового результату від таких операцій</w:t>
            </w:r>
            <w:r w:rsidR="003D4D4B" w:rsidRPr="00CC77B1">
              <w:rPr>
                <w:rFonts w:ascii="Times New Roman" w:hAnsi="Times New Roman"/>
                <w:sz w:val="18"/>
                <w:szCs w:val="18"/>
                <w:lang w:eastAsia="ru-RU"/>
              </w:rPr>
              <w:t xml:space="preserve"> та/або від’ємного загального результату переоцінки цінних паперів</w:t>
            </w:r>
            <w:r w:rsidRPr="00CC77B1">
              <w:rPr>
                <w:rFonts w:ascii="Times New Roman" w:hAnsi="Times New Roman"/>
                <w:sz w:val="18"/>
                <w:szCs w:val="18"/>
                <w:lang w:eastAsia="ru-RU"/>
              </w:rPr>
              <w:t>, не врахован</w:t>
            </w:r>
            <w:r w:rsidR="003D4D4B" w:rsidRPr="00CC77B1">
              <w:rPr>
                <w:rFonts w:ascii="Times New Roman" w:hAnsi="Times New Roman"/>
                <w:sz w:val="18"/>
                <w:szCs w:val="18"/>
                <w:lang w:eastAsia="ru-RU"/>
              </w:rPr>
              <w:t>их</w:t>
            </w:r>
            <w:r w:rsidRPr="00CC77B1">
              <w:rPr>
                <w:rFonts w:ascii="Times New Roman" w:hAnsi="Times New Roman"/>
                <w:sz w:val="18"/>
                <w:szCs w:val="18"/>
                <w:lang w:eastAsia="ru-RU"/>
              </w:rPr>
              <w:t xml:space="preserve"> у попередніх податкових періодах) (підпункт 141.2.5 пункту 141.2 статті 141 розділу ІІІ Податкового кодексу України)</w:t>
            </w:r>
          </w:p>
        </w:tc>
        <w:tc>
          <w:tcPr>
            <w:tcW w:w="1417" w:type="dxa"/>
          </w:tcPr>
          <w:p w:rsidR="008C6493" w:rsidRPr="00CC77B1" w:rsidRDefault="008C6493" w:rsidP="00863BE6">
            <w:pPr>
              <w:spacing w:after="0" w:line="240" w:lineRule="auto"/>
              <w:jc w:val="both"/>
              <w:rPr>
                <w:rFonts w:ascii="Times New Roman" w:hAnsi="Times New Roman"/>
                <w:sz w:val="18"/>
                <w:szCs w:val="18"/>
              </w:rPr>
            </w:pPr>
          </w:p>
        </w:tc>
        <w:tc>
          <w:tcPr>
            <w:tcW w:w="851" w:type="dxa"/>
          </w:tcPr>
          <w:p w:rsidR="008C6493" w:rsidRPr="00CC77B1" w:rsidRDefault="008C6493" w:rsidP="003278B3">
            <w:pPr>
              <w:spacing w:after="0" w:line="240" w:lineRule="auto"/>
              <w:jc w:val="both"/>
              <w:rPr>
                <w:rFonts w:ascii="Times New Roman" w:hAnsi="Times New Roman"/>
                <w:sz w:val="18"/>
                <w:szCs w:val="18"/>
              </w:rPr>
            </w:pPr>
          </w:p>
          <w:p w:rsidR="005A5F37" w:rsidRPr="00CC77B1" w:rsidRDefault="005A5F37" w:rsidP="003278B3">
            <w:pPr>
              <w:spacing w:after="0" w:line="240" w:lineRule="auto"/>
              <w:jc w:val="both"/>
              <w:rPr>
                <w:rFonts w:ascii="Times New Roman" w:hAnsi="Times New Roman"/>
                <w:sz w:val="18"/>
                <w:szCs w:val="18"/>
              </w:rPr>
            </w:pPr>
          </w:p>
          <w:p w:rsidR="005A5F37" w:rsidRPr="00CC77B1" w:rsidRDefault="005A5F37" w:rsidP="003278B3">
            <w:pPr>
              <w:spacing w:after="0" w:line="240" w:lineRule="auto"/>
              <w:jc w:val="both"/>
              <w:rPr>
                <w:rFonts w:ascii="Times New Roman" w:hAnsi="Times New Roman"/>
                <w:sz w:val="18"/>
                <w:szCs w:val="18"/>
              </w:rPr>
            </w:pPr>
          </w:p>
          <w:p w:rsidR="005A5F37" w:rsidRPr="00CC77B1" w:rsidRDefault="005A5F37" w:rsidP="005A5F37">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tcPr>
          <w:p w:rsidR="008C6493" w:rsidRPr="00CC77B1" w:rsidRDefault="008C6493" w:rsidP="003278B3">
            <w:pPr>
              <w:spacing w:after="0" w:line="240" w:lineRule="auto"/>
              <w:jc w:val="both"/>
              <w:rPr>
                <w:rFonts w:ascii="Times New Roman" w:hAnsi="Times New Roman"/>
                <w:sz w:val="18"/>
                <w:szCs w:val="18"/>
              </w:rPr>
            </w:pPr>
          </w:p>
          <w:p w:rsidR="005A5F37" w:rsidRPr="00CC77B1" w:rsidRDefault="005A5F37" w:rsidP="003278B3">
            <w:pPr>
              <w:spacing w:after="0" w:line="240" w:lineRule="auto"/>
              <w:jc w:val="both"/>
              <w:rPr>
                <w:rFonts w:ascii="Times New Roman" w:hAnsi="Times New Roman"/>
                <w:sz w:val="18"/>
                <w:szCs w:val="18"/>
              </w:rPr>
            </w:pPr>
          </w:p>
          <w:p w:rsidR="005A5F37" w:rsidRPr="00CC77B1" w:rsidRDefault="005A5F37" w:rsidP="003278B3">
            <w:pPr>
              <w:spacing w:after="0" w:line="240" w:lineRule="auto"/>
              <w:jc w:val="both"/>
              <w:rPr>
                <w:rFonts w:ascii="Times New Roman" w:hAnsi="Times New Roman"/>
                <w:sz w:val="18"/>
                <w:szCs w:val="18"/>
              </w:rPr>
            </w:pPr>
          </w:p>
          <w:p w:rsidR="005A5F37" w:rsidRPr="00CC77B1" w:rsidRDefault="005A5F37" w:rsidP="005A5F37">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1559" w:type="dxa"/>
            <w:gridSpan w:val="2"/>
          </w:tcPr>
          <w:p w:rsidR="008C6493" w:rsidRPr="00CC77B1" w:rsidRDefault="008C6493" w:rsidP="00863BE6">
            <w:pPr>
              <w:spacing w:after="0" w:line="240" w:lineRule="auto"/>
              <w:rPr>
                <w:rFonts w:ascii="Times New Roman" w:hAnsi="Times New Roman"/>
                <w:sz w:val="18"/>
                <w:szCs w:val="18"/>
              </w:rPr>
            </w:pPr>
          </w:p>
          <w:p w:rsidR="005A5F37" w:rsidRPr="00CC77B1" w:rsidRDefault="005A5F37" w:rsidP="00863BE6">
            <w:pPr>
              <w:spacing w:after="0" w:line="240" w:lineRule="auto"/>
              <w:rPr>
                <w:rFonts w:ascii="Times New Roman" w:hAnsi="Times New Roman"/>
                <w:sz w:val="18"/>
                <w:szCs w:val="18"/>
              </w:rPr>
            </w:pPr>
          </w:p>
          <w:p w:rsidR="005A5F37" w:rsidRPr="00CC77B1" w:rsidRDefault="005A5F37" w:rsidP="00863BE6">
            <w:pPr>
              <w:spacing w:after="0" w:line="240" w:lineRule="auto"/>
              <w:rPr>
                <w:rFonts w:ascii="Times New Roman" w:hAnsi="Times New Roman"/>
                <w:sz w:val="18"/>
                <w:szCs w:val="18"/>
              </w:rPr>
            </w:pPr>
          </w:p>
          <w:p w:rsidR="005A5F37" w:rsidRPr="00CC77B1" w:rsidRDefault="005A5F37" w:rsidP="005A5F37">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3278B3" w:rsidRPr="00CC77B1" w:rsidTr="00863BE6">
        <w:tc>
          <w:tcPr>
            <w:tcW w:w="15701" w:type="dxa"/>
            <w:gridSpan w:val="7"/>
          </w:tcPr>
          <w:p w:rsidR="00734F06" w:rsidRPr="00CC77B1" w:rsidRDefault="00734F06" w:rsidP="00863BE6">
            <w:pPr>
              <w:spacing w:after="0" w:line="240" w:lineRule="auto"/>
              <w:jc w:val="center"/>
              <w:rPr>
                <w:rFonts w:ascii="Times New Roman" w:hAnsi="Times New Roman"/>
                <w:sz w:val="18"/>
                <w:szCs w:val="18"/>
              </w:rPr>
            </w:pPr>
          </w:p>
          <w:p w:rsidR="003278B3" w:rsidRPr="00CC77B1" w:rsidRDefault="003278B3" w:rsidP="008369F0">
            <w:pPr>
              <w:spacing w:after="0" w:line="240" w:lineRule="auto"/>
              <w:jc w:val="center"/>
              <w:rPr>
                <w:rFonts w:ascii="Times New Roman" w:hAnsi="Times New Roman"/>
                <w:sz w:val="18"/>
                <w:szCs w:val="18"/>
              </w:rPr>
            </w:pPr>
            <w:r w:rsidRPr="00CC77B1">
              <w:rPr>
                <w:rFonts w:ascii="Times New Roman" w:hAnsi="Times New Roman"/>
                <w:sz w:val="18"/>
                <w:szCs w:val="18"/>
              </w:rPr>
              <w:t xml:space="preserve">Інші різниці </w:t>
            </w:r>
          </w:p>
        </w:tc>
      </w:tr>
      <w:tr w:rsidR="003278B3" w:rsidRPr="00CC77B1" w:rsidTr="00863BE6">
        <w:tc>
          <w:tcPr>
            <w:tcW w:w="817" w:type="dxa"/>
            <w:vAlign w:val="center"/>
          </w:tcPr>
          <w:p w:rsidR="003278B3" w:rsidRPr="00CC77B1" w:rsidRDefault="003278B3"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387" w:type="dxa"/>
            <w:vAlign w:val="center"/>
          </w:tcPr>
          <w:p w:rsidR="003278B3" w:rsidRPr="00CC77B1" w:rsidRDefault="003278B3"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417" w:type="dxa"/>
            <w:vAlign w:val="center"/>
          </w:tcPr>
          <w:p w:rsidR="003278B3" w:rsidRPr="00CC77B1" w:rsidRDefault="003278B3"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851" w:type="dxa"/>
          </w:tcPr>
          <w:p w:rsidR="003278B3" w:rsidRPr="00CC77B1" w:rsidRDefault="003278B3" w:rsidP="00863BE6">
            <w:pPr>
              <w:spacing w:after="0" w:line="240" w:lineRule="auto"/>
              <w:jc w:val="both"/>
              <w:rPr>
                <w:rFonts w:ascii="Times New Roman" w:hAnsi="Times New Roman"/>
                <w:sz w:val="18"/>
                <w:szCs w:val="18"/>
              </w:rPr>
            </w:pPr>
            <w:r w:rsidRPr="00CC77B1">
              <w:rPr>
                <w:rFonts w:ascii="Times New Roman" w:hAnsi="Times New Roman"/>
                <w:sz w:val="18"/>
                <w:szCs w:val="18"/>
              </w:rPr>
              <w:t>4.2.</w:t>
            </w:r>
            <w:r w:rsidR="00FC2BF9" w:rsidRPr="00CC77B1">
              <w:rPr>
                <w:rFonts w:ascii="Times New Roman" w:hAnsi="Times New Roman"/>
                <w:sz w:val="18"/>
                <w:szCs w:val="18"/>
              </w:rPr>
              <w:t>3</w:t>
            </w:r>
          </w:p>
        </w:tc>
        <w:tc>
          <w:tcPr>
            <w:tcW w:w="5670" w:type="dxa"/>
          </w:tcPr>
          <w:p w:rsidR="003278B3" w:rsidRPr="00CC77B1" w:rsidRDefault="003278B3" w:rsidP="00D82E85">
            <w:pPr>
              <w:spacing w:after="0" w:line="240" w:lineRule="auto"/>
              <w:jc w:val="both"/>
              <w:rPr>
                <w:rFonts w:ascii="Times New Roman" w:hAnsi="Times New Roman"/>
                <w:sz w:val="18"/>
                <w:szCs w:val="18"/>
                <w:lang w:eastAsia="ru-RU"/>
              </w:rPr>
            </w:pPr>
            <w:r w:rsidRPr="00CC77B1">
              <w:rPr>
                <w:rFonts w:ascii="Times New Roman" w:hAnsi="Times New Roman"/>
                <w:sz w:val="18"/>
                <w:szCs w:val="18"/>
                <w:lang w:eastAsia="ru-RU"/>
              </w:rPr>
              <w:t>Сума нарахованого страховиком податку на дохід за ставкою, визначеною підпункт</w:t>
            </w:r>
            <w:r w:rsidR="00D82E85" w:rsidRPr="00CC77B1">
              <w:rPr>
                <w:rFonts w:ascii="Times New Roman" w:hAnsi="Times New Roman"/>
                <w:sz w:val="18"/>
                <w:szCs w:val="18"/>
                <w:lang w:eastAsia="ru-RU"/>
              </w:rPr>
              <w:t>ом</w:t>
            </w:r>
            <w:r w:rsidRPr="00CC77B1">
              <w:rPr>
                <w:rFonts w:ascii="Times New Roman" w:hAnsi="Times New Roman"/>
                <w:sz w:val="18"/>
                <w:szCs w:val="18"/>
                <w:lang w:eastAsia="ru-RU"/>
              </w:rPr>
              <w:t xml:space="preserve"> 136.2.1 пункту 136.2 статті 136 розділу ІІІ Податкового кодексу України  (підпункт 141.1.1 пункту 141.1 статті 141 розділу ІІІ Податкового кодексу України)</w:t>
            </w:r>
          </w:p>
        </w:tc>
        <w:tc>
          <w:tcPr>
            <w:tcW w:w="1559" w:type="dxa"/>
            <w:gridSpan w:val="2"/>
          </w:tcPr>
          <w:p w:rsidR="003278B3" w:rsidRPr="00CC77B1" w:rsidRDefault="003278B3" w:rsidP="00863BE6">
            <w:pPr>
              <w:spacing w:after="0" w:line="240" w:lineRule="auto"/>
              <w:rPr>
                <w:rFonts w:ascii="Times New Roman" w:hAnsi="Times New Roman"/>
                <w:sz w:val="18"/>
                <w:szCs w:val="18"/>
              </w:rPr>
            </w:pPr>
          </w:p>
        </w:tc>
      </w:tr>
      <w:tr w:rsidR="003278B3" w:rsidRPr="00CC77B1" w:rsidTr="00863BE6">
        <w:tc>
          <w:tcPr>
            <w:tcW w:w="15701" w:type="dxa"/>
            <w:gridSpan w:val="7"/>
          </w:tcPr>
          <w:p w:rsidR="003278B3" w:rsidRPr="00CC77B1" w:rsidRDefault="003278B3" w:rsidP="00863BE6">
            <w:pPr>
              <w:spacing w:after="0" w:line="240" w:lineRule="auto"/>
              <w:jc w:val="center"/>
              <w:rPr>
                <w:rFonts w:ascii="Times New Roman" w:hAnsi="Times New Roman"/>
                <w:sz w:val="18"/>
                <w:szCs w:val="18"/>
              </w:rPr>
            </w:pPr>
          </w:p>
          <w:p w:rsidR="003278B3" w:rsidRPr="00CC77B1" w:rsidRDefault="003278B3" w:rsidP="00863BE6">
            <w:pPr>
              <w:spacing w:after="0" w:line="240" w:lineRule="auto"/>
              <w:jc w:val="center"/>
              <w:rPr>
                <w:rFonts w:ascii="Times New Roman" w:hAnsi="Times New Roman"/>
                <w:sz w:val="18"/>
                <w:szCs w:val="18"/>
              </w:rPr>
            </w:pPr>
            <w:r w:rsidRPr="00CC77B1">
              <w:rPr>
                <w:rFonts w:ascii="Times New Roman" w:hAnsi="Times New Roman"/>
                <w:sz w:val="18"/>
                <w:szCs w:val="18"/>
              </w:rPr>
              <w:t xml:space="preserve">Різниці, передбачені розділом І Податкового кодексу України </w:t>
            </w:r>
          </w:p>
        </w:tc>
      </w:tr>
      <w:tr w:rsidR="0044726B" w:rsidRPr="00CC77B1" w:rsidTr="00790D2D">
        <w:tc>
          <w:tcPr>
            <w:tcW w:w="817" w:type="dxa"/>
            <w:vAlign w:val="center"/>
          </w:tcPr>
          <w:p w:rsidR="0044726B" w:rsidRPr="00CC77B1" w:rsidRDefault="0044726B" w:rsidP="00AA259B">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387" w:type="dxa"/>
            <w:vAlign w:val="center"/>
          </w:tcPr>
          <w:p w:rsidR="0044726B" w:rsidRPr="00CC77B1" w:rsidRDefault="0044726B" w:rsidP="00AA259B">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417" w:type="dxa"/>
            <w:vAlign w:val="center"/>
          </w:tcPr>
          <w:p w:rsidR="0044726B" w:rsidRPr="00CC77B1" w:rsidRDefault="0044726B" w:rsidP="00AA259B">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851" w:type="dxa"/>
          </w:tcPr>
          <w:p w:rsidR="0044726B" w:rsidRPr="00CC77B1" w:rsidRDefault="00CA0DDC" w:rsidP="00CA0DDC">
            <w:pPr>
              <w:spacing w:after="0" w:line="240" w:lineRule="auto"/>
              <w:jc w:val="both"/>
              <w:rPr>
                <w:rFonts w:ascii="Times New Roman" w:hAnsi="Times New Roman"/>
                <w:sz w:val="18"/>
                <w:szCs w:val="18"/>
              </w:rPr>
            </w:pPr>
            <w:r w:rsidRPr="00CC77B1">
              <w:rPr>
                <w:rFonts w:ascii="Times New Roman" w:hAnsi="Times New Roman"/>
                <w:sz w:val="18"/>
                <w:szCs w:val="18"/>
              </w:rPr>
              <w:t>4</w:t>
            </w:r>
            <w:r w:rsidR="0044726B" w:rsidRPr="00CC77B1">
              <w:rPr>
                <w:rFonts w:ascii="Times New Roman" w:hAnsi="Times New Roman"/>
                <w:sz w:val="18"/>
                <w:szCs w:val="18"/>
              </w:rPr>
              <w:t>.2.</w:t>
            </w:r>
            <w:r w:rsidRPr="00CC77B1">
              <w:rPr>
                <w:rFonts w:ascii="Times New Roman" w:hAnsi="Times New Roman"/>
                <w:sz w:val="18"/>
                <w:szCs w:val="18"/>
              </w:rPr>
              <w:t>4</w:t>
            </w:r>
          </w:p>
        </w:tc>
        <w:tc>
          <w:tcPr>
            <w:tcW w:w="5670" w:type="dxa"/>
          </w:tcPr>
          <w:p w:rsidR="0044726B" w:rsidRPr="00CC77B1" w:rsidRDefault="0044726B" w:rsidP="00863BE6">
            <w:pPr>
              <w:spacing w:after="0" w:line="240" w:lineRule="auto"/>
              <w:jc w:val="both"/>
              <w:rPr>
                <w:rFonts w:ascii="Times New Roman" w:hAnsi="Times New Roman"/>
                <w:sz w:val="18"/>
                <w:szCs w:val="18"/>
                <w:lang w:eastAsia="ru-RU"/>
              </w:rPr>
            </w:pPr>
            <w:r w:rsidRPr="00CC77B1">
              <w:rPr>
                <w:rFonts w:ascii="Times New Roman" w:hAnsi="Times New Roman"/>
                <w:sz w:val="18"/>
                <w:szCs w:val="18"/>
                <w:lang w:eastAsia="ru-RU"/>
              </w:rPr>
              <w:t xml:space="preserve">Сума пропорційного коригування доходів з метою трансфертного ціноутворення (підпункт 39.5.5 пункту 39.5 статті 39 розділу І Податкового кодексу України) </w:t>
            </w:r>
          </w:p>
        </w:tc>
        <w:tc>
          <w:tcPr>
            <w:tcW w:w="1559" w:type="dxa"/>
            <w:gridSpan w:val="2"/>
          </w:tcPr>
          <w:p w:rsidR="0044726B" w:rsidRPr="00CC77B1" w:rsidRDefault="0044726B" w:rsidP="00A95D76">
            <w:pPr>
              <w:spacing w:after="0" w:line="240" w:lineRule="auto"/>
              <w:rPr>
                <w:rFonts w:ascii="Times New Roman" w:hAnsi="Times New Roman"/>
                <w:sz w:val="18"/>
                <w:szCs w:val="18"/>
              </w:rPr>
            </w:pPr>
          </w:p>
        </w:tc>
      </w:tr>
      <w:tr w:rsidR="0044726B" w:rsidRPr="00CC77B1" w:rsidTr="007C59AD">
        <w:tc>
          <w:tcPr>
            <w:tcW w:w="817" w:type="dxa"/>
            <w:vAlign w:val="center"/>
          </w:tcPr>
          <w:p w:rsidR="0044726B" w:rsidRPr="00CC77B1" w:rsidRDefault="0044726B" w:rsidP="00AA259B">
            <w:pPr>
              <w:spacing w:after="0" w:line="240" w:lineRule="auto"/>
              <w:jc w:val="center"/>
              <w:rPr>
                <w:rFonts w:ascii="Times New Roman" w:hAnsi="Times New Roman"/>
                <w:sz w:val="18"/>
                <w:szCs w:val="18"/>
              </w:rPr>
            </w:pPr>
            <w:r w:rsidRPr="00CC77B1">
              <w:rPr>
                <w:rFonts w:ascii="Times New Roman" w:hAnsi="Times New Roman"/>
                <w:b/>
                <w:sz w:val="20"/>
                <w:szCs w:val="20"/>
              </w:rPr>
              <w:lastRenderedPageBreak/>
              <w:t>Х</w:t>
            </w:r>
          </w:p>
        </w:tc>
        <w:tc>
          <w:tcPr>
            <w:tcW w:w="5387" w:type="dxa"/>
            <w:vAlign w:val="center"/>
          </w:tcPr>
          <w:p w:rsidR="0044726B" w:rsidRPr="00CC77B1" w:rsidRDefault="0044726B" w:rsidP="00AA259B">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417" w:type="dxa"/>
            <w:vAlign w:val="center"/>
          </w:tcPr>
          <w:p w:rsidR="0044726B" w:rsidRPr="00CC77B1" w:rsidRDefault="0044726B" w:rsidP="00AA259B">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851" w:type="dxa"/>
          </w:tcPr>
          <w:p w:rsidR="0044726B" w:rsidRPr="00CC77B1" w:rsidRDefault="00CA0DDC" w:rsidP="00CA0DDC">
            <w:pPr>
              <w:spacing w:after="0" w:line="240" w:lineRule="auto"/>
              <w:jc w:val="both"/>
              <w:rPr>
                <w:rFonts w:ascii="Times New Roman" w:hAnsi="Times New Roman"/>
                <w:sz w:val="18"/>
                <w:szCs w:val="18"/>
              </w:rPr>
            </w:pPr>
            <w:r w:rsidRPr="00CC77B1">
              <w:rPr>
                <w:rFonts w:ascii="Times New Roman" w:hAnsi="Times New Roman"/>
                <w:sz w:val="18"/>
                <w:szCs w:val="18"/>
              </w:rPr>
              <w:t>4</w:t>
            </w:r>
            <w:r w:rsidR="0044726B" w:rsidRPr="00CC77B1">
              <w:rPr>
                <w:rFonts w:ascii="Times New Roman" w:hAnsi="Times New Roman"/>
                <w:sz w:val="18"/>
                <w:szCs w:val="18"/>
              </w:rPr>
              <w:t>.2.</w:t>
            </w:r>
            <w:r w:rsidRPr="00CC77B1">
              <w:rPr>
                <w:rFonts w:ascii="Times New Roman" w:hAnsi="Times New Roman"/>
                <w:sz w:val="18"/>
                <w:szCs w:val="18"/>
              </w:rPr>
              <w:t>5</w:t>
            </w:r>
          </w:p>
        </w:tc>
        <w:tc>
          <w:tcPr>
            <w:tcW w:w="5670" w:type="dxa"/>
          </w:tcPr>
          <w:p w:rsidR="0044726B" w:rsidRPr="00CC77B1" w:rsidRDefault="0044726B" w:rsidP="00863BE6">
            <w:pPr>
              <w:spacing w:after="0" w:line="240" w:lineRule="auto"/>
              <w:jc w:val="both"/>
              <w:rPr>
                <w:rFonts w:ascii="Times New Roman" w:hAnsi="Times New Roman"/>
                <w:sz w:val="18"/>
                <w:szCs w:val="18"/>
                <w:lang w:eastAsia="ru-RU"/>
              </w:rPr>
            </w:pPr>
            <w:r w:rsidRPr="00CC77B1">
              <w:rPr>
                <w:rFonts w:ascii="Times New Roman" w:hAnsi="Times New Roman"/>
                <w:sz w:val="18"/>
                <w:szCs w:val="18"/>
                <w:lang w:eastAsia="ru-RU"/>
              </w:rPr>
              <w:t xml:space="preserve">Сума пропорційного коригування витрат з метою трансфертного ціноутворення (підпункт 39.5.5 пункту 39.5 статті 39 розділу І Податкового кодексу України) </w:t>
            </w:r>
          </w:p>
        </w:tc>
        <w:tc>
          <w:tcPr>
            <w:tcW w:w="1559" w:type="dxa"/>
            <w:gridSpan w:val="2"/>
          </w:tcPr>
          <w:p w:rsidR="0044726B" w:rsidRPr="00CC77B1" w:rsidRDefault="0044726B" w:rsidP="00A95D76">
            <w:pPr>
              <w:spacing w:after="0" w:line="240" w:lineRule="auto"/>
              <w:rPr>
                <w:rFonts w:ascii="Times New Roman" w:hAnsi="Times New Roman"/>
                <w:sz w:val="18"/>
                <w:szCs w:val="18"/>
              </w:rPr>
            </w:pPr>
          </w:p>
        </w:tc>
      </w:tr>
      <w:tr w:rsidR="0044726B" w:rsidRPr="00CC77B1" w:rsidTr="00863BE6">
        <w:tc>
          <w:tcPr>
            <w:tcW w:w="15701" w:type="dxa"/>
            <w:gridSpan w:val="7"/>
          </w:tcPr>
          <w:p w:rsidR="0044726B" w:rsidRPr="00CC77B1" w:rsidRDefault="0044726B" w:rsidP="00863BE6">
            <w:pPr>
              <w:spacing w:after="0" w:line="240" w:lineRule="auto"/>
              <w:jc w:val="center"/>
              <w:rPr>
                <w:rFonts w:ascii="Times New Roman" w:hAnsi="Times New Roman"/>
                <w:sz w:val="18"/>
                <w:szCs w:val="18"/>
              </w:rPr>
            </w:pPr>
          </w:p>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sz w:val="18"/>
                <w:szCs w:val="18"/>
              </w:rPr>
              <w:t xml:space="preserve">Різниці, передбачені розділом ІІ Податкового кодексу України </w:t>
            </w:r>
          </w:p>
        </w:tc>
      </w:tr>
      <w:tr w:rsidR="0044726B" w:rsidRPr="00CC77B1" w:rsidTr="00863BE6">
        <w:tc>
          <w:tcPr>
            <w:tcW w:w="817" w:type="dxa"/>
          </w:tcPr>
          <w:p w:rsidR="0044726B" w:rsidRPr="00CC77B1" w:rsidRDefault="00CA0DDC" w:rsidP="00401CD9">
            <w:pPr>
              <w:spacing w:after="0" w:line="240" w:lineRule="auto"/>
              <w:rPr>
                <w:rFonts w:ascii="Times New Roman" w:hAnsi="Times New Roman"/>
                <w:sz w:val="18"/>
                <w:szCs w:val="18"/>
              </w:rPr>
            </w:pPr>
            <w:r w:rsidRPr="00CC77B1">
              <w:rPr>
                <w:rFonts w:ascii="Times New Roman" w:hAnsi="Times New Roman"/>
                <w:sz w:val="18"/>
                <w:szCs w:val="18"/>
              </w:rPr>
              <w:t>4</w:t>
            </w:r>
            <w:r w:rsidR="0044726B" w:rsidRPr="00CC77B1">
              <w:rPr>
                <w:rFonts w:ascii="Times New Roman" w:hAnsi="Times New Roman"/>
                <w:sz w:val="18"/>
                <w:szCs w:val="18"/>
              </w:rPr>
              <w:t>.1.</w:t>
            </w:r>
            <w:r w:rsidR="00401CD9" w:rsidRPr="00CC77B1">
              <w:rPr>
                <w:rFonts w:ascii="Times New Roman" w:hAnsi="Times New Roman"/>
                <w:sz w:val="18"/>
                <w:szCs w:val="18"/>
              </w:rPr>
              <w:t>5</w:t>
            </w:r>
          </w:p>
        </w:tc>
        <w:tc>
          <w:tcPr>
            <w:tcW w:w="5387" w:type="dxa"/>
          </w:tcPr>
          <w:p w:rsidR="0044726B" w:rsidRPr="00CC77B1" w:rsidRDefault="0044726B" w:rsidP="00863BE6">
            <w:pPr>
              <w:spacing w:after="0" w:line="240" w:lineRule="auto"/>
              <w:jc w:val="both"/>
              <w:rPr>
                <w:rFonts w:ascii="Times New Roman" w:hAnsi="Times New Roman"/>
                <w:sz w:val="18"/>
                <w:szCs w:val="18"/>
                <w:lang w:eastAsia="ru-RU"/>
              </w:rPr>
            </w:pPr>
            <w:r w:rsidRPr="00CC77B1">
              <w:rPr>
                <w:rFonts w:ascii="Times New Roman" w:hAnsi="Times New Roman"/>
                <w:sz w:val="18"/>
                <w:szCs w:val="18"/>
                <w:lang w:eastAsia="ru-RU"/>
              </w:rPr>
              <w:t>Сума сплачених платежів, внесків, премій за договором довгострокового страхування життя чи договором страхування в межах недержавного пенсійного забезпечення (стаття 123</w:t>
            </w:r>
            <w:r w:rsidRPr="00CC77B1">
              <w:rPr>
                <w:rFonts w:ascii="Times New Roman" w:hAnsi="Times New Roman"/>
                <w:sz w:val="18"/>
                <w:szCs w:val="18"/>
                <w:vertAlign w:val="superscript"/>
                <w:lang w:eastAsia="ru-RU"/>
              </w:rPr>
              <w:t>1</w:t>
            </w:r>
            <w:r w:rsidRPr="00CC77B1">
              <w:rPr>
                <w:rFonts w:ascii="Times New Roman" w:hAnsi="Times New Roman"/>
                <w:sz w:val="18"/>
                <w:szCs w:val="18"/>
                <w:lang w:eastAsia="ru-RU"/>
              </w:rPr>
              <w:t xml:space="preserve"> розділу ІІ Податкового кодексу України)</w:t>
            </w:r>
          </w:p>
        </w:tc>
        <w:tc>
          <w:tcPr>
            <w:tcW w:w="1417" w:type="dxa"/>
          </w:tcPr>
          <w:p w:rsidR="0044726B" w:rsidRPr="00CC77B1" w:rsidRDefault="0044726B" w:rsidP="00863BE6">
            <w:pPr>
              <w:spacing w:after="0" w:line="240" w:lineRule="auto"/>
              <w:jc w:val="both"/>
              <w:rPr>
                <w:rFonts w:ascii="Times New Roman" w:hAnsi="Times New Roman"/>
                <w:sz w:val="18"/>
                <w:szCs w:val="18"/>
              </w:rPr>
            </w:pPr>
          </w:p>
        </w:tc>
        <w:tc>
          <w:tcPr>
            <w:tcW w:w="851" w:type="dxa"/>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vAlign w:val="center"/>
          </w:tcPr>
          <w:p w:rsidR="0044726B" w:rsidRPr="00CC77B1" w:rsidRDefault="0044726B"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44726B" w:rsidRPr="00CC77B1" w:rsidTr="00863BE6">
        <w:tc>
          <w:tcPr>
            <w:tcW w:w="15701" w:type="dxa"/>
            <w:gridSpan w:val="7"/>
          </w:tcPr>
          <w:p w:rsidR="0044726B" w:rsidRPr="00CC77B1" w:rsidRDefault="0044726B" w:rsidP="00863BE6">
            <w:pPr>
              <w:spacing w:after="0" w:line="240" w:lineRule="auto"/>
              <w:jc w:val="center"/>
              <w:rPr>
                <w:rFonts w:ascii="Times New Roman" w:hAnsi="Times New Roman"/>
                <w:sz w:val="18"/>
                <w:szCs w:val="18"/>
              </w:rPr>
            </w:pPr>
          </w:p>
          <w:p w:rsidR="0044726B" w:rsidRPr="00CC77B1" w:rsidRDefault="0044726B" w:rsidP="001505E5">
            <w:pPr>
              <w:spacing w:after="0" w:line="240" w:lineRule="auto"/>
              <w:jc w:val="center"/>
              <w:rPr>
                <w:rFonts w:ascii="Times New Roman" w:hAnsi="Times New Roman"/>
                <w:sz w:val="18"/>
                <w:szCs w:val="18"/>
              </w:rPr>
            </w:pPr>
            <w:r w:rsidRPr="00CC77B1">
              <w:rPr>
                <w:rFonts w:ascii="Times New Roman" w:hAnsi="Times New Roman"/>
                <w:sz w:val="18"/>
                <w:szCs w:val="18"/>
              </w:rPr>
              <w:t xml:space="preserve">Різниці, передбачені </w:t>
            </w:r>
            <w:r w:rsidR="001505E5" w:rsidRPr="00CC77B1">
              <w:rPr>
                <w:rFonts w:ascii="Times New Roman" w:hAnsi="Times New Roman"/>
                <w:sz w:val="18"/>
                <w:szCs w:val="18"/>
                <w:lang w:eastAsia="ru-RU"/>
              </w:rPr>
              <w:t>підрозділом 4 розділу ХХ По</w:t>
            </w:r>
            <w:r w:rsidRPr="00CC77B1">
              <w:rPr>
                <w:rFonts w:ascii="Times New Roman" w:hAnsi="Times New Roman"/>
                <w:sz w:val="18"/>
                <w:szCs w:val="18"/>
                <w:lang w:eastAsia="ru-RU"/>
              </w:rPr>
              <w:t>даткового кодексу України</w:t>
            </w:r>
          </w:p>
        </w:tc>
      </w:tr>
      <w:tr w:rsidR="0044726B" w:rsidRPr="00CC77B1" w:rsidTr="00863BE6">
        <w:tc>
          <w:tcPr>
            <w:tcW w:w="817" w:type="dxa"/>
          </w:tcPr>
          <w:p w:rsidR="0044726B" w:rsidRPr="00CC77B1" w:rsidRDefault="00736026" w:rsidP="00401CD9">
            <w:pPr>
              <w:spacing w:after="0" w:line="240" w:lineRule="auto"/>
              <w:rPr>
                <w:rFonts w:ascii="Times New Roman" w:hAnsi="Times New Roman"/>
                <w:sz w:val="18"/>
                <w:szCs w:val="18"/>
              </w:rPr>
            </w:pPr>
            <w:r w:rsidRPr="00CC77B1">
              <w:rPr>
                <w:rFonts w:ascii="Times New Roman" w:hAnsi="Times New Roman"/>
                <w:sz w:val="18"/>
                <w:szCs w:val="18"/>
              </w:rPr>
              <w:t>4</w:t>
            </w:r>
            <w:r w:rsidR="0044726B" w:rsidRPr="00CC77B1">
              <w:rPr>
                <w:rFonts w:ascii="Times New Roman" w:hAnsi="Times New Roman"/>
                <w:sz w:val="18"/>
                <w:szCs w:val="18"/>
              </w:rPr>
              <w:t>.1.</w:t>
            </w:r>
            <w:r w:rsidR="00401CD9" w:rsidRPr="00CC77B1">
              <w:rPr>
                <w:rFonts w:ascii="Times New Roman" w:hAnsi="Times New Roman"/>
                <w:sz w:val="18"/>
                <w:szCs w:val="18"/>
              </w:rPr>
              <w:t>6</w:t>
            </w:r>
          </w:p>
        </w:tc>
        <w:tc>
          <w:tcPr>
            <w:tcW w:w="5387" w:type="dxa"/>
          </w:tcPr>
          <w:p w:rsidR="0044726B" w:rsidRPr="00CC77B1" w:rsidRDefault="0044726B" w:rsidP="000F4A2E">
            <w:pPr>
              <w:spacing w:after="0" w:line="240" w:lineRule="auto"/>
              <w:jc w:val="both"/>
              <w:rPr>
                <w:rFonts w:ascii="Times New Roman" w:hAnsi="Times New Roman"/>
                <w:sz w:val="18"/>
                <w:szCs w:val="18"/>
              </w:rPr>
            </w:pPr>
            <w:r w:rsidRPr="00CC77B1">
              <w:rPr>
                <w:rFonts w:ascii="Times New Roman" w:hAnsi="Times New Roman"/>
                <w:sz w:val="18"/>
                <w:szCs w:val="18"/>
                <w:lang w:eastAsia="ru-RU"/>
              </w:rPr>
              <w:t xml:space="preserve">Сума амортизації, нарахована в бухгалтерському обліку на необоротні активи, що залишилися не введеними в експлуатацію станом на </w:t>
            </w:r>
            <w:r w:rsidR="00506FCF" w:rsidRPr="00CC77B1">
              <w:rPr>
                <w:rFonts w:ascii="Times New Roman" w:hAnsi="Times New Roman"/>
                <w:sz w:val="18"/>
                <w:szCs w:val="18"/>
                <w:lang w:eastAsia="ru-RU"/>
              </w:rPr>
              <w:t>0</w:t>
            </w:r>
            <w:r w:rsidRPr="00CC77B1">
              <w:rPr>
                <w:rFonts w:ascii="Times New Roman" w:hAnsi="Times New Roman"/>
                <w:sz w:val="18"/>
                <w:szCs w:val="18"/>
                <w:lang w:eastAsia="ru-RU"/>
              </w:rPr>
              <w:t xml:space="preserve">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w:t>
            </w:r>
            <w:r w:rsidR="00506FCF" w:rsidRPr="00CC77B1">
              <w:rPr>
                <w:rFonts w:ascii="Times New Roman" w:hAnsi="Times New Roman"/>
                <w:sz w:val="18"/>
                <w:szCs w:val="18"/>
                <w:lang w:eastAsia="ru-RU"/>
              </w:rPr>
              <w:t>0</w:t>
            </w:r>
            <w:r w:rsidRPr="00CC77B1">
              <w:rPr>
                <w:rFonts w:ascii="Times New Roman" w:hAnsi="Times New Roman"/>
                <w:sz w:val="18"/>
                <w:szCs w:val="18"/>
                <w:lang w:eastAsia="ru-RU"/>
              </w:rPr>
              <w:t>1 січня 2015 року (пункт 19 підрозділу 4 розділу ХХ Податкового кодексу України)</w:t>
            </w:r>
          </w:p>
        </w:tc>
        <w:tc>
          <w:tcPr>
            <w:tcW w:w="1417" w:type="dxa"/>
          </w:tcPr>
          <w:p w:rsidR="0044726B" w:rsidRPr="00CC77B1" w:rsidRDefault="0044726B" w:rsidP="00863BE6">
            <w:pPr>
              <w:spacing w:after="0" w:line="240" w:lineRule="auto"/>
              <w:jc w:val="both"/>
              <w:rPr>
                <w:rFonts w:ascii="Times New Roman" w:hAnsi="Times New Roman"/>
                <w:sz w:val="18"/>
                <w:szCs w:val="18"/>
              </w:rPr>
            </w:pPr>
          </w:p>
        </w:tc>
        <w:tc>
          <w:tcPr>
            <w:tcW w:w="851" w:type="dxa"/>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vAlign w:val="center"/>
          </w:tcPr>
          <w:p w:rsidR="0044726B" w:rsidRPr="00CC77B1" w:rsidRDefault="0044726B"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44726B" w:rsidRPr="00CC77B1" w:rsidTr="00863BE6">
        <w:tc>
          <w:tcPr>
            <w:tcW w:w="817" w:type="dxa"/>
          </w:tcPr>
          <w:p w:rsidR="0044726B" w:rsidRPr="00CC77B1" w:rsidRDefault="00736026" w:rsidP="00401CD9">
            <w:pPr>
              <w:spacing w:after="0" w:line="240" w:lineRule="auto"/>
              <w:rPr>
                <w:rFonts w:ascii="Times New Roman" w:hAnsi="Times New Roman"/>
                <w:sz w:val="18"/>
                <w:szCs w:val="18"/>
              </w:rPr>
            </w:pPr>
            <w:r w:rsidRPr="00CC77B1">
              <w:rPr>
                <w:rFonts w:ascii="Times New Roman" w:hAnsi="Times New Roman"/>
                <w:sz w:val="18"/>
                <w:szCs w:val="18"/>
              </w:rPr>
              <w:t>4.1.</w:t>
            </w:r>
            <w:r w:rsidR="00401CD9" w:rsidRPr="00CC77B1">
              <w:rPr>
                <w:rFonts w:ascii="Times New Roman" w:hAnsi="Times New Roman"/>
                <w:sz w:val="18"/>
                <w:szCs w:val="18"/>
              </w:rPr>
              <w:t>7</w:t>
            </w:r>
          </w:p>
        </w:tc>
        <w:tc>
          <w:tcPr>
            <w:tcW w:w="5387" w:type="dxa"/>
          </w:tcPr>
          <w:p w:rsidR="0044726B" w:rsidRPr="00CC77B1" w:rsidRDefault="0044726B" w:rsidP="0001249F">
            <w:pPr>
              <w:spacing w:after="0" w:line="240" w:lineRule="auto"/>
              <w:jc w:val="both"/>
              <w:rPr>
                <w:rFonts w:ascii="Times New Roman" w:hAnsi="Times New Roman"/>
                <w:sz w:val="18"/>
                <w:szCs w:val="18"/>
              </w:rPr>
            </w:pPr>
            <w:r w:rsidRPr="00CC77B1">
              <w:rPr>
                <w:rFonts w:ascii="Times New Roman" w:hAnsi="Times New Roman"/>
                <w:sz w:val="18"/>
                <w:szCs w:val="18"/>
                <w:lang w:eastAsia="ru-RU"/>
              </w:rPr>
              <w:t xml:space="preserve">Сума визнаних втрат від зменшення корисності тих необоротних активів, що залишилися не введеними в експлуатацію станом на </w:t>
            </w:r>
            <w:r w:rsidR="00506FCF" w:rsidRPr="00CC77B1">
              <w:rPr>
                <w:rFonts w:ascii="Times New Roman" w:hAnsi="Times New Roman"/>
                <w:sz w:val="18"/>
                <w:szCs w:val="18"/>
                <w:lang w:eastAsia="ru-RU"/>
              </w:rPr>
              <w:t>0</w:t>
            </w:r>
            <w:r w:rsidRPr="00CC77B1">
              <w:rPr>
                <w:rFonts w:ascii="Times New Roman" w:hAnsi="Times New Roman"/>
                <w:sz w:val="18"/>
                <w:szCs w:val="18"/>
                <w:lang w:eastAsia="ru-RU"/>
              </w:rPr>
              <w:t xml:space="preserve">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w:t>
            </w:r>
            <w:r w:rsidR="00506FCF" w:rsidRPr="00CC77B1">
              <w:rPr>
                <w:rFonts w:ascii="Times New Roman" w:hAnsi="Times New Roman"/>
                <w:sz w:val="18"/>
                <w:szCs w:val="18"/>
                <w:lang w:eastAsia="ru-RU"/>
              </w:rPr>
              <w:t>0</w:t>
            </w:r>
            <w:r w:rsidRPr="00CC77B1">
              <w:rPr>
                <w:rFonts w:ascii="Times New Roman" w:hAnsi="Times New Roman"/>
                <w:sz w:val="18"/>
                <w:szCs w:val="18"/>
                <w:lang w:eastAsia="ru-RU"/>
              </w:rPr>
              <w:t>1 січня 2015 року (пункт 19 підрозділу 4 розділу ХХ Податкового кодексу України)</w:t>
            </w:r>
          </w:p>
        </w:tc>
        <w:tc>
          <w:tcPr>
            <w:tcW w:w="1417" w:type="dxa"/>
          </w:tcPr>
          <w:p w:rsidR="0044726B" w:rsidRPr="00CC77B1" w:rsidRDefault="0044726B" w:rsidP="00863BE6">
            <w:pPr>
              <w:spacing w:after="0" w:line="240" w:lineRule="auto"/>
              <w:jc w:val="both"/>
              <w:rPr>
                <w:rFonts w:ascii="Times New Roman" w:hAnsi="Times New Roman"/>
                <w:sz w:val="18"/>
                <w:szCs w:val="18"/>
              </w:rPr>
            </w:pPr>
          </w:p>
        </w:tc>
        <w:tc>
          <w:tcPr>
            <w:tcW w:w="851" w:type="dxa"/>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vAlign w:val="center"/>
          </w:tcPr>
          <w:p w:rsidR="0044726B" w:rsidRPr="00CC77B1" w:rsidRDefault="0044726B"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44726B" w:rsidRPr="00CC77B1" w:rsidTr="00863BE6">
        <w:tc>
          <w:tcPr>
            <w:tcW w:w="817" w:type="dxa"/>
          </w:tcPr>
          <w:p w:rsidR="0044726B" w:rsidRPr="00CC77B1" w:rsidRDefault="00736026" w:rsidP="00401CD9">
            <w:pPr>
              <w:spacing w:after="0" w:line="240" w:lineRule="auto"/>
              <w:rPr>
                <w:rFonts w:ascii="Times New Roman" w:hAnsi="Times New Roman"/>
                <w:sz w:val="18"/>
                <w:szCs w:val="18"/>
              </w:rPr>
            </w:pPr>
            <w:r w:rsidRPr="00CC77B1">
              <w:rPr>
                <w:rFonts w:ascii="Times New Roman" w:hAnsi="Times New Roman"/>
                <w:sz w:val="18"/>
                <w:szCs w:val="18"/>
              </w:rPr>
              <w:t>4.1.</w:t>
            </w:r>
            <w:r w:rsidR="00401CD9" w:rsidRPr="00CC77B1">
              <w:rPr>
                <w:rFonts w:ascii="Times New Roman" w:hAnsi="Times New Roman"/>
                <w:sz w:val="18"/>
                <w:szCs w:val="18"/>
              </w:rPr>
              <w:t>8</w:t>
            </w:r>
          </w:p>
        </w:tc>
        <w:tc>
          <w:tcPr>
            <w:tcW w:w="5387" w:type="dxa"/>
          </w:tcPr>
          <w:p w:rsidR="0044726B" w:rsidRPr="00CC77B1" w:rsidRDefault="0044726B" w:rsidP="00925F24">
            <w:pPr>
              <w:spacing w:after="0" w:line="240" w:lineRule="auto"/>
              <w:jc w:val="both"/>
              <w:rPr>
                <w:rFonts w:ascii="Times New Roman" w:hAnsi="Times New Roman"/>
                <w:sz w:val="18"/>
                <w:szCs w:val="18"/>
              </w:rPr>
            </w:pPr>
            <w:r w:rsidRPr="00CC77B1">
              <w:rPr>
                <w:rFonts w:ascii="Times New Roman" w:hAnsi="Times New Roman"/>
                <w:sz w:val="18"/>
                <w:szCs w:val="18"/>
                <w:lang w:eastAsia="ru-RU"/>
              </w:rPr>
              <w:t xml:space="preserve">Сума витрат з розвідки/дорозвідки та облаштування нафтових та газових родовищ, які визнані в бухгалтерському обліку витратами звітного періоду у зв’язку з технічною неможливістю та/або економічною недоцільністю подальшого видобутку корисних копалин та були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w:t>
            </w:r>
            <w:r w:rsidR="00506FCF" w:rsidRPr="00CC77B1">
              <w:rPr>
                <w:rFonts w:ascii="Times New Roman" w:hAnsi="Times New Roman"/>
                <w:sz w:val="18"/>
                <w:szCs w:val="18"/>
                <w:lang w:eastAsia="ru-RU"/>
              </w:rPr>
              <w:t>0</w:t>
            </w:r>
            <w:r w:rsidRPr="00CC77B1">
              <w:rPr>
                <w:rFonts w:ascii="Times New Roman" w:hAnsi="Times New Roman"/>
                <w:sz w:val="18"/>
                <w:szCs w:val="18"/>
                <w:lang w:eastAsia="ru-RU"/>
              </w:rPr>
              <w:t>1 січня 2015 року (пункт 19 підрозділу 4 розділу ХХ Податкового кодексу України)</w:t>
            </w:r>
          </w:p>
        </w:tc>
        <w:tc>
          <w:tcPr>
            <w:tcW w:w="1417" w:type="dxa"/>
          </w:tcPr>
          <w:p w:rsidR="0044726B" w:rsidRPr="00CC77B1" w:rsidRDefault="0044726B" w:rsidP="00863BE6">
            <w:pPr>
              <w:spacing w:after="0" w:line="240" w:lineRule="auto"/>
              <w:jc w:val="both"/>
              <w:rPr>
                <w:rFonts w:ascii="Times New Roman" w:hAnsi="Times New Roman"/>
                <w:sz w:val="18"/>
                <w:szCs w:val="18"/>
              </w:rPr>
            </w:pPr>
          </w:p>
        </w:tc>
        <w:tc>
          <w:tcPr>
            <w:tcW w:w="851" w:type="dxa"/>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vAlign w:val="center"/>
          </w:tcPr>
          <w:p w:rsidR="0044726B" w:rsidRPr="00CC77B1" w:rsidRDefault="0044726B"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44726B" w:rsidRPr="00CC77B1" w:rsidTr="00863BE6">
        <w:tc>
          <w:tcPr>
            <w:tcW w:w="817" w:type="dxa"/>
          </w:tcPr>
          <w:p w:rsidR="0044726B" w:rsidRPr="00CC77B1" w:rsidRDefault="00736026" w:rsidP="00401CD9">
            <w:pPr>
              <w:spacing w:after="0" w:line="240" w:lineRule="auto"/>
              <w:rPr>
                <w:rFonts w:ascii="Times New Roman" w:hAnsi="Times New Roman"/>
                <w:sz w:val="18"/>
                <w:szCs w:val="18"/>
              </w:rPr>
            </w:pPr>
            <w:r w:rsidRPr="00CC77B1">
              <w:rPr>
                <w:rFonts w:ascii="Times New Roman" w:hAnsi="Times New Roman"/>
                <w:sz w:val="18"/>
                <w:szCs w:val="18"/>
              </w:rPr>
              <w:t>4.1.</w:t>
            </w:r>
            <w:r w:rsidR="00401CD9" w:rsidRPr="00CC77B1">
              <w:rPr>
                <w:rFonts w:ascii="Times New Roman" w:hAnsi="Times New Roman"/>
                <w:sz w:val="18"/>
                <w:szCs w:val="18"/>
              </w:rPr>
              <w:t>9</w:t>
            </w:r>
          </w:p>
        </w:tc>
        <w:tc>
          <w:tcPr>
            <w:tcW w:w="5387" w:type="dxa"/>
          </w:tcPr>
          <w:p w:rsidR="0044726B" w:rsidRPr="00CC77B1" w:rsidRDefault="0044726B" w:rsidP="00925F24">
            <w:pPr>
              <w:spacing w:after="0" w:line="240" w:lineRule="auto"/>
              <w:jc w:val="both"/>
              <w:rPr>
                <w:rFonts w:ascii="Times New Roman" w:hAnsi="Times New Roman"/>
                <w:sz w:val="18"/>
                <w:szCs w:val="18"/>
              </w:rPr>
            </w:pPr>
            <w:r w:rsidRPr="00CC77B1">
              <w:rPr>
                <w:rFonts w:ascii="Times New Roman" w:hAnsi="Times New Roman"/>
                <w:sz w:val="18"/>
                <w:szCs w:val="18"/>
                <w:lang w:eastAsia="ru-RU"/>
              </w:rPr>
              <w:t xml:space="preserve">Сума заборгованості (її частини), попередньо віднесеної платником до зменшення доходу згідно з підпунктом 159.1.1 пункту 159.1 статті 159 розділу ІІІ Податкового кодексу України у редакції, що діяла до </w:t>
            </w:r>
            <w:r w:rsidR="00506FCF" w:rsidRPr="00CC77B1">
              <w:rPr>
                <w:rFonts w:ascii="Times New Roman" w:hAnsi="Times New Roman"/>
                <w:sz w:val="18"/>
                <w:szCs w:val="18"/>
                <w:lang w:eastAsia="ru-RU"/>
              </w:rPr>
              <w:t>0</w:t>
            </w:r>
            <w:r w:rsidRPr="00CC77B1">
              <w:rPr>
                <w:rFonts w:ascii="Times New Roman" w:hAnsi="Times New Roman"/>
                <w:sz w:val="18"/>
                <w:szCs w:val="18"/>
                <w:lang w:eastAsia="ru-RU"/>
              </w:rPr>
              <w:t>1 січня 2015 року (підпункт 1.1 пункту 17 підрозділу 4 розділу ХХ Податкового кодексу України)</w:t>
            </w:r>
          </w:p>
        </w:tc>
        <w:tc>
          <w:tcPr>
            <w:tcW w:w="1417" w:type="dxa"/>
          </w:tcPr>
          <w:p w:rsidR="0044726B" w:rsidRPr="00CC77B1" w:rsidRDefault="0044726B" w:rsidP="00863BE6">
            <w:pPr>
              <w:spacing w:after="0" w:line="240" w:lineRule="auto"/>
              <w:jc w:val="both"/>
              <w:rPr>
                <w:rFonts w:ascii="Times New Roman" w:hAnsi="Times New Roman"/>
                <w:sz w:val="18"/>
                <w:szCs w:val="18"/>
              </w:rPr>
            </w:pPr>
          </w:p>
        </w:tc>
        <w:tc>
          <w:tcPr>
            <w:tcW w:w="851" w:type="dxa"/>
          </w:tcPr>
          <w:p w:rsidR="0044726B" w:rsidRPr="00CC77B1" w:rsidRDefault="00736026" w:rsidP="00736026">
            <w:pPr>
              <w:spacing w:after="0" w:line="240" w:lineRule="auto"/>
              <w:jc w:val="both"/>
              <w:rPr>
                <w:rFonts w:ascii="Times New Roman" w:hAnsi="Times New Roman"/>
                <w:sz w:val="18"/>
                <w:szCs w:val="18"/>
              </w:rPr>
            </w:pPr>
            <w:r w:rsidRPr="00CC77B1">
              <w:rPr>
                <w:rFonts w:ascii="Times New Roman" w:hAnsi="Times New Roman"/>
                <w:sz w:val="18"/>
                <w:szCs w:val="18"/>
              </w:rPr>
              <w:t>4</w:t>
            </w:r>
            <w:r w:rsidR="0044726B" w:rsidRPr="00CC77B1">
              <w:rPr>
                <w:rFonts w:ascii="Times New Roman" w:hAnsi="Times New Roman"/>
                <w:sz w:val="18"/>
                <w:szCs w:val="18"/>
              </w:rPr>
              <w:t>.2.</w:t>
            </w:r>
            <w:r w:rsidRPr="00CC77B1">
              <w:rPr>
                <w:rFonts w:ascii="Times New Roman" w:hAnsi="Times New Roman"/>
                <w:sz w:val="18"/>
                <w:szCs w:val="18"/>
              </w:rPr>
              <w:t>6</w:t>
            </w:r>
          </w:p>
        </w:tc>
        <w:tc>
          <w:tcPr>
            <w:tcW w:w="5670" w:type="dxa"/>
          </w:tcPr>
          <w:p w:rsidR="0044726B" w:rsidRPr="00CC77B1" w:rsidRDefault="0044726B" w:rsidP="00925F24">
            <w:pPr>
              <w:spacing w:after="0" w:line="240" w:lineRule="auto"/>
              <w:jc w:val="both"/>
              <w:rPr>
                <w:rFonts w:ascii="Times New Roman" w:hAnsi="Times New Roman"/>
                <w:sz w:val="18"/>
                <w:szCs w:val="18"/>
                <w:lang w:eastAsia="ru-RU"/>
              </w:rPr>
            </w:pPr>
            <w:r w:rsidRPr="00CC77B1">
              <w:rPr>
                <w:rFonts w:ascii="Times New Roman" w:hAnsi="Times New Roman"/>
                <w:sz w:val="18"/>
                <w:szCs w:val="18"/>
                <w:lang w:eastAsia="ru-RU"/>
              </w:rPr>
              <w:t xml:space="preserve">Сума собівартості (її частини, визначеної пропорційно сумі заборгованості, включеної до доходу відповідно до пункту 17 підрозділу 4 розділу ХХ Податкового кодексу України) товарів, робіт, послуг, за якими виникла така заборгованість, попередньо віднесена платником до зменшення витрат відповідно до пункту 159.1 статті 159 розділу ІІІ Податкового кодексу України у редакції, що діяла до </w:t>
            </w:r>
            <w:r w:rsidR="00506FCF" w:rsidRPr="00CC77B1">
              <w:rPr>
                <w:rFonts w:ascii="Times New Roman" w:hAnsi="Times New Roman"/>
                <w:sz w:val="18"/>
                <w:szCs w:val="18"/>
                <w:lang w:eastAsia="ru-RU"/>
              </w:rPr>
              <w:t>0</w:t>
            </w:r>
            <w:r w:rsidRPr="00CC77B1">
              <w:rPr>
                <w:rFonts w:ascii="Times New Roman" w:hAnsi="Times New Roman"/>
                <w:sz w:val="18"/>
                <w:szCs w:val="18"/>
                <w:lang w:eastAsia="ru-RU"/>
              </w:rPr>
              <w:t>1 січня 2015 року  (підпункт 1.1 пункту 17 підрозділу 4 розділу ХХ Податкового кодексу України)</w:t>
            </w:r>
          </w:p>
        </w:tc>
        <w:tc>
          <w:tcPr>
            <w:tcW w:w="1559" w:type="dxa"/>
            <w:gridSpan w:val="2"/>
          </w:tcPr>
          <w:p w:rsidR="0044726B" w:rsidRPr="00CC77B1" w:rsidRDefault="0044726B" w:rsidP="00863BE6">
            <w:pPr>
              <w:spacing w:after="0" w:line="240" w:lineRule="auto"/>
              <w:rPr>
                <w:rFonts w:ascii="Times New Roman" w:hAnsi="Times New Roman"/>
                <w:sz w:val="18"/>
                <w:szCs w:val="18"/>
              </w:rPr>
            </w:pPr>
          </w:p>
        </w:tc>
      </w:tr>
      <w:tr w:rsidR="0044726B" w:rsidRPr="00CC77B1" w:rsidTr="00863BE6">
        <w:tc>
          <w:tcPr>
            <w:tcW w:w="817" w:type="dxa"/>
          </w:tcPr>
          <w:p w:rsidR="0044726B" w:rsidRPr="00CC77B1" w:rsidRDefault="00736026" w:rsidP="00401CD9">
            <w:pPr>
              <w:spacing w:after="0" w:line="240" w:lineRule="auto"/>
              <w:rPr>
                <w:rFonts w:ascii="Times New Roman" w:hAnsi="Times New Roman"/>
                <w:sz w:val="18"/>
                <w:szCs w:val="18"/>
              </w:rPr>
            </w:pPr>
            <w:r w:rsidRPr="00CC77B1">
              <w:rPr>
                <w:rFonts w:ascii="Times New Roman" w:hAnsi="Times New Roman"/>
                <w:sz w:val="18"/>
                <w:szCs w:val="18"/>
              </w:rPr>
              <w:t>4.</w:t>
            </w:r>
            <w:r w:rsidR="0044726B" w:rsidRPr="00CC77B1">
              <w:rPr>
                <w:rFonts w:ascii="Times New Roman" w:hAnsi="Times New Roman"/>
                <w:sz w:val="18"/>
                <w:szCs w:val="18"/>
              </w:rPr>
              <w:t>1.</w:t>
            </w:r>
            <w:r w:rsidR="00401CD9" w:rsidRPr="00CC77B1">
              <w:rPr>
                <w:rFonts w:ascii="Times New Roman" w:hAnsi="Times New Roman"/>
                <w:sz w:val="18"/>
                <w:szCs w:val="18"/>
              </w:rPr>
              <w:t>10</w:t>
            </w:r>
          </w:p>
        </w:tc>
        <w:tc>
          <w:tcPr>
            <w:tcW w:w="5387" w:type="dxa"/>
          </w:tcPr>
          <w:p w:rsidR="0044726B" w:rsidRPr="00CC77B1" w:rsidRDefault="0044726B" w:rsidP="00863BE6">
            <w:pPr>
              <w:spacing w:after="0" w:line="240" w:lineRule="auto"/>
              <w:jc w:val="both"/>
              <w:rPr>
                <w:rFonts w:ascii="Times New Roman" w:hAnsi="Times New Roman"/>
                <w:sz w:val="18"/>
                <w:szCs w:val="18"/>
              </w:rPr>
            </w:pPr>
            <w:r w:rsidRPr="00CC77B1">
              <w:rPr>
                <w:rFonts w:ascii="Times New Roman" w:hAnsi="Times New Roman"/>
                <w:sz w:val="18"/>
                <w:szCs w:val="18"/>
                <w:lang w:eastAsia="ru-RU"/>
              </w:rPr>
              <w:t xml:space="preserve">Сума заборгованості, визнана судом чи за виконавчим написом </w:t>
            </w:r>
            <w:r w:rsidRPr="00CC77B1">
              <w:rPr>
                <w:rFonts w:ascii="Times New Roman" w:hAnsi="Times New Roman"/>
                <w:sz w:val="18"/>
                <w:szCs w:val="18"/>
                <w:lang w:eastAsia="ru-RU"/>
              </w:rPr>
              <w:lastRenderedPageBreak/>
              <w:t>нотаріуса (пункт 17 підрозділу 4 розділу ХХ Податкового кодексу України)</w:t>
            </w:r>
          </w:p>
        </w:tc>
        <w:tc>
          <w:tcPr>
            <w:tcW w:w="1417" w:type="dxa"/>
          </w:tcPr>
          <w:p w:rsidR="0044726B" w:rsidRPr="00CC77B1" w:rsidRDefault="0044726B" w:rsidP="00863BE6">
            <w:pPr>
              <w:spacing w:after="0" w:line="240" w:lineRule="auto"/>
              <w:jc w:val="both"/>
              <w:rPr>
                <w:rFonts w:ascii="Times New Roman" w:hAnsi="Times New Roman"/>
                <w:sz w:val="18"/>
                <w:szCs w:val="18"/>
              </w:rPr>
            </w:pPr>
          </w:p>
        </w:tc>
        <w:tc>
          <w:tcPr>
            <w:tcW w:w="851" w:type="dxa"/>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670" w:type="dxa"/>
            <w:vAlign w:val="center"/>
          </w:tcPr>
          <w:p w:rsidR="0044726B" w:rsidRPr="00CC77B1" w:rsidRDefault="0044726B"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559" w:type="dxa"/>
            <w:gridSpan w:val="2"/>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r>
      <w:tr w:rsidR="0044726B" w:rsidRPr="00CC77B1" w:rsidTr="00863BE6">
        <w:tc>
          <w:tcPr>
            <w:tcW w:w="817" w:type="dxa"/>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lastRenderedPageBreak/>
              <w:t>Х</w:t>
            </w:r>
          </w:p>
        </w:tc>
        <w:tc>
          <w:tcPr>
            <w:tcW w:w="5387" w:type="dxa"/>
            <w:vAlign w:val="center"/>
          </w:tcPr>
          <w:p w:rsidR="0044726B" w:rsidRPr="00CC77B1" w:rsidRDefault="0044726B"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417" w:type="dxa"/>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851" w:type="dxa"/>
          </w:tcPr>
          <w:p w:rsidR="0044726B" w:rsidRPr="00CC77B1" w:rsidRDefault="00736026" w:rsidP="00736026">
            <w:pPr>
              <w:spacing w:after="0" w:line="240" w:lineRule="auto"/>
              <w:jc w:val="both"/>
              <w:rPr>
                <w:rFonts w:ascii="Times New Roman" w:hAnsi="Times New Roman"/>
                <w:sz w:val="18"/>
                <w:szCs w:val="18"/>
              </w:rPr>
            </w:pPr>
            <w:r w:rsidRPr="00CC77B1">
              <w:rPr>
                <w:rFonts w:ascii="Times New Roman" w:hAnsi="Times New Roman"/>
                <w:sz w:val="18"/>
                <w:szCs w:val="18"/>
              </w:rPr>
              <w:t>4</w:t>
            </w:r>
            <w:r w:rsidR="0044726B" w:rsidRPr="00CC77B1">
              <w:rPr>
                <w:rFonts w:ascii="Times New Roman" w:hAnsi="Times New Roman"/>
                <w:sz w:val="18"/>
                <w:szCs w:val="18"/>
              </w:rPr>
              <w:t>.2.</w:t>
            </w:r>
            <w:r w:rsidRPr="00CC77B1">
              <w:rPr>
                <w:rFonts w:ascii="Times New Roman" w:hAnsi="Times New Roman"/>
                <w:sz w:val="18"/>
                <w:szCs w:val="18"/>
              </w:rPr>
              <w:t>7</w:t>
            </w:r>
          </w:p>
        </w:tc>
        <w:tc>
          <w:tcPr>
            <w:tcW w:w="5670" w:type="dxa"/>
          </w:tcPr>
          <w:p w:rsidR="0044726B" w:rsidRPr="00CC77B1" w:rsidRDefault="0044726B" w:rsidP="00863BE6">
            <w:pPr>
              <w:spacing w:after="0" w:line="240" w:lineRule="auto"/>
              <w:jc w:val="both"/>
              <w:rPr>
                <w:rFonts w:ascii="Times New Roman" w:hAnsi="Times New Roman"/>
                <w:sz w:val="18"/>
                <w:szCs w:val="18"/>
                <w:lang w:eastAsia="ru-RU"/>
              </w:rPr>
            </w:pPr>
            <w:r w:rsidRPr="00CC77B1">
              <w:rPr>
                <w:rFonts w:ascii="Times New Roman" w:hAnsi="Times New Roman"/>
                <w:sz w:val="18"/>
                <w:szCs w:val="18"/>
                <w:lang w:eastAsia="ru-RU"/>
              </w:rPr>
              <w:t>Сума погашеної платником – покупцем заборгованості (її частини) (абзац перший підпункту 1.2 пункту 17 підрозділу 4 розділу ХХ Податкового кодексу України)</w:t>
            </w:r>
          </w:p>
        </w:tc>
        <w:tc>
          <w:tcPr>
            <w:tcW w:w="1559" w:type="dxa"/>
            <w:gridSpan w:val="2"/>
          </w:tcPr>
          <w:p w:rsidR="0044726B" w:rsidRPr="00CC77B1" w:rsidRDefault="0044726B" w:rsidP="00863BE6">
            <w:pPr>
              <w:spacing w:after="0" w:line="240" w:lineRule="auto"/>
              <w:rPr>
                <w:rFonts w:ascii="Times New Roman" w:hAnsi="Times New Roman"/>
                <w:sz w:val="18"/>
                <w:szCs w:val="18"/>
              </w:rPr>
            </w:pPr>
          </w:p>
        </w:tc>
      </w:tr>
      <w:tr w:rsidR="00B517F8" w:rsidRPr="00CC77B1" w:rsidTr="00863BE6">
        <w:tc>
          <w:tcPr>
            <w:tcW w:w="817" w:type="dxa"/>
          </w:tcPr>
          <w:p w:rsidR="0044726B" w:rsidRPr="00CC77B1" w:rsidRDefault="00736026" w:rsidP="00401CD9">
            <w:pPr>
              <w:spacing w:after="0" w:line="240" w:lineRule="auto"/>
              <w:rPr>
                <w:rFonts w:ascii="Times New Roman" w:hAnsi="Times New Roman"/>
                <w:sz w:val="18"/>
                <w:szCs w:val="18"/>
              </w:rPr>
            </w:pPr>
            <w:r w:rsidRPr="00CC77B1">
              <w:rPr>
                <w:rFonts w:ascii="Times New Roman" w:hAnsi="Times New Roman"/>
                <w:sz w:val="18"/>
                <w:szCs w:val="18"/>
              </w:rPr>
              <w:t>4.1.1</w:t>
            </w:r>
            <w:r w:rsidR="00401CD9" w:rsidRPr="00CC77B1">
              <w:rPr>
                <w:rFonts w:ascii="Times New Roman" w:hAnsi="Times New Roman"/>
                <w:sz w:val="18"/>
                <w:szCs w:val="18"/>
              </w:rPr>
              <w:t>1</w:t>
            </w:r>
          </w:p>
        </w:tc>
        <w:tc>
          <w:tcPr>
            <w:tcW w:w="5387" w:type="dxa"/>
          </w:tcPr>
          <w:p w:rsidR="0044726B" w:rsidRPr="00CC77B1" w:rsidRDefault="0044726B" w:rsidP="00863BE6">
            <w:pPr>
              <w:spacing w:after="0" w:line="240" w:lineRule="auto"/>
              <w:jc w:val="both"/>
              <w:rPr>
                <w:rFonts w:ascii="Times New Roman" w:hAnsi="Times New Roman"/>
                <w:sz w:val="18"/>
                <w:szCs w:val="18"/>
              </w:rPr>
            </w:pPr>
            <w:r w:rsidRPr="00CC77B1">
              <w:rPr>
                <w:rFonts w:ascii="Times New Roman" w:hAnsi="Times New Roman"/>
                <w:sz w:val="18"/>
                <w:szCs w:val="18"/>
                <w:lang w:eastAsia="ru-RU"/>
              </w:rPr>
              <w:t>Сума заборгованості (її частина), погашена покупцем (абзац другий підпункту 1.2 пункту 17 підрозділу 4 розділу ХХ Податкового кодексу України)</w:t>
            </w:r>
          </w:p>
        </w:tc>
        <w:tc>
          <w:tcPr>
            <w:tcW w:w="1417" w:type="dxa"/>
          </w:tcPr>
          <w:p w:rsidR="0044726B" w:rsidRPr="00CC77B1" w:rsidRDefault="0044726B" w:rsidP="00863BE6">
            <w:pPr>
              <w:spacing w:after="0" w:line="240" w:lineRule="auto"/>
              <w:jc w:val="both"/>
              <w:rPr>
                <w:rFonts w:ascii="Times New Roman" w:hAnsi="Times New Roman"/>
                <w:sz w:val="18"/>
                <w:szCs w:val="18"/>
              </w:rPr>
            </w:pPr>
          </w:p>
        </w:tc>
        <w:tc>
          <w:tcPr>
            <w:tcW w:w="851" w:type="dxa"/>
          </w:tcPr>
          <w:p w:rsidR="0044726B" w:rsidRPr="00CC77B1" w:rsidRDefault="00726B8A" w:rsidP="00726B8A">
            <w:pPr>
              <w:spacing w:after="0" w:line="240" w:lineRule="auto"/>
              <w:jc w:val="both"/>
              <w:rPr>
                <w:rFonts w:ascii="Times New Roman" w:hAnsi="Times New Roman"/>
                <w:sz w:val="18"/>
                <w:szCs w:val="18"/>
              </w:rPr>
            </w:pPr>
            <w:r w:rsidRPr="00CC77B1">
              <w:rPr>
                <w:rFonts w:ascii="Times New Roman" w:hAnsi="Times New Roman"/>
                <w:sz w:val="18"/>
                <w:szCs w:val="18"/>
              </w:rPr>
              <w:t>4.2.8</w:t>
            </w:r>
          </w:p>
        </w:tc>
        <w:tc>
          <w:tcPr>
            <w:tcW w:w="5670" w:type="dxa"/>
          </w:tcPr>
          <w:p w:rsidR="0044726B" w:rsidRPr="00CC77B1" w:rsidRDefault="0044726B" w:rsidP="00863BE6">
            <w:pPr>
              <w:spacing w:after="0" w:line="240" w:lineRule="auto"/>
              <w:jc w:val="both"/>
              <w:rPr>
                <w:rFonts w:ascii="Times New Roman" w:hAnsi="Times New Roman"/>
                <w:sz w:val="18"/>
                <w:szCs w:val="18"/>
                <w:lang w:eastAsia="ru-RU"/>
              </w:rPr>
            </w:pPr>
            <w:r w:rsidRPr="00CC77B1">
              <w:rPr>
                <w:rFonts w:ascii="Times New Roman" w:hAnsi="Times New Roman"/>
                <w:sz w:val="18"/>
                <w:szCs w:val="18"/>
                <w:lang w:eastAsia="ru-RU"/>
              </w:rPr>
              <w:t>Сума собівартості (її частини, визначеної пропорційно сумі погашеної заборгованості) товарів, робіт, послуг (абзац другий підпункту 1.2 пункту 17 підрозділу 4 розділу ХХ Податкового кодексу України)</w:t>
            </w:r>
          </w:p>
        </w:tc>
        <w:tc>
          <w:tcPr>
            <w:tcW w:w="1559" w:type="dxa"/>
            <w:gridSpan w:val="2"/>
          </w:tcPr>
          <w:p w:rsidR="0044726B" w:rsidRPr="00CC77B1" w:rsidRDefault="0044726B" w:rsidP="00863BE6">
            <w:pPr>
              <w:spacing w:after="0" w:line="240" w:lineRule="auto"/>
              <w:rPr>
                <w:rFonts w:ascii="Times New Roman" w:hAnsi="Times New Roman"/>
                <w:sz w:val="18"/>
                <w:szCs w:val="18"/>
              </w:rPr>
            </w:pPr>
          </w:p>
        </w:tc>
      </w:tr>
      <w:tr w:rsidR="00B517F8" w:rsidRPr="00CC77B1" w:rsidTr="00863BE6">
        <w:tc>
          <w:tcPr>
            <w:tcW w:w="817" w:type="dxa"/>
          </w:tcPr>
          <w:p w:rsidR="0044726B" w:rsidRPr="00CC77B1" w:rsidRDefault="00726B8A" w:rsidP="00401CD9">
            <w:pPr>
              <w:spacing w:after="0" w:line="240" w:lineRule="auto"/>
              <w:rPr>
                <w:rFonts w:ascii="Times New Roman" w:hAnsi="Times New Roman"/>
                <w:sz w:val="18"/>
                <w:szCs w:val="18"/>
              </w:rPr>
            </w:pPr>
            <w:r w:rsidRPr="00CC77B1">
              <w:rPr>
                <w:rFonts w:ascii="Times New Roman" w:hAnsi="Times New Roman"/>
                <w:sz w:val="18"/>
                <w:szCs w:val="18"/>
              </w:rPr>
              <w:t>4</w:t>
            </w:r>
            <w:r w:rsidR="0044726B" w:rsidRPr="00CC77B1">
              <w:rPr>
                <w:rFonts w:ascii="Times New Roman" w:hAnsi="Times New Roman"/>
                <w:sz w:val="18"/>
                <w:szCs w:val="18"/>
              </w:rPr>
              <w:t>.1.</w:t>
            </w:r>
            <w:r w:rsidRPr="00CC77B1">
              <w:rPr>
                <w:rFonts w:ascii="Times New Roman" w:hAnsi="Times New Roman"/>
                <w:sz w:val="18"/>
                <w:szCs w:val="18"/>
              </w:rPr>
              <w:t>1</w:t>
            </w:r>
            <w:r w:rsidR="00401CD9" w:rsidRPr="00CC77B1">
              <w:rPr>
                <w:rFonts w:ascii="Times New Roman" w:hAnsi="Times New Roman"/>
                <w:sz w:val="18"/>
                <w:szCs w:val="18"/>
              </w:rPr>
              <w:t>2</w:t>
            </w:r>
          </w:p>
        </w:tc>
        <w:tc>
          <w:tcPr>
            <w:tcW w:w="5387" w:type="dxa"/>
          </w:tcPr>
          <w:p w:rsidR="0044726B" w:rsidRPr="00CC77B1" w:rsidRDefault="0044726B" w:rsidP="00A329B5">
            <w:pPr>
              <w:spacing w:after="0" w:line="240" w:lineRule="auto"/>
              <w:jc w:val="both"/>
              <w:rPr>
                <w:rFonts w:ascii="Times New Roman" w:hAnsi="Times New Roman"/>
                <w:sz w:val="18"/>
                <w:szCs w:val="18"/>
              </w:rPr>
            </w:pPr>
            <w:r w:rsidRPr="00CC77B1">
              <w:rPr>
                <w:rFonts w:ascii="Times New Roman" w:hAnsi="Times New Roman"/>
                <w:sz w:val="18"/>
                <w:szCs w:val="18"/>
                <w:lang w:eastAsia="ru-RU"/>
              </w:rPr>
              <w:t xml:space="preserve">Сума коштів, що надійшла на банківський рахунок або в касу платника податку після </w:t>
            </w:r>
            <w:r w:rsidR="00506FCF" w:rsidRPr="00CC77B1">
              <w:rPr>
                <w:rFonts w:ascii="Times New Roman" w:hAnsi="Times New Roman"/>
                <w:sz w:val="18"/>
                <w:szCs w:val="18"/>
                <w:lang w:eastAsia="ru-RU"/>
              </w:rPr>
              <w:t>0</w:t>
            </w:r>
            <w:r w:rsidRPr="00CC77B1">
              <w:rPr>
                <w:rFonts w:ascii="Times New Roman" w:hAnsi="Times New Roman"/>
                <w:sz w:val="18"/>
                <w:szCs w:val="18"/>
                <w:lang w:eastAsia="ru-RU"/>
              </w:rPr>
              <w:t>1 січня 2015 року (абзац перший  пункту 18 підрозділу 4 розділу ХХ Податкового кодексу України)</w:t>
            </w:r>
          </w:p>
        </w:tc>
        <w:tc>
          <w:tcPr>
            <w:tcW w:w="1417" w:type="dxa"/>
          </w:tcPr>
          <w:p w:rsidR="0044726B" w:rsidRPr="00CC77B1" w:rsidRDefault="0044726B" w:rsidP="00863BE6">
            <w:pPr>
              <w:spacing w:after="0" w:line="240" w:lineRule="auto"/>
              <w:jc w:val="both"/>
              <w:rPr>
                <w:rFonts w:ascii="Times New Roman" w:hAnsi="Times New Roman"/>
                <w:sz w:val="18"/>
                <w:szCs w:val="18"/>
              </w:rPr>
            </w:pPr>
          </w:p>
        </w:tc>
        <w:tc>
          <w:tcPr>
            <w:tcW w:w="851" w:type="dxa"/>
          </w:tcPr>
          <w:p w:rsidR="0044726B" w:rsidRPr="00CC77B1" w:rsidRDefault="00726B8A" w:rsidP="00726B8A">
            <w:pPr>
              <w:spacing w:after="0" w:line="240" w:lineRule="auto"/>
              <w:jc w:val="both"/>
              <w:rPr>
                <w:rFonts w:ascii="Times New Roman" w:hAnsi="Times New Roman"/>
                <w:sz w:val="18"/>
                <w:szCs w:val="18"/>
              </w:rPr>
            </w:pPr>
            <w:r w:rsidRPr="00CC77B1">
              <w:rPr>
                <w:rFonts w:ascii="Times New Roman" w:hAnsi="Times New Roman"/>
                <w:sz w:val="18"/>
                <w:szCs w:val="18"/>
              </w:rPr>
              <w:t>4</w:t>
            </w:r>
            <w:r w:rsidR="0044726B" w:rsidRPr="00CC77B1">
              <w:rPr>
                <w:rFonts w:ascii="Times New Roman" w:hAnsi="Times New Roman"/>
                <w:sz w:val="18"/>
                <w:szCs w:val="18"/>
              </w:rPr>
              <w:t>.2</w:t>
            </w:r>
            <w:r w:rsidR="002D7078" w:rsidRPr="00CC77B1">
              <w:rPr>
                <w:rFonts w:ascii="Times New Roman" w:hAnsi="Times New Roman"/>
                <w:sz w:val="18"/>
                <w:szCs w:val="18"/>
              </w:rPr>
              <w:t>.</w:t>
            </w:r>
            <w:r w:rsidRPr="00CC77B1">
              <w:rPr>
                <w:rFonts w:ascii="Times New Roman" w:hAnsi="Times New Roman"/>
                <w:sz w:val="18"/>
                <w:szCs w:val="18"/>
              </w:rPr>
              <w:t>9</w:t>
            </w:r>
          </w:p>
        </w:tc>
        <w:tc>
          <w:tcPr>
            <w:tcW w:w="5670" w:type="dxa"/>
          </w:tcPr>
          <w:p w:rsidR="0044726B" w:rsidRPr="00CC77B1" w:rsidRDefault="0044726B" w:rsidP="00A329B5">
            <w:pPr>
              <w:spacing w:after="0" w:line="240" w:lineRule="auto"/>
              <w:jc w:val="both"/>
              <w:rPr>
                <w:rFonts w:ascii="Times New Roman" w:hAnsi="Times New Roman"/>
                <w:sz w:val="18"/>
                <w:szCs w:val="18"/>
                <w:lang w:eastAsia="ru-RU"/>
              </w:rPr>
            </w:pPr>
            <w:r w:rsidRPr="00CC77B1">
              <w:rPr>
                <w:rFonts w:ascii="Times New Roman" w:hAnsi="Times New Roman"/>
                <w:sz w:val="18"/>
                <w:szCs w:val="18"/>
                <w:lang w:eastAsia="ru-RU"/>
              </w:rPr>
              <w:t xml:space="preserve">Сума коштів, що була перерахована на банківський рахунок або в касу контрагента платника податку після </w:t>
            </w:r>
            <w:r w:rsidR="00506FCF" w:rsidRPr="00CC77B1">
              <w:rPr>
                <w:rFonts w:ascii="Times New Roman" w:hAnsi="Times New Roman"/>
                <w:sz w:val="18"/>
                <w:szCs w:val="18"/>
                <w:lang w:eastAsia="ru-RU"/>
              </w:rPr>
              <w:t>0</w:t>
            </w:r>
            <w:r w:rsidRPr="00CC77B1">
              <w:rPr>
                <w:rFonts w:ascii="Times New Roman" w:hAnsi="Times New Roman"/>
                <w:sz w:val="18"/>
                <w:szCs w:val="18"/>
                <w:lang w:eastAsia="ru-RU"/>
              </w:rPr>
              <w:t>1 січня 2015 року (абзац  другий пункту 18 підрозділу 4 розділу ХХ Податкового кодексу України)</w:t>
            </w:r>
          </w:p>
        </w:tc>
        <w:tc>
          <w:tcPr>
            <w:tcW w:w="1559" w:type="dxa"/>
            <w:gridSpan w:val="2"/>
          </w:tcPr>
          <w:p w:rsidR="0044726B" w:rsidRPr="00CC77B1" w:rsidRDefault="0044726B" w:rsidP="00863BE6">
            <w:pPr>
              <w:spacing w:after="0" w:line="240" w:lineRule="auto"/>
              <w:rPr>
                <w:rFonts w:ascii="Times New Roman" w:hAnsi="Times New Roman"/>
                <w:sz w:val="18"/>
                <w:szCs w:val="18"/>
              </w:rPr>
            </w:pPr>
          </w:p>
        </w:tc>
      </w:tr>
      <w:tr w:rsidR="00B517F8" w:rsidRPr="00CC77B1" w:rsidTr="00863BE6">
        <w:tc>
          <w:tcPr>
            <w:tcW w:w="817" w:type="dxa"/>
          </w:tcPr>
          <w:p w:rsidR="0044726B" w:rsidRPr="00CC77B1" w:rsidRDefault="00726B8A" w:rsidP="00401CD9">
            <w:pPr>
              <w:spacing w:after="0" w:line="240" w:lineRule="auto"/>
              <w:rPr>
                <w:rFonts w:ascii="Times New Roman" w:hAnsi="Times New Roman"/>
                <w:sz w:val="18"/>
                <w:szCs w:val="18"/>
              </w:rPr>
            </w:pPr>
            <w:r w:rsidRPr="00CC77B1">
              <w:rPr>
                <w:rFonts w:ascii="Times New Roman" w:hAnsi="Times New Roman"/>
                <w:sz w:val="18"/>
                <w:szCs w:val="18"/>
              </w:rPr>
              <w:t>4.1.1</w:t>
            </w:r>
            <w:r w:rsidR="00401CD9" w:rsidRPr="00CC77B1">
              <w:rPr>
                <w:rFonts w:ascii="Times New Roman" w:hAnsi="Times New Roman"/>
                <w:sz w:val="18"/>
                <w:szCs w:val="18"/>
              </w:rPr>
              <w:t>3</w:t>
            </w:r>
          </w:p>
        </w:tc>
        <w:tc>
          <w:tcPr>
            <w:tcW w:w="5387" w:type="dxa"/>
          </w:tcPr>
          <w:p w:rsidR="0044726B" w:rsidRPr="00CC77B1" w:rsidRDefault="0044726B" w:rsidP="00A329B5">
            <w:pPr>
              <w:spacing w:after="0" w:line="240" w:lineRule="auto"/>
              <w:jc w:val="both"/>
              <w:rPr>
                <w:rFonts w:ascii="Times New Roman" w:hAnsi="Times New Roman"/>
                <w:sz w:val="18"/>
                <w:szCs w:val="18"/>
              </w:rPr>
            </w:pPr>
            <w:r w:rsidRPr="00CC77B1">
              <w:rPr>
                <w:rFonts w:ascii="Times New Roman" w:hAnsi="Times New Roman"/>
                <w:sz w:val="18"/>
                <w:szCs w:val="18"/>
                <w:lang w:eastAsia="ru-RU"/>
              </w:rPr>
              <w:t xml:space="preserve">Сума частки позитивної різниці між резервом, розрахованим </w:t>
            </w:r>
            <w:r w:rsidR="00726B8A" w:rsidRPr="00CC77B1">
              <w:rPr>
                <w:rFonts w:ascii="Times New Roman" w:hAnsi="Times New Roman"/>
                <w:sz w:val="18"/>
                <w:szCs w:val="18"/>
                <w:lang w:eastAsia="ru-RU"/>
              </w:rPr>
              <w:t xml:space="preserve">банком </w:t>
            </w:r>
            <w:r w:rsidRPr="00CC77B1">
              <w:rPr>
                <w:rFonts w:ascii="Times New Roman" w:hAnsi="Times New Roman"/>
                <w:sz w:val="18"/>
                <w:szCs w:val="18"/>
                <w:lang w:eastAsia="ru-RU"/>
              </w:rPr>
              <w:t xml:space="preserve">відповідно до розділу ІІІ Податкового кодексу України на кінець 2014 року, та резервом на </w:t>
            </w:r>
            <w:r w:rsidR="00506FCF" w:rsidRPr="00CC77B1">
              <w:rPr>
                <w:rFonts w:ascii="Times New Roman" w:hAnsi="Times New Roman"/>
                <w:sz w:val="18"/>
                <w:szCs w:val="18"/>
                <w:lang w:eastAsia="ru-RU"/>
              </w:rPr>
              <w:t>0</w:t>
            </w:r>
            <w:r w:rsidRPr="00CC77B1">
              <w:rPr>
                <w:rFonts w:ascii="Times New Roman" w:hAnsi="Times New Roman"/>
                <w:sz w:val="18"/>
                <w:szCs w:val="18"/>
                <w:lang w:eastAsia="ru-RU"/>
              </w:rPr>
              <w:t>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tc>
        <w:tc>
          <w:tcPr>
            <w:tcW w:w="1417" w:type="dxa"/>
          </w:tcPr>
          <w:p w:rsidR="0044726B" w:rsidRPr="00CC77B1" w:rsidRDefault="0044726B" w:rsidP="00863BE6">
            <w:pPr>
              <w:spacing w:after="0" w:line="240" w:lineRule="auto"/>
              <w:jc w:val="both"/>
              <w:rPr>
                <w:rFonts w:ascii="Times New Roman" w:hAnsi="Times New Roman"/>
                <w:sz w:val="18"/>
                <w:szCs w:val="18"/>
              </w:rPr>
            </w:pPr>
          </w:p>
        </w:tc>
        <w:tc>
          <w:tcPr>
            <w:tcW w:w="851" w:type="dxa"/>
          </w:tcPr>
          <w:p w:rsidR="0044726B" w:rsidRPr="00CC77B1" w:rsidRDefault="00726B8A" w:rsidP="00726B8A">
            <w:pPr>
              <w:spacing w:after="0" w:line="240" w:lineRule="auto"/>
              <w:jc w:val="both"/>
              <w:rPr>
                <w:rFonts w:ascii="Times New Roman" w:hAnsi="Times New Roman"/>
                <w:sz w:val="18"/>
                <w:szCs w:val="18"/>
              </w:rPr>
            </w:pPr>
            <w:r w:rsidRPr="00CC77B1">
              <w:rPr>
                <w:rFonts w:ascii="Times New Roman" w:hAnsi="Times New Roman"/>
                <w:sz w:val="18"/>
                <w:szCs w:val="18"/>
              </w:rPr>
              <w:t>4</w:t>
            </w:r>
            <w:r w:rsidR="0044726B" w:rsidRPr="00CC77B1">
              <w:rPr>
                <w:rFonts w:ascii="Times New Roman" w:hAnsi="Times New Roman"/>
                <w:sz w:val="18"/>
                <w:szCs w:val="18"/>
              </w:rPr>
              <w:t>.2.</w:t>
            </w:r>
            <w:r w:rsidRPr="00CC77B1">
              <w:rPr>
                <w:rFonts w:ascii="Times New Roman" w:hAnsi="Times New Roman"/>
                <w:sz w:val="18"/>
                <w:szCs w:val="18"/>
              </w:rPr>
              <w:t>10</w:t>
            </w:r>
          </w:p>
        </w:tc>
        <w:tc>
          <w:tcPr>
            <w:tcW w:w="5670" w:type="dxa"/>
          </w:tcPr>
          <w:p w:rsidR="0044726B" w:rsidRPr="00CC77B1" w:rsidRDefault="0044726B" w:rsidP="00A329B5">
            <w:pPr>
              <w:spacing w:after="0" w:line="240" w:lineRule="auto"/>
              <w:jc w:val="both"/>
              <w:rPr>
                <w:rFonts w:ascii="Times New Roman" w:hAnsi="Times New Roman"/>
                <w:sz w:val="18"/>
                <w:szCs w:val="18"/>
                <w:lang w:eastAsia="ru-RU"/>
              </w:rPr>
            </w:pPr>
            <w:r w:rsidRPr="00CC77B1">
              <w:rPr>
                <w:rFonts w:ascii="Times New Roman" w:hAnsi="Times New Roman"/>
                <w:sz w:val="18"/>
                <w:szCs w:val="18"/>
                <w:lang w:eastAsia="ru-RU"/>
              </w:rPr>
              <w:t xml:space="preserve">Сума частки від’ємної різниці між резервом, розрахованим </w:t>
            </w:r>
            <w:r w:rsidR="00726B8A" w:rsidRPr="00CC77B1">
              <w:rPr>
                <w:rFonts w:ascii="Times New Roman" w:hAnsi="Times New Roman"/>
                <w:sz w:val="18"/>
                <w:szCs w:val="18"/>
                <w:lang w:eastAsia="ru-RU"/>
              </w:rPr>
              <w:t xml:space="preserve">банком </w:t>
            </w:r>
            <w:r w:rsidRPr="00CC77B1">
              <w:rPr>
                <w:rFonts w:ascii="Times New Roman" w:hAnsi="Times New Roman"/>
                <w:sz w:val="18"/>
                <w:szCs w:val="18"/>
                <w:lang w:eastAsia="ru-RU"/>
              </w:rPr>
              <w:t xml:space="preserve">відповідно до розділу ІІІ Податкового кодексу України на кінець 2014 року, та резервом на </w:t>
            </w:r>
            <w:r w:rsidR="00506FCF" w:rsidRPr="00CC77B1">
              <w:rPr>
                <w:rFonts w:ascii="Times New Roman" w:hAnsi="Times New Roman"/>
                <w:sz w:val="18"/>
                <w:szCs w:val="18"/>
                <w:lang w:eastAsia="ru-RU"/>
              </w:rPr>
              <w:t>0</w:t>
            </w:r>
            <w:r w:rsidRPr="00CC77B1">
              <w:rPr>
                <w:rFonts w:ascii="Times New Roman" w:hAnsi="Times New Roman"/>
                <w:sz w:val="18"/>
                <w:szCs w:val="18"/>
                <w:lang w:eastAsia="ru-RU"/>
              </w:rPr>
              <w:t>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tc>
        <w:tc>
          <w:tcPr>
            <w:tcW w:w="1559" w:type="dxa"/>
            <w:gridSpan w:val="2"/>
          </w:tcPr>
          <w:p w:rsidR="0044726B" w:rsidRPr="00CC77B1" w:rsidRDefault="0044726B" w:rsidP="00863BE6">
            <w:pPr>
              <w:spacing w:after="0" w:line="240" w:lineRule="auto"/>
              <w:rPr>
                <w:rFonts w:ascii="Times New Roman" w:hAnsi="Times New Roman"/>
                <w:sz w:val="18"/>
                <w:szCs w:val="18"/>
              </w:rPr>
            </w:pPr>
          </w:p>
        </w:tc>
      </w:tr>
      <w:tr w:rsidR="00B517F8" w:rsidRPr="00CC77B1" w:rsidTr="00863BE6">
        <w:tc>
          <w:tcPr>
            <w:tcW w:w="817" w:type="dxa"/>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5387" w:type="dxa"/>
            <w:vAlign w:val="center"/>
          </w:tcPr>
          <w:p w:rsidR="0044726B" w:rsidRPr="00CC77B1" w:rsidRDefault="0044726B" w:rsidP="00863BE6">
            <w:pPr>
              <w:spacing w:after="0" w:line="240" w:lineRule="auto"/>
              <w:jc w:val="center"/>
              <w:rPr>
                <w:rFonts w:ascii="Times New Roman" w:hAnsi="Times New Roman"/>
                <w:b/>
                <w:sz w:val="20"/>
                <w:szCs w:val="20"/>
              </w:rPr>
            </w:pPr>
            <w:r w:rsidRPr="00CC77B1">
              <w:rPr>
                <w:rFonts w:ascii="Times New Roman" w:hAnsi="Times New Roman"/>
                <w:b/>
                <w:sz w:val="20"/>
                <w:szCs w:val="20"/>
              </w:rPr>
              <w:t>Х</w:t>
            </w:r>
          </w:p>
        </w:tc>
        <w:tc>
          <w:tcPr>
            <w:tcW w:w="1417" w:type="dxa"/>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20"/>
                <w:szCs w:val="20"/>
              </w:rPr>
              <w:t>Х</w:t>
            </w:r>
          </w:p>
        </w:tc>
        <w:tc>
          <w:tcPr>
            <w:tcW w:w="851" w:type="dxa"/>
          </w:tcPr>
          <w:p w:rsidR="0044726B" w:rsidRPr="00CC77B1" w:rsidRDefault="00726B8A" w:rsidP="00726B8A">
            <w:pPr>
              <w:spacing w:after="0" w:line="240" w:lineRule="auto"/>
              <w:jc w:val="both"/>
              <w:rPr>
                <w:rFonts w:ascii="Times New Roman" w:hAnsi="Times New Roman"/>
                <w:sz w:val="18"/>
                <w:szCs w:val="18"/>
              </w:rPr>
            </w:pPr>
            <w:r w:rsidRPr="00CC77B1">
              <w:rPr>
                <w:rFonts w:ascii="Times New Roman" w:hAnsi="Times New Roman"/>
                <w:sz w:val="18"/>
                <w:szCs w:val="18"/>
              </w:rPr>
              <w:t>4</w:t>
            </w:r>
            <w:r w:rsidR="0044726B" w:rsidRPr="00CC77B1">
              <w:rPr>
                <w:rFonts w:ascii="Times New Roman" w:hAnsi="Times New Roman"/>
                <w:sz w:val="18"/>
                <w:szCs w:val="18"/>
              </w:rPr>
              <w:t>.2.</w:t>
            </w:r>
            <w:r w:rsidRPr="00CC77B1">
              <w:rPr>
                <w:rFonts w:ascii="Times New Roman" w:hAnsi="Times New Roman"/>
                <w:sz w:val="18"/>
                <w:szCs w:val="18"/>
              </w:rPr>
              <w:t>11</w:t>
            </w:r>
          </w:p>
        </w:tc>
        <w:tc>
          <w:tcPr>
            <w:tcW w:w="5670" w:type="dxa"/>
          </w:tcPr>
          <w:p w:rsidR="0044726B" w:rsidRPr="00CC77B1" w:rsidRDefault="0044726B" w:rsidP="006E4027">
            <w:pPr>
              <w:spacing w:after="0" w:line="240" w:lineRule="auto"/>
              <w:jc w:val="both"/>
              <w:rPr>
                <w:rFonts w:ascii="Times New Roman" w:hAnsi="Times New Roman"/>
                <w:sz w:val="18"/>
                <w:szCs w:val="18"/>
              </w:rPr>
            </w:pPr>
            <w:r w:rsidRPr="00CC77B1">
              <w:rPr>
                <w:rFonts w:ascii="Times New Roman" w:hAnsi="Times New Roman"/>
                <w:sz w:val="18"/>
                <w:szCs w:val="18"/>
              </w:rPr>
              <w:t xml:space="preserve">Витрати на оплату відпусток працівникам та інші виплати, пов'язані з оплатою праці, які відшкодовані після </w:t>
            </w:r>
            <w:r w:rsidR="00506FCF" w:rsidRPr="00CC77B1">
              <w:rPr>
                <w:rFonts w:ascii="Times New Roman" w:hAnsi="Times New Roman"/>
                <w:sz w:val="18"/>
                <w:szCs w:val="18"/>
              </w:rPr>
              <w:t>0</w:t>
            </w:r>
            <w:r w:rsidRPr="00CC77B1">
              <w:rPr>
                <w:rFonts w:ascii="Times New Roman" w:hAnsi="Times New Roman"/>
                <w:sz w:val="18"/>
                <w:szCs w:val="18"/>
              </w:rPr>
              <w:t xml:space="preserve">1 січня 2015 року за рахунок резервів та забезпечень, сформованих до </w:t>
            </w:r>
            <w:r w:rsidR="00DE0A2D" w:rsidRPr="00CC77B1">
              <w:rPr>
                <w:rFonts w:ascii="Times New Roman" w:hAnsi="Times New Roman"/>
                <w:sz w:val="18"/>
                <w:szCs w:val="18"/>
              </w:rPr>
              <w:t>0</w:t>
            </w:r>
            <w:r w:rsidRPr="00CC77B1">
              <w:rPr>
                <w:rFonts w:ascii="Times New Roman" w:hAnsi="Times New Roman"/>
                <w:sz w:val="18"/>
                <w:szCs w:val="18"/>
              </w:rPr>
              <w:t xml:space="preserve">1 січня 2015 року відповідно до національних положень (стандартів) бухгалтерського обліку або міжнародних стандартів фінансової звітності, у випадку, якщо такі витрати не були враховані при визначенні об'єкта оподаткування до </w:t>
            </w:r>
            <w:r w:rsidR="00506FCF" w:rsidRPr="00CC77B1">
              <w:rPr>
                <w:rFonts w:ascii="Times New Roman" w:hAnsi="Times New Roman"/>
                <w:sz w:val="18"/>
                <w:szCs w:val="18"/>
              </w:rPr>
              <w:t>0</w:t>
            </w:r>
            <w:r w:rsidRPr="00CC77B1">
              <w:rPr>
                <w:rFonts w:ascii="Times New Roman" w:hAnsi="Times New Roman"/>
                <w:sz w:val="18"/>
                <w:szCs w:val="18"/>
              </w:rPr>
              <w:t xml:space="preserve">1 січня 2015 року </w:t>
            </w:r>
            <w:r w:rsidRPr="00CC77B1">
              <w:rPr>
                <w:rFonts w:ascii="Times New Roman" w:hAnsi="Times New Roman"/>
                <w:sz w:val="18"/>
                <w:szCs w:val="18"/>
                <w:lang w:eastAsia="ru-RU"/>
              </w:rPr>
              <w:t>(пункт 24 підрозділу 4 розділу ХХ Податкового кодексу України)</w:t>
            </w:r>
          </w:p>
        </w:tc>
        <w:tc>
          <w:tcPr>
            <w:tcW w:w="1559" w:type="dxa"/>
            <w:gridSpan w:val="2"/>
          </w:tcPr>
          <w:p w:rsidR="0044726B" w:rsidRPr="00CC77B1" w:rsidRDefault="0044726B" w:rsidP="00863BE6">
            <w:pPr>
              <w:spacing w:after="0" w:line="240" w:lineRule="auto"/>
              <w:rPr>
                <w:rFonts w:ascii="Times New Roman" w:hAnsi="Times New Roman"/>
                <w:sz w:val="18"/>
                <w:szCs w:val="18"/>
              </w:rPr>
            </w:pPr>
          </w:p>
        </w:tc>
      </w:tr>
      <w:tr w:rsidR="00B517F8" w:rsidRPr="00CC77B1" w:rsidTr="00C777D2">
        <w:tc>
          <w:tcPr>
            <w:tcW w:w="817" w:type="dxa"/>
          </w:tcPr>
          <w:p w:rsidR="0044726B" w:rsidRPr="00CC77B1" w:rsidRDefault="00726B8A" w:rsidP="00401CD9">
            <w:pPr>
              <w:spacing w:after="0" w:line="240" w:lineRule="auto"/>
              <w:rPr>
                <w:rFonts w:ascii="Times New Roman" w:hAnsi="Times New Roman"/>
                <w:sz w:val="18"/>
                <w:szCs w:val="18"/>
              </w:rPr>
            </w:pPr>
            <w:r w:rsidRPr="00CC77B1">
              <w:rPr>
                <w:rFonts w:ascii="Times New Roman" w:hAnsi="Times New Roman"/>
                <w:sz w:val="18"/>
                <w:szCs w:val="18"/>
              </w:rPr>
              <w:t>4</w:t>
            </w:r>
            <w:r w:rsidR="0044726B" w:rsidRPr="00CC77B1">
              <w:rPr>
                <w:rFonts w:ascii="Times New Roman" w:hAnsi="Times New Roman"/>
                <w:sz w:val="18"/>
                <w:szCs w:val="18"/>
              </w:rPr>
              <w:t>.1.</w:t>
            </w:r>
            <w:r w:rsidRPr="00CC77B1">
              <w:rPr>
                <w:rFonts w:ascii="Times New Roman" w:hAnsi="Times New Roman"/>
                <w:sz w:val="18"/>
                <w:szCs w:val="18"/>
              </w:rPr>
              <w:t>1</w:t>
            </w:r>
            <w:r w:rsidR="00401CD9" w:rsidRPr="00CC77B1">
              <w:rPr>
                <w:rFonts w:ascii="Times New Roman" w:hAnsi="Times New Roman"/>
                <w:sz w:val="18"/>
                <w:szCs w:val="18"/>
              </w:rPr>
              <w:t>4</w:t>
            </w:r>
          </w:p>
        </w:tc>
        <w:tc>
          <w:tcPr>
            <w:tcW w:w="5387" w:type="dxa"/>
            <w:vAlign w:val="center"/>
          </w:tcPr>
          <w:p w:rsidR="0044726B" w:rsidRPr="00CC77B1" w:rsidRDefault="0044726B" w:rsidP="00506FCF">
            <w:pPr>
              <w:spacing w:after="0" w:line="240" w:lineRule="auto"/>
              <w:jc w:val="both"/>
              <w:rPr>
                <w:rFonts w:ascii="Times New Roman" w:hAnsi="Times New Roman"/>
                <w:b/>
                <w:sz w:val="18"/>
                <w:szCs w:val="18"/>
              </w:rPr>
            </w:pPr>
            <w:r w:rsidRPr="00CC77B1">
              <w:rPr>
                <w:rFonts w:ascii="Times New Roman" w:hAnsi="Times New Roman"/>
                <w:sz w:val="18"/>
                <w:szCs w:val="18"/>
              </w:rPr>
              <w:t>Сума витрат платника податку, який є боржником (позичальником) за зовнішніми кредитами (позиками), залученими під державні гарантії, обслуговування та погашення як</w:t>
            </w:r>
            <w:r w:rsidR="0082083A" w:rsidRPr="00CC77B1">
              <w:rPr>
                <w:rFonts w:ascii="Times New Roman" w:hAnsi="Times New Roman"/>
                <w:sz w:val="18"/>
                <w:szCs w:val="18"/>
              </w:rPr>
              <w:t>их</w:t>
            </w:r>
            <w:r w:rsidRPr="00CC77B1">
              <w:rPr>
                <w:rFonts w:ascii="Times New Roman" w:hAnsi="Times New Roman"/>
                <w:sz w:val="18"/>
                <w:szCs w:val="18"/>
              </w:rPr>
              <w:t xml:space="preserve">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що виникають за правилами бухгалтерського обліку при списанні безнадійної дебіторської заборгованості за поставлені товари (роботи, послуги), що підлягали оплаті за рахунок коштів Державного бюджету України</w:t>
            </w:r>
            <w:r w:rsidR="00506FCF" w:rsidRPr="00CC77B1">
              <w:rPr>
                <w:rFonts w:ascii="Times New Roman" w:hAnsi="Times New Roman"/>
                <w:sz w:val="18"/>
                <w:szCs w:val="18"/>
              </w:rPr>
              <w:t>,</w:t>
            </w:r>
            <w:r w:rsidRPr="00CC77B1">
              <w:rPr>
                <w:rFonts w:ascii="Times New Roman" w:hAnsi="Times New Roman"/>
                <w:sz w:val="18"/>
                <w:szCs w:val="18"/>
              </w:rPr>
              <w:t xml:space="preserve">  в розмірі, що не перевищує суму доходів, визначену у рядку 4.2.1</w:t>
            </w:r>
            <w:r w:rsidR="0051391C" w:rsidRPr="00CC77B1">
              <w:rPr>
                <w:rFonts w:ascii="Times New Roman" w:hAnsi="Times New Roman"/>
                <w:sz w:val="18"/>
                <w:szCs w:val="18"/>
              </w:rPr>
              <w:t>2</w:t>
            </w:r>
            <w:r w:rsidRPr="00CC77B1">
              <w:rPr>
                <w:rFonts w:ascii="Times New Roman" w:hAnsi="Times New Roman"/>
                <w:sz w:val="18"/>
                <w:szCs w:val="18"/>
              </w:rPr>
              <w:t xml:space="preserve"> розділу 4 «Інші різниці» цього додатка </w:t>
            </w:r>
            <w:r w:rsidRPr="00CC77B1">
              <w:rPr>
                <w:rFonts w:ascii="Times New Roman" w:hAnsi="Times New Roman"/>
                <w:sz w:val="18"/>
                <w:szCs w:val="18"/>
                <w:lang w:eastAsia="ru-RU"/>
              </w:rPr>
              <w:t>(пункт 36 підрозділу 4 розділу ХХ Податкового кодексу України)</w:t>
            </w:r>
          </w:p>
        </w:tc>
        <w:tc>
          <w:tcPr>
            <w:tcW w:w="1417" w:type="dxa"/>
            <w:vAlign w:val="center"/>
          </w:tcPr>
          <w:p w:rsidR="0044726B" w:rsidRPr="00CC77B1" w:rsidRDefault="0044726B" w:rsidP="00863BE6">
            <w:pPr>
              <w:spacing w:after="0" w:line="240" w:lineRule="auto"/>
              <w:jc w:val="center"/>
              <w:rPr>
                <w:rFonts w:ascii="Times New Roman" w:hAnsi="Times New Roman"/>
                <w:b/>
                <w:sz w:val="18"/>
                <w:szCs w:val="18"/>
              </w:rPr>
            </w:pPr>
          </w:p>
        </w:tc>
        <w:tc>
          <w:tcPr>
            <w:tcW w:w="851" w:type="dxa"/>
          </w:tcPr>
          <w:p w:rsidR="0044726B" w:rsidRPr="00CC77B1" w:rsidRDefault="00726B8A" w:rsidP="00726B8A">
            <w:pPr>
              <w:spacing w:after="0" w:line="240" w:lineRule="auto"/>
              <w:jc w:val="both"/>
              <w:rPr>
                <w:rFonts w:ascii="Times New Roman" w:hAnsi="Times New Roman"/>
                <w:sz w:val="18"/>
                <w:szCs w:val="18"/>
              </w:rPr>
            </w:pPr>
            <w:r w:rsidRPr="00CC77B1">
              <w:rPr>
                <w:rFonts w:ascii="Times New Roman" w:hAnsi="Times New Roman"/>
                <w:sz w:val="18"/>
                <w:szCs w:val="18"/>
              </w:rPr>
              <w:t>4</w:t>
            </w:r>
            <w:r w:rsidR="0044726B" w:rsidRPr="00CC77B1">
              <w:rPr>
                <w:rFonts w:ascii="Times New Roman" w:hAnsi="Times New Roman"/>
                <w:sz w:val="18"/>
                <w:szCs w:val="18"/>
              </w:rPr>
              <w:t>.2.</w:t>
            </w:r>
            <w:r w:rsidRPr="00CC77B1">
              <w:rPr>
                <w:rFonts w:ascii="Times New Roman" w:hAnsi="Times New Roman"/>
                <w:sz w:val="18"/>
                <w:szCs w:val="18"/>
              </w:rPr>
              <w:t>12</w:t>
            </w:r>
          </w:p>
        </w:tc>
        <w:tc>
          <w:tcPr>
            <w:tcW w:w="5670" w:type="dxa"/>
          </w:tcPr>
          <w:p w:rsidR="0044726B" w:rsidRPr="00CC77B1" w:rsidRDefault="0044726B" w:rsidP="00863BE6">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доходу, що виникла у платника податку, який є боржником (позичальником) за зовнішніми кредитами (позиками), залученими під державні гарантії, обслуговування та погашення якого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w:t>
            </w:r>
            <w:r w:rsidRPr="00CC77B1">
              <w:rPr>
                <w:rFonts w:ascii="Times New Roman" w:hAnsi="Times New Roman"/>
                <w:sz w:val="18"/>
                <w:szCs w:val="18"/>
                <w:lang w:eastAsia="ru-RU"/>
              </w:rPr>
              <w:t>(пункт 36 підрозділу 4 розділу ХХ Податкового кодексу України)</w:t>
            </w:r>
          </w:p>
        </w:tc>
        <w:tc>
          <w:tcPr>
            <w:tcW w:w="1559" w:type="dxa"/>
            <w:gridSpan w:val="2"/>
          </w:tcPr>
          <w:p w:rsidR="0044726B" w:rsidRPr="00CC77B1" w:rsidRDefault="0044726B" w:rsidP="00863BE6">
            <w:pPr>
              <w:spacing w:after="0" w:line="240" w:lineRule="auto"/>
              <w:rPr>
                <w:rFonts w:ascii="Times New Roman" w:hAnsi="Times New Roman"/>
                <w:sz w:val="18"/>
                <w:szCs w:val="18"/>
              </w:rPr>
            </w:pPr>
          </w:p>
        </w:tc>
      </w:tr>
      <w:tr w:rsidR="00B517F8" w:rsidRPr="00CC77B1" w:rsidTr="00C777D2">
        <w:tc>
          <w:tcPr>
            <w:tcW w:w="817" w:type="dxa"/>
          </w:tcPr>
          <w:p w:rsidR="0044726B" w:rsidRPr="00CC77B1" w:rsidRDefault="00726B8A" w:rsidP="00401CD9">
            <w:pPr>
              <w:spacing w:after="0" w:line="240" w:lineRule="auto"/>
              <w:rPr>
                <w:rFonts w:ascii="Times New Roman" w:hAnsi="Times New Roman"/>
                <w:sz w:val="18"/>
                <w:szCs w:val="18"/>
              </w:rPr>
            </w:pPr>
            <w:r w:rsidRPr="00CC77B1">
              <w:rPr>
                <w:rFonts w:ascii="Times New Roman" w:hAnsi="Times New Roman"/>
                <w:sz w:val="18"/>
                <w:szCs w:val="18"/>
              </w:rPr>
              <w:t>4</w:t>
            </w:r>
            <w:r w:rsidR="00223EC7" w:rsidRPr="00CC77B1">
              <w:rPr>
                <w:rFonts w:ascii="Times New Roman" w:hAnsi="Times New Roman"/>
                <w:sz w:val="18"/>
                <w:szCs w:val="18"/>
              </w:rPr>
              <w:t>.1.</w:t>
            </w:r>
            <w:r w:rsidRPr="00CC77B1">
              <w:rPr>
                <w:rFonts w:ascii="Times New Roman" w:hAnsi="Times New Roman"/>
                <w:sz w:val="18"/>
                <w:szCs w:val="18"/>
              </w:rPr>
              <w:t>1</w:t>
            </w:r>
            <w:r w:rsidR="00401CD9" w:rsidRPr="00CC77B1">
              <w:rPr>
                <w:rFonts w:ascii="Times New Roman" w:hAnsi="Times New Roman"/>
                <w:sz w:val="18"/>
                <w:szCs w:val="18"/>
              </w:rPr>
              <w:t>5</w:t>
            </w:r>
          </w:p>
        </w:tc>
        <w:tc>
          <w:tcPr>
            <w:tcW w:w="5387" w:type="dxa"/>
            <w:vAlign w:val="center"/>
          </w:tcPr>
          <w:p w:rsidR="0044726B" w:rsidRPr="00CC77B1" w:rsidRDefault="0044726B" w:rsidP="00506FCF">
            <w:pPr>
              <w:spacing w:after="0" w:line="240" w:lineRule="auto"/>
              <w:jc w:val="both"/>
              <w:rPr>
                <w:rFonts w:ascii="Times New Roman" w:hAnsi="Times New Roman"/>
                <w:b/>
                <w:sz w:val="18"/>
                <w:szCs w:val="18"/>
              </w:rPr>
            </w:pPr>
            <w:r w:rsidRPr="00CC77B1">
              <w:rPr>
                <w:rFonts w:ascii="Times New Roman" w:hAnsi="Times New Roman"/>
                <w:sz w:val="18"/>
                <w:szCs w:val="18"/>
              </w:rPr>
              <w:t xml:space="preserve">Одна третя частина суми доходів, визнаних у </w:t>
            </w:r>
            <w:r w:rsidR="000A5A8B" w:rsidRPr="00CC77B1">
              <w:rPr>
                <w:rFonts w:ascii="Times New Roman" w:hAnsi="Times New Roman"/>
                <w:sz w:val="18"/>
                <w:szCs w:val="18"/>
              </w:rPr>
              <w:t>зв’язку</w:t>
            </w:r>
            <w:r w:rsidRPr="00CC77B1">
              <w:rPr>
                <w:rFonts w:ascii="Times New Roman" w:hAnsi="Times New Roman"/>
                <w:sz w:val="18"/>
                <w:szCs w:val="18"/>
              </w:rPr>
              <w:t xml:space="preserve"> із зменшенням (розформуванням) резервів, на яку зменшувався фінансовий результат до оподаткування згідно з підпунктом 1 пункту 39 підрозділу 4 розділу ХХ Податкового кодексу України, в кожному з трьох років, наступних за роком, у якому було погоджено план реструктуризації згідно із законом щодо </w:t>
            </w:r>
            <w:r w:rsidRPr="00CC77B1">
              <w:rPr>
                <w:rFonts w:ascii="Times New Roman" w:hAnsi="Times New Roman"/>
                <w:sz w:val="18"/>
                <w:szCs w:val="18"/>
              </w:rPr>
              <w:lastRenderedPageBreak/>
              <w:t>фінансової реструктуризації або затверджено план санації згідно з</w:t>
            </w:r>
            <w:r w:rsidR="00506FCF" w:rsidRPr="00CC77B1">
              <w:rPr>
                <w:rFonts w:ascii="Times New Roman" w:hAnsi="Times New Roman"/>
                <w:sz w:val="18"/>
                <w:szCs w:val="18"/>
              </w:rPr>
              <w:t>і</w:t>
            </w:r>
            <w:r w:rsidRPr="00CC77B1">
              <w:rPr>
                <w:rFonts w:ascii="Times New Roman" w:hAnsi="Times New Roman"/>
                <w:sz w:val="18"/>
                <w:szCs w:val="18"/>
              </w:rPr>
              <w:t xml:space="preserve">статтею 6 Закону України «Про відновлення платоспроможності боржника або визнання його банкрутом» з урахуванням особливостей, встановлених законом щодо фінансової реструктуризації» України </w:t>
            </w:r>
            <w:r w:rsidRPr="00CC77B1">
              <w:rPr>
                <w:rFonts w:ascii="Times New Roman" w:hAnsi="Times New Roman"/>
                <w:sz w:val="18"/>
                <w:szCs w:val="18"/>
                <w:lang w:eastAsia="ru-RU"/>
              </w:rPr>
              <w:t>(пункт 39 підрозділу 4 розділу ХХ Податкового кодексу України)</w:t>
            </w:r>
          </w:p>
        </w:tc>
        <w:tc>
          <w:tcPr>
            <w:tcW w:w="1417" w:type="dxa"/>
            <w:vAlign w:val="center"/>
          </w:tcPr>
          <w:p w:rsidR="0044726B" w:rsidRPr="00CC77B1" w:rsidRDefault="0044726B" w:rsidP="00863BE6">
            <w:pPr>
              <w:spacing w:after="0" w:line="240" w:lineRule="auto"/>
              <w:jc w:val="center"/>
              <w:rPr>
                <w:rFonts w:ascii="Times New Roman" w:hAnsi="Times New Roman"/>
                <w:b/>
                <w:sz w:val="18"/>
                <w:szCs w:val="18"/>
              </w:rPr>
            </w:pPr>
          </w:p>
        </w:tc>
        <w:tc>
          <w:tcPr>
            <w:tcW w:w="851" w:type="dxa"/>
          </w:tcPr>
          <w:p w:rsidR="0044726B" w:rsidRPr="00CC77B1" w:rsidRDefault="00726B8A" w:rsidP="002D7078">
            <w:pPr>
              <w:spacing w:after="0" w:line="240" w:lineRule="auto"/>
              <w:jc w:val="both"/>
              <w:rPr>
                <w:rFonts w:ascii="Times New Roman" w:hAnsi="Times New Roman"/>
                <w:sz w:val="18"/>
                <w:szCs w:val="18"/>
              </w:rPr>
            </w:pPr>
            <w:r w:rsidRPr="00CC77B1">
              <w:rPr>
                <w:rFonts w:ascii="Times New Roman" w:hAnsi="Times New Roman"/>
                <w:sz w:val="18"/>
                <w:szCs w:val="18"/>
              </w:rPr>
              <w:t>4.2.13</w:t>
            </w:r>
          </w:p>
        </w:tc>
        <w:tc>
          <w:tcPr>
            <w:tcW w:w="5670" w:type="dxa"/>
          </w:tcPr>
          <w:p w:rsidR="0044726B" w:rsidRPr="00CC77B1" w:rsidRDefault="0044726B" w:rsidP="000A5A8B">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доходів, визнаних відповідно до національних положень (стандартів) бухгалтерського обліку або міжнародних стандартів фінансової звітності у </w:t>
            </w:r>
            <w:r w:rsidR="000A5A8B" w:rsidRPr="00CC77B1">
              <w:rPr>
                <w:rFonts w:ascii="Times New Roman" w:hAnsi="Times New Roman"/>
                <w:sz w:val="18"/>
                <w:szCs w:val="18"/>
              </w:rPr>
              <w:t>зв’язку</w:t>
            </w:r>
            <w:r w:rsidRPr="00CC77B1">
              <w:rPr>
                <w:rFonts w:ascii="Times New Roman" w:hAnsi="Times New Roman"/>
                <w:sz w:val="18"/>
                <w:szCs w:val="18"/>
              </w:rPr>
              <w:t xml:space="preserve"> з розформуванням резервів внаслідок реструктуризації  </w:t>
            </w:r>
            <w:r w:rsidR="000A5A8B" w:rsidRPr="00CC77B1">
              <w:rPr>
                <w:rFonts w:ascii="Times New Roman" w:hAnsi="Times New Roman"/>
                <w:sz w:val="18"/>
                <w:szCs w:val="18"/>
              </w:rPr>
              <w:t>зобов’язань</w:t>
            </w:r>
            <w:r w:rsidRPr="00CC77B1">
              <w:rPr>
                <w:rFonts w:ascii="Times New Roman" w:hAnsi="Times New Roman"/>
                <w:sz w:val="18"/>
                <w:szCs w:val="18"/>
              </w:rPr>
              <w:t xml:space="preserve"> відповідно до плану реструктуризації, погодженого згідно із законом щодо фінансової реструктуризації, або плану санації, затвердженого згідно зі статтею 6 Закону України «Про </w:t>
            </w:r>
            <w:r w:rsidRPr="00CC77B1">
              <w:rPr>
                <w:rFonts w:ascii="Times New Roman" w:hAnsi="Times New Roman"/>
                <w:sz w:val="18"/>
                <w:szCs w:val="18"/>
              </w:rPr>
              <w:lastRenderedPageBreak/>
              <w:t>відновлення платоспроможності боржника або визнання його банкрутом» з урахуванням особливостей, встановлених законом щодо фінансової реструктуризації, якщо оподаткування таких резервів регулюється нормами пункту 139.3 статті 139 Податкового кодексу України (пункт 39 підрозділу 4 розділу ХХ Податкового кодексу України)</w:t>
            </w:r>
          </w:p>
        </w:tc>
        <w:tc>
          <w:tcPr>
            <w:tcW w:w="1559" w:type="dxa"/>
            <w:gridSpan w:val="2"/>
          </w:tcPr>
          <w:p w:rsidR="0044726B" w:rsidRPr="00CC77B1" w:rsidRDefault="0044726B" w:rsidP="00863BE6">
            <w:pPr>
              <w:spacing w:after="0" w:line="240" w:lineRule="auto"/>
              <w:rPr>
                <w:rFonts w:ascii="Times New Roman" w:hAnsi="Times New Roman"/>
                <w:sz w:val="18"/>
                <w:szCs w:val="18"/>
              </w:rPr>
            </w:pPr>
          </w:p>
        </w:tc>
      </w:tr>
      <w:tr w:rsidR="00B517F8" w:rsidRPr="00CC77B1" w:rsidTr="00863BE6">
        <w:tc>
          <w:tcPr>
            <w:tcW w:w="817" w:type="dxa"/>
            <w:vAlign w:val="center"/>
          </w:tcPr>
          <w:p w:rsidR="0044726B" w:rsidRPr="00CC77B1" w:rsidRDefault="0044726B" w:rsidP="00863BE6">
            <w:pPr>
              <w:spacing w:after="0" w:line="240" w:lineRule="auto"/>
              <w:jc w:val="center"/>
              <w:rPr>
                <w:rFonts w:ascii="Times New Roman" w:hAnsi="Times New Roman"/>
                <w:sz w:val="20"/>
                <w:szCs w:val="20"/>
              </w:rPr>
            </w:pPr>
            <w:r w:rsidRPr="00CC77B1">
              <w:rPr>
                <w:rFonts w:ascii="Times New Roman" w:hAnsi="Times New Roman"/>
                <w:b/>
                <w:sz w:val="20"/>
                <w:szCs w:val="20"/>
              </w:rPr>
              <w:lastRenderedPageBreak/>
              <w:t>Х</w:t>
            </w:r>
          </w:p>
        </w:tc>
        <w:tc>
          <w:tcPr>
            <w:tcW w:w="5387" w:type="dxa"/>
            <w:vAlign w:val="center"/>
          </w:tcPr>
          <w:p w:rsidR="0044726B" w:rsidRPr="00CC77B1" w:rsidRDefault="0044726B" w:rsidP="00863BE6">
            <w:pPr>
              <w:spacing w:after="0" w:line="240" w:lineRule="auto"/>
              <w:jc w:val="center"/>
              <w:rPr>
                <w:rFonts w:ascii="Times New Roman" w:hAnsi="Times New Roman"/>
                <w:sz w:val="18"/>
                <w:szCs w:val="18"/>
              </w:rPr>
            </w:pPr>
            <w:r w:rsidRPr="00CC77B1">
              <w:rPr>
                <w:rFonts w:ascii="Times New Roman" w:hAnsi="Times New Roman"/>
                <w:b/>
                <w:sz w:val="18"/>
                <w:szCs w:val="18"/>
              </w:rPr>
              <w:t>Х</w:t>
            </w:r>
          </w:p>
        </w:tc>
        <w:tc>
          <w:tcPr>
            <w:tcW w:w="1417" w:type="dxa"/>
            <w:vAlign w:val="center"/>
          </w:tcPr>
          <w:p w:rsidR="0044726B" w:rsidRPr="00CC77B1" w:rsidRDefault="0044726B" w:rsidP="00863BE6">
            <w:pPr>
              <w:spacing w:after="0" w:line="240" w:lineRule="auto"/>
              <w:jc w:val="center"/>
              <w:rPr>
                <w:rFonts w:ascii="Times New Roman" w:hAnsi="Times New Roman"/>
                <w:b/>
                <w:sz w:val="18"/>
                <w:szCs w:val="18"/>
              </w:rPr>
            </w:pPr>
            <w:r w:rsidRPr="00CC77B1">
              <w:rPr>
                <w:rFonts w:ascii="Times New Roman" w:hAnsi="Times New Roman"/>
                <w:b/>
                <w:sz w:val="18"/>
                <w:szCs w:val="18"/>
              </w:rPr>
              <w:t>Х</w:t>
            </w:r>
          </w:p>
        </w:tc>
        <w:tc>
          <w:tcPr>
            <w:tcW w:w="851" w:type="dxa"/>
          </w:tcPr>
          <w:p w:rsidR="0044726B" w:rsidRPr="00CC77B1" w:rsidRDefault="00726B8A" w:rsidP="00726B8A">
            <w:pPr>
              <w:spacing w:after="0" w:line="240" w:lineRule="auto"/>
              <w:jc w:val="both"/>
              <w:rPr>
                <w:rFonts w:ascii="Times New Roman" w:hAnsi="Times New Roman"/>
                <w:sz w:val="18"/>
                <w:szCs w:val="18"/>
              </w:rPr>
            </w:pPr>
            <w:r w:rsidRPr="00CC77B1">
              <w:rPr>
                <w:rFonts w:ascii="Times New Roman" w:hAnsi="Times New Roman"/>
                <w:sz w:val="18"/>
                <w:szCs w:val="18"/>
              </w:rPr>
              <w:t>4.2.14</w:t>
            </w:r>
          </w:p>
        </w:tc>
        <w:tc>
          <w:tcPr>
            <w:tcW w:w="5670" w:type="dxa"/>
          </w:tcPr>
          <w:p w:rsidR="0044726B" w:rsidRPr="00CC77B1" w:rsidRDefault="0044726B" w:rsidP="000A5A8B">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доходів, визнаних відповідно до національних положень (стандартів) бухгалтерського обліку або міжнародних стандартів фінансової звітності внаслідок списання податкового боргу, анулювання (прощення) та/або розстрочення (відстрочення) </w:t>
            </w:r>
            <w:r w:rsidR="000A5A8B" w:rsidRPr="00CC77B1">
              <w:rPr>
                <w:rFonts w:ascii="Times New Roman" w:hAnsi="Times New Roman"/>
                <w:sz w:val="18"/>
                <w:szCs w:val="18"/>
              </w:rPr>
              <w:t>зобов’язань</w:t>
            </w:r>
            <w:r w:rsidRPr="00CC77B1">
              <w:rPr>
                <w:rFonts w:ascii="Times New Roman" w:hAnsi="Times New Roman"/>
                <w:sz w:val="18"/>
                <w:szCs w:val="18"/>
              </w:rPr>
              <w:t xml:space="preserve"> платника відповідно до положень пункту 37 підрозділу 10 розділу XX Податкового кодексу України та закону щодо фінансової реструктуризації» (пункт 39 підрозділу 4 розділу ХХ Податкового кодексу України)</w:t>
            </w:r>
          </w:p>
        </w:tc>
        <w:tc>
          <w:tcPr>
            <w:tcW w:w="1559" w:type="dxa"/>
            <w:gridSpan w:val="2"/>
          </w:tcPr>
          <w:p w:rsidR="0044726B" w:rsidRPr="00CC77B1" w:rsidRDefault="0044726B" w:rsidP="00863BE6">
            <w:pPr>
              <w:spacing w:after="0" w:line="240" w:lineRule="auto"/>
              <w:rPr>
                <w:rFonts w:ascii="Times New Roman" w:hAnsi="Times New Roman"/>
                <w:sz w:val="18"/>
                <w:szCs w:val="18"/>
              </w:rPr>
            </w:pPr>
          </w:p>
        </w:tc>
      </w:tr>
      <w:tr w:rsidR="00B517F8" w:rsidRPr="00CC77B1" w:rsidTr="006E4027">
        <w:tc>
          <w:tcPr>
            <w:tcW w:w="817" w:type="dxa"/>
          </w:tcPr>
          <w:p w:rsidR="0044726B" w:rsidRPr="00CC77B1" w:rsidRDefault="00726B8A" w:rsidP="00401CD9">
            <w:pPr>
              <w:spacing w:after="0" w:line="240" w:lineRule="auto"/>
              <w:rPr>
                <w:rFonts w:ascii="Times New Roman" w:hAnsi="Times New Roman"/>
                <w:sz w:val="16"/>
                <w:szCs w:val="16"/>
              </w:rPr>
            </w:pPr>
            <w:r w:rsidRPr="00CC77B1">
              <w:rPr>
                <w:rFonts w:ascii="Times New Roman" w:hAnsi="Times New Roman"/>
                <w:sz w:val="16"/>
                <w:szCs w:val="16"/>
              </w:rPr>
              <w:t>4.1.1</w:t>
            </w:r>
            <w:r w:rsidR="00401CD9" w:rsidRPr="00CC77B1">
              <w:rPr>
                <w:rFonts w:ascii="Times New Roman" w:hAnsi="Times New Roman"/>
                <w:sz w:val="16"/>
                <w:szCs w:val="16"/>
              </w:rPr>
              <w:t>6</w:t>
            </w:r>
          </w:p>
        </w:tc>
        <w:tc>
          <w:tcPr>
            <w:tcW w:w="5387" w:type="dxa"/>
          </w:tcPr>
          <w:p w:rsidR="0044726B" w:rsidRPr="00CC77B1" w:rsidRDefault="006E4027" w:rsidP="007E400B">
            <w:pPr>
              <w:spacing w:after="0" w:line="240" w:lineRule="auto"/>
              <w:jc w:val="both"/>
              <w:rPr>
                <w:rFonts w:ascii="Times New Roman" w:hAnsi="Times New Roman"/>
                <w:b/>
                <w:sz w:val="20"/>
                <w:szCs w:val="20"/>
              </w:rPr>
            </w:pPr>
            <w:r w:rsidRPr="00CC77B1">
              <w:rPr>
                <w:rFonts w:ascii="Times New Roman" w:hAnsi="Times New Roman"/>
                <w:sz w:val="18"/>
                <w:szCs w:val="18"/>
              </w:rPr>
              <w:t xml:space="preserve">Сума витрат, </w:t>
            </w:r>
            <w:r w:rsidR="005A6FDD" w:rsidRPr="00CC77B1">
              <w:rPr>
                <w:rFonts w:ascii="Times New Roman" w:hAnsi="Times New Roman"/>
                <w:sz w:val="18"/>
                <w:szCs w:val="18"/>
              </w:rPr>
              <w:t xml:space="preserve">що </w:t>
            </w:r>
            <w:r w:rsidRPr="00CC77B1">
              <w:rPr>
                <w:rFonts w:ascii="Times New Roman" w:hAnsi="Times New Roman"/>
                <w:sz w:val="18"/>
                <w:szCs w:val="18"/>
              </w:rPr>
              <w:t>врахован</w:t>
            </w:r>
            <w:r w:rsidR="005A6FDD" w:rsidRPr="00CC77B1">
              <w:rPr>
                <w:rFonts w:ascii="Times New Roman" w:hAnsi="Times New Roman"/>
                <w:sz w:val="18"/>
                <w:szCs w:val="18"/>
              </w:rPr>
              <w:t>а</w:t>
            </w:r>
            <w:r w:rsidRPr="00CC77B1">
              <w:rPr>
                <w:rFonts w:ascii="Times New Roman" w:hAnsi="Times New Roman"/>
                <w:sz w:val="18"/>
                <w:szCs w:val="18"/>
              </w:rPr>
              <w:t xml:space="preserve"> під час визначення об’єкта оподаткування податком на прибуток до </w:t>
            </w:r>
            <w:r w:rsidR="00506FCF" w:rsidRPr="00CC77B1">
              <w:rPr>
                <w:rFonts w:ascii="Times New Roman" w:hAnsi="Times New Roman"/>
                <w:sz w:val="18"/>
                <w:szCs w:val="18"/>
              </w:rPr>
              <w:t>0</w:t>
            </w:r>
            <w:r w:rsidRPr="00CC77B1">
              <w:rPr>
                <w:rFonts w:ascii="Times New Roman" w:hAnsi="Times New Roman"/>
                <w:sz w:val="18"/>
                <w:szCs w:val="18"/>
              </w:rPr>
              <w:t xml:space="preserve">1 </w:t>
            </w:r>
            <w:bookmarkStart w:id="0" w:name="_GoBack"/>
            <w:r w:rsidRPr="00CC77B1">
              <w:rPr>
                <w:rFonts w:ascii="Times New Roman" w:hAnsi="Times New Roman"/>
                <w:sz w:val="18"/>
                <w:szCs w:val="18"/>
              </w:rPr>
              <w:t>січня</w:t>
            </w:r>
            <w:bookmarkEnd w:id="0"/>
            <w:r w:rsidRPr="00CC77B1">
              <w:rPr>
                <w:rFonts w:ascii="Times New Roman" w:hAnsi="Times New Roman"/>
                <w:sz w:val="18"/>
                <w:szCs w:val="18"/>
              </w:rPr>
              <w:t xml:space="preserve"> 2015 року та врахован</w:t>
            </w:r>
            <w:r w:rsidR="005A6FDD" w:rsidRPr="00CC77B1">
              <w:rPr>
                <w:rFonts w:ascii="Times New Roman" w:hAnsi="Times New Roman"/>
                <w:sz w:val="18"/>
                <w:szCs w:val="18"/>
              </w:rPr>
              <w:t>а</w:t>
            </w:r>
            <w:r w:rsidRPr="00CC77B1">
              <w:rPr>
                <w:rFonts w:ascii="Times New Roman" w:hAnsi="Times New Roman"/>
                <w:sz w:val="18"/>
                <w:szCs w:val="18"/>
              </w:rPr>
              <w:t xml:space="preserve"> у складі витрат </w:t>
            </w:r>
            <w:r w:rsidR="007E400B" w:rsidRPr="00CC77B1">
              <w:rPr>
                <w:rFonts w:ascii="Times New Roman" w:hAnsi="Times New Roman"/>
                <w:sz w:val="18"/>
                <w:szCs w:val="18"/>
              </w:rPr>
              <w:t xml:space="preserve">відповідно до положень (стандартів) бухгалтерського обліку або міжнародних стандартів фінансової звітності </w:t>
            </w:r>
            <w:r w:rsidRPr="00CC77B1">
              <w:rPr>
                <w:rFonts w:ascii="Times New Roman" w:hAnsi="Times New Roman"/>
                <w:sz w:val="18"/>
                <w:szCs w:val="18"/>
              </w:rPr>
              <w:t xml:space="preserve">під час визначення фінансового результату до оподаткування після </w:t>
            </w:r>
            <w:r w:rsidR="00506FCF" w:rsidRPr="00CC77B1">
              <w:rPr>
                <w:rFonts w:ascii="Times New Roman" w:hAnsi="Times New Roman"/>
                <w:sz w:val="18"/>
                <w:szCs w:val="18"/>
              </w:rPr>
              <w:t>0</w:t>
            </w:r>
            <w:r w:rsidRPr="00CC77B1">
              <w:rPr>
                <w:rFonts w:ascii="Times New Roman" w:hAnsi="Times New Roman"/>
                <w:sz w:val="18"/>
                <w:szCs w:val="18"/>
              </w:rPr>
              <w:t xml:space="preserve">1 січня 2015 року </w:t>
            </w:r>
            <w:r w:rsidRPr="00CC77B1">
              <w:rPr>
                <w:rFonts w:ascii="Times New Roman" w:hAnsi="Times New Roman"/>
                <w:sz w:val="18"/>
                <w:szCs w:val="18"/>
                <w:lang w:eastAsia="ru-RU"/>
              </w:rPr>
              <w:t>(пункт 42 підрозділу 4 розділу ХХ Податкового кодексу України)</w:t>
            </w:r>
          </w:p>
        </w:tc>
        <w:tc>
          <w:tcPr>
            <w:tcW w:w="1417" w:type="dxa"/>
            <w:vAlign w:val="center"/>
          </w:tcPr>
          <w:p w:rsidR="0044726B" w:rsidRPr="00CC77B1" w:rsidRDefault="0044726B" w:rsidP="00863BE6">
            <w:pPr>
              <w:spacing w:after="0" w:line="240" w:lineRule="auto"/>
              <w:jc w:val="center"/>
              <w:rPr>
                <w:rFonts w:ascii="Times New Roman" w:hAnsi="Times New Roman"/>
                <w:b/>
                <w:sz w:val="20"/>
                <w:szCs w:val="20"/>
              </w:rPr>
            </w:pPr>
          </w:p>
        </w:tc>
        <w:tc>
          <w:tcPr>
            <w:tcW w:w="851" w:type="dxa"/>
          </w:tcPr>
          <w:p w:rsidR="0044726B" w:rsidRPr="00CC77B1" w:rsidRDefault="00726B8A" w:rsidP="00726B8A">
            <w:pPr>
              <w:spacing w:after="0" w:line="240" w:lineRule="auto"/>
              <w:jc w:val="both"/>
              <w:rPr>
                <w:rFonts w:ascii="Times New Roman" w:hAnsi="Times New Roman"/>
                <w:sz w:val="18"/>
                <w:szCs w:val="18"/>
              </w:rPr>
            </w:pPr>
            <w:r w:rsidRPr="00CC77B1">
              <w:rPr>
                <w:rFonts w:ascii="Times New Roman" w:hAnsi="Times New Roman"/>
                <w:sz w:val="18"/>
                <w:szCs w:val="18"/>
              </w:rPr>
              <w:t>4</w:t>
            </w:r>
            <w:r w:rsidR="006E4027" w:rsidRPr="00CC77B1">
              <w:rPr>
                <w:rFonts w:ascii="Times New Roman" w:hAnsi="Times New Roman"/>
                <w:sz w:val="18"/>
                <w:szCs w:val="18"/>
              </w:rPr>
              <w:t>.2.</w:t>
            </w:r>
            <w:r w:rsidRPr="00CC77B1">
              <w:rPr>
                <w:rFonts w:ascii="Times New Roman" w:hAnsi="Times New Roman"/>
                <w:sz w:val="18"/>
                <w:szCs w:val="18"/>
              </w:rPr>
              <w:t>15</w:t>
            </w:r>
          </w:p>
        </w:tc>
        <w:tc>
          <w:tcPr>
            <w:tcW w:w="5670" w:type="dxa"/>
          </w:tcPr>
          <w:p w:rsidR="0044726B" w:rsidRPr="00CC77B1" w:rsidRDefault="006E4027" w:rsidP="005A6FDD">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доходів, </w:t>
            </w:r>
            <w:r w:rsidR="005A6FDD" w:rsidRPr="00CC77B1">
              <w:rPr>
                <w:rFonts w:ascii="Times New Roman" w:hAnsi="Times New Roman"/>
                <w:sz w:val="18"/>
                <w:szCs w:val="18"/>
              </w:rPr>
              <w:t xml:space="preserve">що </w:t>
            </w:r>
            <w:r w:rsidRPr="00CC77B1">
              <w:rPr>
                <w:rFonts w:ascii="Times New Roman" w:hAnsi="Times New Roman"/>
                <w:sz w:val="18"/>
                <w:szCs w:val="18"/>
              </w:rPr>
              <w:t>врахован</w:t>
            </w:r>
            <w:r w:rsidR="005A6FDD" w:rsidRPr="00CC77B1">
              <w:rPr>
                <w:rFonts w:ascii="Times New Roman" w:hAnsi="Times New Roman"/>
                <w:sz w:val="18"/>
                <w:szCs w:val="18"/>
              </w:rPr>
              <w:t>а</w:t>
            </w:r>
            <w:r w:rsidRPr="00CC77B1">
              <w:rPr>
                <w:rFonts w:ascii="Times New Roman" w:hAnsi="Times New Roman"/>
                <w:sz w:val="18"/>
                <w:szCs w:val="18"/>
              </w:rPr>
              <w:t xml:space="preserve"> під час визначення об’єкта оподаткування податком на прибуток до </w:t>
            </w:r>
            <w:r w:rsidR="00506FCF" w:rsidRPr="00CC77B1">
              <w:rPr>
                <w:rFonts w:ascii="Times New Roman" w:hAnsi="Times New Roman"/>
                <w:sz w:val="18"/>
                <w:szCs w:val="18"/>
              </w:rPr>
              <w:t>0</w:t>
            </w:r>
            <w:r w:rsidRPr="00CC77B1">
              <w:rPr>
                <w:rFonts w:ascii="Times New Roman" w:hAnsi="Times New Roman"/>
                <w:sz w:val="18"/>
                <w:szCs w:val="18"/>
              </w:rPr>
              <w:t>1 січня 2015 року та врахован</w:t>
            </w:r>
            <w:r w:rsidR="005A6FDD" w:rsidRPr="00CC77B1">
              <w:rPr>
                <w:rFonts w:ascii="Times New Roman" w:hAnsi="Times New Roman"/>
                <w:sz w:val="18"/>
                <w:szCs w:val="18"/>
              </w:rPr>
              <w:t>а</w:t>
            </w:r>
            <w:r w:rsidRPr="00CC77B1">
              <w:rPr>
                <w:rFonts w:ascii="Times New Roman" w:hAnsi="Times New Roman"/>
                <w:sz w:val="18"/>
                <w:szCs w:val="18"/>
              </w:rPr>
              <w:t xml:space="preserve"> у складі доходів</w:t>
            </w:r>
            <w:r w:rsidR="007E400B" w:rsidRPr="00CC77B1">
              <w:rPr>
                <w:rFonts w:ascii="Times New Roman" w:hAnsi="Times New Roman"/>
                <w:sz w:val="18"/>
                <w:szCs w:val="18"/>
              </w:rPr>
              <w:t>відповідно до положень (стандартів) бухгалтерського обліку або міжнародних стандартів фінансової звітності</w:t>
            </w:r>
            <w:r w:rsidRPr="00CC77B1">
              <w:rPr>
                <w:rFonts w:ascii="Times New Roman" w:hAnsi="Times New Roman"/>
                <w:sz w:val="18"/>
                <w:szCs w:val="18"/>
              </w:rPr>
              <w:t xml:space="preserve"> під час визначення фінансового результату до оподаткування після </w:t>
            </w:r>
            <w:r w:rsidR="00506FCF" w:rsidRPr="00CC77B1">
              <w:rPr>
                <w:rFonts w:ascii="Times New Roman" w:hAnsi="Times New Roman"/>
                <w:sz w:val="18"/>
                <w:szCs w:val="18"/>
              </w:rPr>
              <w:t>0</w:t>
            </w:r>
            <w:r w:rsidRPr="00CC77B1">
              <w:rPr>
                <w:rFonts w:ascii="Times New Roman" w:hAnsi="Times New Roman"/>
                <w:sz w:val="18"/>
                <w:szCs w:val="18"/>
              </w:rPr>
              <w:t xml:space="preserve">1 січня 2015 року </w:t>
            </w:r>
            <w:r w:rsidRPr="00CC77B1">
              <w:rPr>
                <w:rFonts w:ascii="Times New Roman" w:hAnsi="Times New Roman"/>
                <w:sz w:val="18"/>
                <w:szCs w:val="18"/>
                <w:lang w:eastAsia="ru-RU"/>
              </w:rPr>
              <w:t>(пункт 42 підрозділу 4 розділу ХХ Податкового кодексу України)</w:t>
            </w:r>
          </w:p>
        </w:tc>
        <w:tc>
          <w:tcPr>
            <w:tcW w:w="1559" w:type="dxa"/>
            <w:gridSpan w:val="2"/>
          </w:tcPr>
          <w:p w:rsidR="0044726B" w:rsidRPr="00CC77B1" w:rsidRDefault="0044726B" w:rsidP="00863BE6">
            <w:pPr>
              <w:spacing w:after="0" w:line="240" w:lineRule="auto"/>
              <w:rPr>
                <w:rFonts w:ascii="Times New Roman" w:hAnsi="Times New Roman"/>
                <w:sz w:val="18"/>
                <w:szCs w:val="18"/>
              </w:rPr>
            </w:pPr>
          </w:p>
        </w:tc>
      </w:tr>
      <w:tr w:rsidR="00B517F8" w:rsidRPr="00CC77B1" w:rsidTr="006E4027">
        <w:tc>
          <w:tcPr>
            <w:tcW w:w="817" w:type="dxa"/>
          </w:tcPr>
          <w:p w:rsidR="00130C7D" w:rsidRPr="00CC77B1" w:rsidRDefault="00726B8A" w:rsidP="00401CD9">
            <w:pPr>
              <w:spacing w:after="0" w:line="240" w:lineRule="auto"/>
              <w:rPr>
                <w:rFonts w:ascii="Times New Roman" w:hAnsi="Times New Roman"/>
                <w:sz w:val="16"/>
                <w:szCs w:val="16"/>
              </w:rPr>
            </w:pPr>
            <w:r w:rsidRPr="00CC77B1">
              <w:rPr>
                <w:rFonts w:ascii="Times New Roman" w:hAnsi="Times New Roman"/>
                <w:sz w:val="16"/>
                <w:szCs w:val="16"/>
              </w:rPr>
              <w:t>4.</w:t>
            </w:r>
            <w:r w:rsidR="00130C7D" w:rsidRPr="00CC77B1">
              <w:rPr>
                <w:rFonts w:ascii="Times New Roman" w:hAnsi="Times New Roman"/>
                <w:sz w:val="16"/>
                <w:szCs w:val="16"/>
              </w:rPr>
              <w:t>1.</w:t>
            </w:r>
            <w:r w:rsidR="002D7078" w:rsidRPr="00CC77B1">
              <w:rPr>
                <w:rFonts w:ascii="Times New Roman" w:hAnsi="Times New Roman"/>
                <w:sz w:val="16"/>
                <w:szCs w:val="16"/>
              </w:rPr>
              <w:t>1</w:t>
            </w:r>
            <w:r w:rsidR="00401CD9" w:rsidRPr="00CC77B1">
              <w:rPr>
                <w:rFonts w:ascii="Times New Roman" w:hAnsi="Times New Roman"/>
                <w:sz w:val="16"/>
                <w:szCs w:val="16"/>
              </w:rPr>
              <w:t>7</w:t>
            </w:r>
          </w:p>
        </w:tc>
        <w:tc>
          <w:tcPr>
            <w:tcW w:w="5387" w:type="dxa"/>
          </w:tcPr>
          <w:p w:rsidR="00130C7D" w:rsidRPr="00CC77B1" w:rsidRDefault="00784CD7" w:rsidP="00BF76B0">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нарахованої амортизації основних засобів </w:t>
            </w:r>
            <w:r w:rsidR="00BF76B0" w:rsidRPr="00CC77B1">
              <w:rPr>
                <w:rFonts w:ascii="Times New Roman" w:hAnsi="Times New Roman"/>
                <w:sz w:val="18"/>
                <w:szCs w:val="18"/>
              </w:rPr>
              <w:t xml:space="preserve">четвертої групи </w:t>
            </w:r>
            <w:r w:rsidRPr="00CC77B1">
              <w:rPr>
                <w:rFonts w:ascii="Times New Roman" w:hAnsi="Times New Roman"/>
                <w:sz w:val="18"/>
                <w:szCs w:val="18"/>
              </w:rPr>
              <w:t xml:space="preserve">протягом податкових (звітних) періодів, у яких здійснювалося нарахування амортизації із застосуванням мінімально допустимих строків </w:t>
            </w:r>
            <w:r w:rsidR="00BF76B0" w:rsidRPr="00CC77B1">
              <w:rPr>
                <w:rFonts w:ascii="Times New Roman" w:hAnsi="Times New Roman"/>
                <w:sz w:val="18"/>
                <w:szCs w:val="18"/>
              </w:rPr>
              <w:t xml:space="preserve">амортизації </w:t>
            </w:r>
            <w:r w:rsidRPr="00CC77B1">
              <w:rPr>
                <w:rFonts w:ascii="Times New Roman" w:hAnsi="Times New Roman"/>
                <w:sz w:val="18"/>
                <w:szCs w:val="18"/>
                <w:lang w:eastAsia="ru-RU"/>
              </w:rPr>
              <w:t>(пункт 43 підрозділу 4 розділу ХХ Податкового кодексу України)</w:t>
            </w:r>
          </w:p>
        </w:tc>
        <w:tc>
          <w:tcPr>
            <w:tcW w:w="1417" w:type="dxa"/>
            <w:vAlign w:val="center"/>
          </w:tcPr>
          <w:p w:rsidR="00130C7D" w:rsidRPr="00CC77B1" w:rsidRDefault="00130C7D" w:rsidP="00863BE6">
            <w:pPr>
              <w:spacing w:after="0" w:line="240" w:lineRule="auto"/>
              <w:jc w:val="center"/>
              <w:rPr>
                <w:rFonts w:ascii="Times New Roman" w:hAnsi="Times New Roman"/>
                <w:b/>
                <w:sz w:val="20"/>
                <w:szCs w:val="20"/>
              </w:rPr>
            </w:pPr>
          </w:p>
        </w:tc>
        <w:tc>
          <w:tcPr>
            <w:tcW w:w="851" w:type="dxa"/>
          </w:tcPr>
          <w:p w:rsidR="00130C7D" w:rsidRPr="00CC77B1" w:rsidRDefault="00726B8A" w:rsidP="00726B8A">
            <w:pPr>
              <w:spacing w:after="0" w:line="240" w:lineRule="auto"/>
              <w:jc w:val="both"/>
              <w:rPr>
                <w:rFonts w:ascii="Times New Roman" w:hAnsi="Times New Roman"/>
                <w:sz w:val="18"/>
                <w:szCs w:val="18"/>
              </w:rPr>
            </w:pPr>
            <w:r w:rsidRPr="00CC77B1">
              <w:rPr>
                <w:rFonts w:ascii="Times New Roman" w:hAnsi="Times New Roman"/>
                <w:sz w:val="18"/>
                <w:szCs w:val="18"/>
              </w:rPr>
              <w:t>4.2.16</w:t>
            </w:r>
          </w:p>
        </w:tc>
        <w:tc>
          <w:tcPr>
            <w:tcW w:w="5670" w:type="dxa"/>
          </w:tcPr>
          <w:p w:rsidR="00130C7D" w:rsidRPr="00CC77B1" w:rsidRDefault="00E9568D" w:rsidP="00E9568D">
            <w:pPr>
              <w:spacing w:after="0" w:line="240" w:lineRule="auto"/>
              <w:jc w:val="both"/>
              <w:rPr>
                <w:rFonts w:ascii="Times New Roman" w:hAnsi="Times New Roman"/>
                <w:sz w:val="18"/>
                <w:szCs w:val="18"/>
              </w:rPr>
            </w:pPr>
            <w:r w:rsidRPr="00CC77B1">
              <w:rPr>
                <w:rFonts w:ascii="Times New Roman" w:hAnsi="Times New Roman"/>
                <w:sz w:val="18"/>
                <w:szCs w:val="18"/>
              </w:rPr>
              <w:t xml:space="preserve">Сума розрахованої амортизації основних засобів </w:t>
            </w:r>
            <w:r w:rsidR="00BF76B0" w:rsidRPr="00CC77B1">
              <w:rPr>
                <w:rFonts w:ascii="Times New Roman" w:hAnsi="Times New Roman"/>
                <w:sz w:val="18"/>
                <w:szCs w:val="18"/>
              </w:rPr>
              <w:t xml:space="preserve">четвертої групи </w:t>
            </w:r>
            <w:r w:rsidRPr="00CC77B1">
              <w:rPr>
                <w:rFonts w:ascii="Times New Roman" w:hAnsi="Times New Roman"/>
                <w:sz w:val="18"/>
                <w:szCs w:val="18"/>
              </w:rPr>
              <w:t xml:space="preserve">відповідно до пункту 138.3 статті 138 </w:t>
            </w:r>
            <w:r w:rsidRPr="00CC77B1">
              <w:rPr>
                <w:rFonts w:ascii="Times New Roman" w:hAnsi="Times New Roman"/>
                <w:sz w:val="18"/>
                <w:szCs w:val="18"/>
                <w:lang w:eastAsia="ru-RU"/>
              </w:rPr>
              <w:t xml:space="preserve">розділу ІІІ Податкового кодексу України </w:t>
            </w:r>
            <w:r w:rsidRPr="00CC77B1">
              <w:rPr>
                <w:rFonts w:ascii="Times New Roman" w:hAnsi="Times New Roman"/>
                <w:sz w:val="18"/>
                <w:szCs w:val="18"/>
              </w:rPr>
              <w:t xml:space="preserve">за відповідні податкові (звітні) періоди </w:t>
            </w:r>
            <w:r w:rsidRPr="00CC77B1">
              <w:rPr>
                <w:rFonts w:ascii="Times New Roman" w:hAnsi="Times New Roman"/>
                <w:sz w:val="18"/>
                <w:szCs w:val="18"/>
                <w:lang w:eastAsia="ru-RU"/>
              </w:rPr>
              <w:t>(пункт 43 підрозділу 4 розділу ХХ Податкового кодексу України)</w:t>
            </w:r>
          </w:p>
        </w:tc>
        <w:tc>
          <w:tcPr>
            <w:tcW w:w="1559" w:type="dxa"/>
            <w:gridSpan w:val="2"/>
          </w:tcPr>
          <w:p w:rsidR="00130C7D" w:rsidRPr="00CC77B1" w:rsidRDefault="00130C7D" w:rsidP="00863BE6">
            <w:pPr>
              <w:spacing w:after="0" w:line="240" w:lineRule="auto"/>
              <w:rPr>
                <w:rFonts w:ascii="Times New Roman" w:hAnsi="Times New Roman"/>
                <w:sz w:val="18"/>
                <w:szCs w:val="18"/>
              </w:rPr>
            </w:pPr>
          </w:p>
        </w:tc>
      </w:tr>
      <w:tr w:rsidR="00B517F8" w:rsidRPr="00CC77B1" w:rsidTr="00863BE6">
        <w:tc>
          <w:tcPr>
            <w:tcW w:w="817" w:type="dxa"/>
          </w:tcPr>
          <w:p w:rsidR="0044726B" w:rsidRPr="00CC77B1" w:rsidRDefault="0044726B" w:rsidP="00863BE6">
            <w:pPr>
              <w:spacing w:after="0" w:line="240" w:lineRule="auto"/>
              <w:rPr>
                <w:rFonts w:ascii="Times New Roman" w:hAnsi="Times New Roman"/>
                <w:sz w:val="18"/>
                <w:szCs w:val="18"/>
              </w:rPr>
            </w:pPr>
            <w:r w:rsidRPr="00CC77B1">
              <w:rPr>
                <w:rFonts w:ascii="Times New Roman" w:hAnsi="Times New Roman"/>
                <w:sz w:val="18"/>
                <w:szCs w:val="18"/>
              </w:rPr>
              <w:t>01</w:t>
            </w:r>
          </w:p>
        </w:tc>
        <w:tc>
          <w:tcPr>
            <w:tcW w:w="5387" w:type="dxa"/>
          </w:tcPr>
          <w:p w:rsidR="0044726B" w:rsidRPr="00CC77B1" w:rsidRDefault="0044726B" w:rsidP="00863BE6">
            <w:pPr>
              <w:spacing w:after="0" w:line="240" w:lineRule="auto"/>
              <w:jc w:val="both"/>
              <w:rPr>
                <w:rFonts w:ascii="Times New Roman" w:hAnsi="Times New Roman"/>
                <w:b/>
                <w:sz w:val="18"/>
                <w:szCs w:val="18"/>
              </w:rPr>
            </w:pPr>
            <w:r w:rsidRPr="00CC77B1">
              <w:rPr>
                <w:rFonts w:ascii="Times New Roman" w:hAnsi="Times New Roman"/>
                <w:b/>
                <w:sz w:val="18"/>
                <w:szCs w:val="18"/>
              </w:rPr>
              <w:t>Усього різниць, на які збільшується фінансовий результат</w:t>
            </w:r>
          </w:p>
        </w:tc>
        <w:tc>
          <w:tcPr>
            <w:tcW w:w="1417" w:type="dxa"/>
          </w:tcPr>
          <w:p w:rsidR="0044726B" w:rsidRPr="00CC77B1" w:rsidRDefault="0044726B" w:rsidP="00863BE6">
            <w:pPr>
              <w:spacing w:after="0" w:line="240" w:lineRule="auto"/>
              <w:jc w:val="both"/>
              <w:rPr>
                <w:rFonts w:ascii="Times New Roman" w:hAnsi="Times New Roman"/>
                <w:sz w:val="18"/>
                <w:szCs w:val="18"/>
              </w:rPr>
            </w:pPr>
          </w:p>
        </w:tc>
        <w:tc>
          <w:tcPr>
            <w:tcW w:w="851" w:type="dxa"/>
          </w:tcPr>
          <w:p w:rsidR="0044726B" w:rsidRPr="00CC77B1" w:rsidRDefault="0044726B" w:rsidP="00863BE6">
            <w:pPr>
              <w:spacing w:after="0" w:line="240" w:lineRule="auto"/>
              <w:jc w:val="both"/>
              <w:rPr>
                <w:rFonts w:ascii="Times New Roman" w:hAnsi="Times New Roman"/>
                <w:sz w:val="18"/>
                <w:szCs w:val="18"/>
              </w:rPr>
            </w:pPr>
            <w:r w:rsidRPr="00CC77B1">
              <w:rPr>
                <w:rFonts w:ascii="Times New Roman" w:hAnsi="Times New Roman"/>
                <w:sz w:val="18"/>
                <w:szCs w:val="18"/>
              </w:rPr>
              <w:t>02</w:t>
            </w:r>
          </w:p>
        </w:tc>
        <w:tc>
          <w:tcPr>
            <w:tcW w:w="5670" w:type="dxa"/>
          </w:tcPr>
          <w:p w:rsidR="0044726B" w:rsidRPr="00CC77B1" w:rsidRDefault="0044726B" w:rsidP="00863BE6">
            <w:pPr>
              <w:spacing w:after="0" w:line="240" w:lineRule="auto"/>
              <w:jc w:val="both"/>
              <w:rPr>
                <w:rFonts w:ascii="Times New Roman" w:hAnsi="Times New Roman"/>
                <w:b/>
                <w:sz w:val="18"/>
                <w:szCs w:val="18"/>
              </w:rPr>
            </w:pPr>
            <w:r w:rsidRPr="00CC77B1">
              <w:rPr>
                <w:rFonts w:ascii="Times New Roman" w:hAnsi="Times New Roman"/>
                <w:b/>
                <w:sz w:val="18"/>
                <w:szCs w:val="18"/>
              </w:rPr>
              <w:t>Усього різниць, на які зменшується фінансовий результат</w:t>
            </w:r>
          </w:p>
        </w:tc>
        <w:tc>
          <w:tcPr>
            <w:tcW w:w="1559" w:type="dxa"/>
            <w:gridSpan w:val="2"/>
          </w:tcPr>
          <w:p w:rsidR="0044726B" w:rsidRPr="00CC77B1" w:rsidRDefault="0044726B" w:rsidP="00863BE6">
            <w:pPr>
              <w:spacing w:after="0" w:line="240" w:lineRule="auto"/>
              <w:rPr>
                <w:rFonts w:ascii="Times New Roman" w:hAnsi="Times New Roman"/>
                <w:sz w:val="18"/>
                <w:szCs w:val="18"/>
              </w:rPr>
            </w:pPr>
          </w:p>
        </w:tc>
      </w:tr>
      <w:tr w:rsidR="00B517F8" w:rsidRPr="00CC77B1" w:rsidTr="00863BE6">
        <w:tc>
          <w:tcPr>
            <w:tcW w:w="14142" w:type="dxa"/>
            <w:gridSpan w:val="5"/>
          </w:tcPr>
          <w:p w:rsidR="0044726B" w:rsidRPr="00CC77B1" w:rsidRDefault="0044726B" w:rsidP="00863BE6">
            <w:pPr>
              <w:spacing w:after="0" w:line="240" w:lineRule="auto"/>
              <w:jc w:val="center"/>
              <w:rPr>
                <w:rFonts w:ascii="Times New Roman" w:hAnsi="Times New Roman"/>
                <w:b/>
                <w:sz w:val="18"/>
                <w:szCs w:val="18"/>
              </w:rPr>
            </w:pPr>
          </w:p>
          <w:p w:rsidR="0044726B" w:rsidRPr="00CC77B1" w:rsidRDefault="0044726B" w:rsidP="00863BE6">
            <w:pPr>
              <w:spacing w:after="0" w:line="240" w:lineRule="auto"/>
              <w:jc w:val="center"/>
              <w:rPr>
                <w:rFonts w:ascii="Times New Roman" w:hAnsi="Times New Roman"/>
                <w:b/>
                <w:sz w:val="18"/>
                <w:szCs w:val="18"/>
                <w:lang w:val="ru-RU"/>
              </w:rPr>
            </w:pPr>
            <w:r w:rsidRPr="00CC77B1">
              <w:rPr>
                <w:rFonts w:ascii="Times New Roman" w:hAnsi="Times New Roman"/>
                <w:b/>
                <w:sz w:val="18"/>
                <w:szCs w:val="18"/>
              </w:rPr>
              <w:t>Різниці, які виникають відповідно до Податкового кодексу України (рядок  01- рядок 02) (+, -)</w:t>
            </w:r>
            <w:r w:rsidRPr="00CC77B1">
              <w:rPr>
                <w:rFonts w:ascii="Times New Roman" w:hAnsi="Times New Roman"/>
                <w:b/>
                <w:sz w:val="18"/>
                <w:szCs w:val="18"/>
                <w:vertAlign w:val="superscript"/>
              </w:rPr>
              <w:t>2</w:t>
            </w:r>
          </w:p>
        </w:tc>
        <w:tc>
          <w:tcPr>
            <w:tcW w:w="779" w:type="dxa"/>
          </w:tcPr>
          <w:p w:rsidR="0044726B" w:rsidRPr="00CC77B1" w:rsidRDefault="0044726B" w:rsidP="00863BE6">
            <w:pPr>
              <w:spacing w:after="0" w:line="240" w:lineRule="auto"/>
              <w:rPr>
                <w:rFonts w:ascii="Times New Roman" w:hAnsi="Times New Roman"/>
                <w:b/>
                <w:sz w:val="16"/>
                <w:szCs w:val="16"/>
              </w:rPr>
            </w:pPr>
          </w:p>
          <w:p w:rsidR="0044726B" w:rsidRPr="00CC77B1" w:rsidRDefault="0044726B" w:rsidP="00863BE6">
            <w:pPr>
              <w:spacing w:after="0" w:line="240" w:lineRule="auto"/>
              <w:rPr>
                <w:rFonts w:ascii="Times New Roman" w:hAnsi="Times New Roman"/>
                <w:b/>
                <w:sz w:val="24"/>
                <w:szCs w:val="24"/>
              </w:rPr>
            </w:pPr>
            <w:r w:rsidRPr="00CC77B1">
              <w:rPr>
                <w:rFonts w:ascii="Times New Roman" w:hAnsi="Times New Roman"/>
                <w:b/>
                <w:sz w:val="24"/>
                <w:szCs w:val="24"/>
              </w:rPr>
              <w:t>03</w:t>
            </w:r>
          </w:p>
        </w:tc>
        <w:tc>
          <w:tcPr>
            <w:tcW w:w="780" w:type="dxa"/>
          </w:tcPr>
          <w:p w:rsidR="0044726B" w:rsidRPr="00CC77B1" w:rsidRDefault="0044726B" w:rsidP="00863BE6">
            <w:pPr>
              <w:spacing w:after="0" w:line="240" w:lineRule="auto"/>
              <w:rPr>
                <w:rFonts w:ascii="Times New Roman" w:hAnsi="Times New Roman"/>
                <w:sz w:val="18"/>
                <w:szCs w:val="18"/>
              </w:rPr>
            </w:pPr>
          </w:p>
        </w:tc>
      </w:tr>
    </w:tbl>
    <w:p w:rsidR="006F2FCD" w:rsidRPr="00CC77B1" w:rsidRDefault="006F2FCD" w:rsidP="006F2FCD">
      <w:pPr>
        <w:spacing w:after="0"/>
        <w:rPr>
          <w:rFonts w:ascii="Times New Roman" w:hAnsi="Times New Roman"/>
          <w:sz w:val="6"/>
          <w:szCs w:val="6"/>
        </w:rPr>
      </w:pPr>
      <w:r w:rsidRPr="00CC77B1">
        <w:rPr>
          <w:rFonts w:ascii="Times New Roman" w:hAnsi="Times New Roman"/>
          <w:sz w:val="18"/>
          <w:szCs w:val="18"/>
        </w:rPr>
        <w:t>_______________________________</w:t>
      </w:r>
    </w:p>
    <w:p w:rsidR="006F2FCD" w:rsidRPr="00CC77B1" w:rsidRDefault="006F2FCD" w:rsidP="006F2FCD">
      <w:pPr>
        <w:spacing w:after="0" w:line="240" w:lineRule="auto"/>
        <w:rPr>
          <w:rFonts w:ascii="Times New Roman" w:hAnsi="Times New Roman"/>
          <w:sz w:val="18"/>
          <w:szCs w:val="18"/>
        </w:rPr>
      </w:pPr>
      <w:r w:rsidRPr="00CC77B1">
        <w:rPr>
          <w:rFonts w:ascii="Times New Roman" w:hAnsi="Times New Roman"/>
          <w:sz w:val="18"/>
          <w:szCs w:val="18"/>
          <w:vertAlign w:val="superscript"/>
          <w:lang w:val="ru-RU"/>
        </w:rPr>
        <w:t>1</w:t>
      </w:r>
      <w:r w:rsidRPr="00CC77B1">
        <w:rPr>
          <w:rFonts w:ascii="Times New Roman" w:hAnsi="Times New Roman"/>
          <w:sz w:val="18"/>
          <w:szCs w:val="18"/>
        </w:rPr>
        <w:t xml:space="preserve"> Детальна інформація щодо різниці наводиться у додатку ТЦ </w:t>
      </w:r>
      <w:r w:rsidR="0082083A" w:rsidRPr="00CC77B1">
        <w:rPr>
          <w:rFonts w:ascii="Times New Roman" w:hAnsi="Times New Roman"/>
          <w:sz w:val="18"/>
          <w:szCs w:val="18"/>
        </w:rPr>
        <w:t xml:space="preserve">до </w:t>
      </w:r>
      <w:r w:rsidRPr="00CC77B1">
        <w:rPr>
          <w:rFonts w:ascii="Times New Roman" w:hAnsi="Times New Roman"/>
          <w:sz w:val="18"/>
          <w:szCs w:val="18"/>
        </w:rPr>
        <w:t>Податкової декларації з податку на прибуток підприємств.</w:t>
      </w:r>
    </w:p>
    <w:p w:rsidR="006F2FCD" w:rsidRPr="00CC77B1" w:rsidRDefault="006F2FCD" w:rsidP="006F2FCD">
      <w:pPr>
        <w:spacing w:after="0" w:line="240" w:lineRule="auto"/>
        <w:rPr>
          <w:rFonts w:ascii="Times New Roman" w:hAnsi="Times New Roman"/>
          <w:sz w:val="18"/>
          <w:szCs w:val="18"/>
          <w:lang w:val="ru-RU"/>
        </w:rPr>
      </w:pPr>
      <w:r w:rsidRPr="00CC77B1">
        <w:rPr>
          <w:rFonts w:ascii="Times New Roman" w:hAnsi="Times New Roman"/>
          <w:sz w:val="18"/>
          <w:szCs w:val="18"/>
          <w:vertAlign w:val="superscript"/>
        </w:rPr>
        <w:t xml:space="preserve">2 </w:t>
      </w:r>
      <w:r w:rsidRPr="00CC77B1">
        <w:rPr>
          <w:rFonts w:ascii="Times New Roman" w:hAnsi="Times New Roman"/>
          <w:sz w:val="18"/>
          <w:szCs w:val="18"/>
        </w:rPr>
        <w:t xml:space="preserve"> Значення рядка 03 додатка РІ переноситься </w:t>
      </w:r>
      <w:r w:rsidR="0082083A" w:rsidRPr="00CC77B1">
        <w:rPr>
          <w:rFonts w:ascii="Times New Roman" w:hAnsi="Times New Roman"/>
          <w:sz w:val="18"/>
          <w:szCs w:val="18"/>
        </w:rPr>
        <w:t>до</w:t>
      </w:r>
      <w:r w:rsidRPr="00CC77B1">
        <w:rPr>
          <w:rFonts w:ascii="Times New Roman" w:hAnsi="Times New Roman"/>
          <w:sz w:val="18"/>
          <w:szCs w:val="18"/>
        </w:rPr>
        <w:t xml:space="preserve"> рядк</w:t>
      </w:r>
      <w:r w:rsidR="0082083A" w:rsidRPr="00CC77B1">
        <w:rPr>
          <w:rFonts w:ascii="Times New Roman" w:hAnsi="Times New Roman"/>
          <w:sz w:val="18"/>
          <w:szCs w:val="18"/>
        </w:rPr>
        <w:t>а</w:t>
      </w:r>
      <w:r w:rsidRPr="00CC77B1">
        <w:rPr>
          <w:rFonts w:ascii="Times New Roman" w:hAnsi="Times New Roman"/>
          <w:sz w:val="18"/>
          <w:szCs w:val="18"/>
        </w:rPr>
        <w:t xml:space="preserve"> 03 Податкової декларації з податку на прибуток підприємств.</w:t>
      </w:r>
    </w:p>
    <w:p w:rsidR="006F2FCD" w:rsidRPr="00CC77B1" w:rsidRDefault="006F2FCD" w:rsidP="006F2FCD">
      <w:pPr>
        <w:spacing w:after="0"/>
        <w:rPr>
          <w:rFonts w:ascii="Times New Roman" w:hAnsi="Times New Roman"/>
          <w:sz w:val="18"/>
          <w:szCs w:val="18"/>
          <w:lang w:val="ru-RU"/>
        </w:rPr>
      </w:pPr>
    </w:p>
    <w:tbl>
      <w:tblPr>
        <w:tblpPr w:leftFromText="180" w:rightFromText="180" w:bottomFromText="200" w:vertAnchor="text" w:horzAnchor="margin" w:tblpY="63"/>
        <w:tblW w:w="5000" w:type="pct"/>
        <w:tblCellSpacing w:w="15" w:type="dxa"/>
        <w:tblLook w:val="04A0"/>
      </w:tblPr>
      <w:tblGrid>
        <w:gridCol w:w="5893"/>
        <w:gridCol w:w="5127"/>
        <w:gridCol w:w="4265"/>
        <w:gridCol w:w="257"/>
      </w:tblGrid>
      <w:tr w:rsidR="00B517F8" w:rsidRPr="00CC77B1" w:rsidTr="00863BE6">
        <w:trPr>
          <w:trHeight w:val="408"/>
          <w:tblCellSpacing w:w="15" w:type="dxa"/>
        </w:trPr>
        <w:tc>
          <w:tcPr>
            <w:tcW w:w="1881" w:type="pct"/>
            <w:tcMar>
              <w:top w:w="15" w:type="dxa"/>
              <w:left w:w="15" w:type="dxa"/>
              <w:bottom w:w="15" w:type="dxa"/>
              <w:right w:w="15" w:type="dxa"/>
            </w:tcMar>
            <w:vAlign w:val="center"/>
            <w:hideMark/>
          </w:tcPr>
          <w:p w:rsidR="006F2FCD" w:rsidRPr="00CC77B1" w:rsidRDefault="006F2FCD" w:rsidP="00863BE6">
            <w:pPr>
              <w:spacing w:after="600"/>
              <w:rPr>
                <w:rFonts w:ascii="Times New Roman" w:hAnsi="Times New Roman"/>
                <w:sz w:val="18"/>
                <w:szCs w:val="18"/>
              </w:rPr>
            </w:pPr>
            <w:r w:rsidRPr="00CC77B1">
              <w:rPr>
                <w:rFonts w:ascii="Times New Roman" w:hAnsi="Times New Roman"/>
                <w:sz w:val="18"/>
                <w:szCs w:val="18"/>
              </w:rPr>
              <w:t>Керівник (уповноважена особа)</w:t>
            </w:r>
          </w:p>
        </w:tc>
        <w:tc>
          <w:tcPr>
            <w:tcW w:w="1639" w:type="pct"/>
            <w:tcMar>
              <w:top w:w="15" w:type="dxa"/>
              <w:left w:w="15" w:type="dxa"/>
              <w:bottom w:w="15" w:type="dxa"/>
              <w:right w:w="15" w:type="dxa"/>
            </w:tcMar>
            <w:vAlign w:val="center"/>
          </w:tcPr>
          <w:p w:rsidR="006F2FCD" w:rsidRPr="00CC77B1" w:rsidRDefault="006F2FCD" w:rsidP="00791503">
            <w:pPr>
              <w:spacing w:before="240" w:after="0"/>
              <w:jc w:val="center"/>
              <w:rPr>
                <w:rFonts w:ascii="Times New Roman" w:hAnsi="Times New Roman"/>
                <w:sz w:val="18"/>
                <w:szCs w:val="18"/>
              </w:rPr>
            </w:pPr>
            <w:r w:rsidRPr="00CC77B1">
              <w:rPr>
                <w:rFonts w:ascii="Times New Roman" w:hAnsi="Times New Roman"/>
                <w:sz w:val="18"/>
                <w:szCs w:val="18"/>
                <w:lang w:val="ru-RU"/>
              </w:rPr>
              <w:t>____________</w:t>
            </w:r>
            <w:r w:rsidRPr="00CC77B1">
              <w:rPr>
                <w:rFonts w:ascii="Times New Roman" w:hAnsi="Times New Roman"/>
                <w:sz w:val="18"/>
                <w:szCs w:val="18"/>
              </w:rPr>
              <w:t>______</w:t>
            </w:r>
          </w:p>
          <w:p w:rsidR="006F2FCD" w:rsidRPr="00CC77B1" w:rsidRDefault="006F2FCD" w:rsidP="00791503">
            <w:pPr>
              <w:spacing w:after="0"/>
              <w:jc w:val="center"/>
              <w:rPr>
                <w:rFonts w:ascii="Times New Roman" w:hAnsi="Times New Roman"/>
                <w:sz w:val="18"/>
                <w:szCs w:val="18"/>
                <w:lang w:val="ru-RU"/>
              </w:rPr>
            </w:pPr>
            <w:r w:rsidRPr="00CC77B1">
              <w:rPr>
                <w:rFonts w:ascii="Times New Roman" w:hAnsi="Times New Roman"/>
                <w:sz w:val="18"/>
                <w:szCs w:val="18"/>
              </w:rPr>
              <w:t>(підпис)</w:t>
            </w:r>
          </w:p>
          <w:p w:rsidR="00AE589B" w:rsidRPr="00CC77B1" w:rsidRDefault="006F2FCD" w:rsidP="00791503">
            <w:pPr>
              <w:spacing w:before="240" w:after="120"/>
              <w:jc w:val="center"/>
              <w:rPr>
                <w:rFonts w:ascii="Times New Roman" w:hAnsi="Times New Roman"/>
                <w:sz w:val="18"/>
                <w:szCs w:val="18"/>
                <w:lang w:val="ru-RU"/>
              </w:rPr>
            </w:pPr>
            <w:r w:rsidRPr="00CC77B1">
              <w:rPr>
                <w:rFonts w:ascii="Times New Roman" w:hAnsi="Times New Roman"/>
                <w:sz w:val="18"/>
                <w:szCs w:val="18"/>
              </w:rPr>
              <w:t>М.П. (за наявності)</w:t>
            </w:r>
          </w:p>
        </w:tc>
        <w:tc>
          <w:tcPr>
            <w:tcW w:w="1362" w:type="pct"/>
            <w:tcMar>
              <w:top w:w="15" w:type="dxa"/>
              <w:left w:w="15" w:type="dxa"/>
              <w:bottom w:w="15" w:type="dxa"/>
              <w:right w:w="15" w:type="dxa"/>
            </w:tcMar>
          </w:tcPr>
          <w:p w:rsidR="006F2FCD" w:rsidRPr="00CC77B1" w:rsidRDefault="006F2FCD" w:rsidP="00791503">
            <w:pPr>
              <w:spacing w:before="240" w:after="0"/>
              <w:jc w:val="center"/>
              <w:rPr>
                <w:rFonts w:ascii="Times New Roman" w:hAnsi="Times New Roman"/>
                <w:sz w:val="18"/>
                <w:szCs w:val="18"/>
                <w:lang w:val="en-US"/>
              </w:rPr>
            </w:pPr>
            <w:r w:rsidRPr="00CC77B1">
              <w:rPr>
                <w:rFonts w:ascii="Times New Roman" w:hAnsi="Times New Roman"/>
                <w:sz w:val="18"/>
                <w:szCs w:val="18"/>
              </w:rPr>
              <w:t>____________________</w:t>
            </w:r>
          </w:p>
          <w:p w:rsidR="006F2FCD" w:rsidRPr="00CC77B1" w:rsidRDefault="006F2FCD" w:rsidP="00863BE6">
            <w:pPr>
              <w:spacing w:after="0"/>
              <w:jc w:val="center"/>
              <w:rPr>
                <w:rFonts w:ascii="Times New Roman" w:hAnsi="Times New Roman"/>
                <w:sz w:val="18"/>
                <w:szCs w:val="18"/>
              </w:rPr>
            </w:pPr>
            <w:r w:rsidRPr="00CC77B1">
              <w:rPr>
                <w:rFonts w:ascii="Times New Roman" w:hAnsi="Times New Roman"/>
                <w:sz w:val="18"/>
                <w:szCs w:val="18"/>
              </w:rPr>
              <w:t>(ініціали, прізвище)</w:t>
            </w:r>
          </w:p>
        </w:tc>
        <w:tc>
          <w:tcPr>
            <w:tcW w:w="68" w:type="pct"/>
            <w:tcMar>
              <w:top w:w="15" w:type="dxa"/>
              <w:left w:w="15" w:type="dxa"/>
              <w:bottom w:w="15" w:type="dxa"/>
              <w:right w:w="15" w:type="dxa"/>
            </w:tcMar>
            <w:vAlign w:val="center"/>
          </w:tcPr>
          <w:p w:rsidR="006F2FCD" w:rsidRPr="00CC77B1" w:rsidRDefault="006F2FCD" w:rsidP="00863BE6">
            <w:pPr>
              <w:rPr>
                <w:rFonts w:ascii="Times New Roman" w:hAnsi="Times New Roman"/>
                <w:sz w:val="18"/>
                <w:szCs w:val="18"/>
              </w:rPr>
            </w:pPr>
          </w:p>
        </w:tc>
      </w:tr>
      <w:tr w:rsidR="00B517F8" w:rsidRPr="00B517F8" w:rsidTr="00AE589B">
        <w:trPr>
          <w:trHeight w:val="828"/>
          <w:tblCellSpacing w:w="15" w:type="dxa"/>
        </w:trPr>
        <w:tc>
          <w:tcPr>
            <w:tcW w:w="1881" w:type="pct"/>
            <w:tcMar>
              <w:top w:w="15" w:type="dxa"/>
              <w:left w:w="15" w:type="dxa"/>
              <w:bottom w:w="15" w:type="dxa"/>
              <w:right w:w="15" w:type="dxa"/>
            </w:tcMar>
            <w:vAlign w:val="center"/>
            <w:hideMark/>
          </w:tcPr>
          <w:p w:rsidR="006F2FCD" w:rsidRPr="00CC77B1" w:rsidRDefault="006F2FCD" w:rsidP="00863BE6">
            <w:pPr>
              <w:spacing w:after="0"/>
              <w:rPr>
                <w:rFonts w:ascii="Times New Roman" w:hAnsi="Times New Roman"/>
                <w:sz w:val="18"/>
                <w:szCs w:val="18"/>
              </w:rPr>
            </w:pPr>
            <w:r w:rsidRPr="00CC77B1">
              <w:rPr>
                <w:rFonts w:ascii="Times New Roman" w:hAnsi="Times New Roman"/>
                <w:sz w:val="18"/>
                <w:szCs w:val="18"/>
              </w:rPr>
              <w:t xml:space="preserve">Головний бухгалтер (особа, відповідальна за ведення </w:t>
            </w:r>
          </w:p>
          <w:p w:rsidR="006F2FCD" w:rsidRPr="00CC77B1" w:rsidRDefault="006F2FCD" w:rsidP="00863BE6">
            <w:pPr>
              <w:spacing w:after="100" w:afterAutospacing="1"/>
              <w:rPr>
                <w:rFonts w:ascii="Times New Roman" w:hAnsi="Times New Roman"/>
                <w:sz w:val="18"/>
                <w:szCs w:val="18"/>
              </w:rPr>
            </w:pPr>
            <w:r w:rsidRPr="00CC77B1">
              <w:rPr>
                <w:rFonts w:ascii="Times New Roman" w:hAnsi="Times New Roman"/>
                <w:sz w:val="18"/>
                <w:szCs w:val="18"/>
              </w:rPr>
              <w:t xml:space="preserve">бухгалтерського обліку)                  </w:t>
            </w:r>
          </w:p>
        </w:tc>
        <w:tc>
          <w:tcPr>
            <w:tcW w:w="1639" w:type="pct"/>
            <w:tcMar>
              <w:top w:w="15" w:type="dxa"/>
              <w:left w:w="15" w:type="dxa"/>
              <w:bottom w:w="15" w:type="dxa"/>
              <w:right w:w="15" w:type="dxa"/>
            </w:tcMar>
            <w:vAlign w:val="center"/>
            <w:hideMark/>
          </w:tcPr>
          <w:p w:rsidR="00AE589B" w:rsidRPr="00CC77B1" w:rsidRDefault="00AE589B" w:rsidP="00863BE6">
            <w:pPr>
              <w:spacing w:after="0"/>
              <w:jc w:val="center"/>
              <w:rPr>
                <w:rFonts w:ascii="Times New Roman" w:hAnsi="Times New Roman"/>
                <w:sz w:val="18"/>
                <w:szCs w:val="18"/>
              </w:rPr>
            </w:pPr>
          </w:p>
          <w:p w:rsidR="006F2FCD" w:rsidRPr="00CC77B1" w:rsidRDefault="00AE589B" w:rsidP="00863BE6">
            <w:pPr>
              <w:spacing w:after="0"/>
              <w:jc w:val="center"/>
              <w:rPr>
                <w:rFonts w:ascii="Times New Roman" w:hAnsi="Times New Roman"/>
                <w:sz w:val="18"/>
                <w:szCs w:val="18"/>
              </w:rPr>
            </w:pPr>
            <w:r w:rsidRPr="00CC77B1">
              <w:rPr>
                <w:rFonts w:ascii="Times New Roman" w:hAnsi="Times New Roman"/>
                <w:sz w:val="18"/>
                <w:szCs w:val="18"/>
              </w:rPr>
              <w:t>_</w:t>
            </w:r>
            <w:r w:rsidR="006F2FCD" w:rsidRPr="00CC77B1">
              <w:rPr>
                <w:rFonts w:ascii="Times New Roman" w:hAnsi="Times New Roman"/>
                <w:sz w:val="18"/>
                <w:szCs w:val="18"/>
              </w:rPr>
              <w:t>________________</w:t>
            </w:r>
            <w:r w:rsidR="006F2FCD" w:rsidRPr="00CC77B1">
              <w:rPr>
                <w:rFonts w:ascii="Times New Roman" w:hAnsi="Times New Roman"/>
                <w:sz w:val="18"/>
                <w:szCs w:val="18"/>
              </w:rPr>
              <w:br/>
              <w:t xml:space="preserve">  (підпис)</w:t>
            </w:r>
          </w:p>
        </w:tc>
        <w:tc>
          <w:tcPr>
            <w:tcW w:w="1362" w:type="pct"/>
            <w:tcMar>
              <w:top w:w="15" w:type="dxa"/>
              <w:left w:w="15" w:type="dxa"/>
              <w:bottom w:w="15" w:type="dxa"/>
              <w:right w:w="15" w:type="dxa"/>
            </w:tcMar>
            <w:vAlign w:val="center"/>
            <w:hideMark/>
          </w:tcPr>
          <w:p w:rsidR="00AE589B" w:rsidRPr="00CC77B1" w:rsidRDefault="00AE589B" w:rsidP="00863BE6">
            <w:pPr>
              <w:spacing w:after="0"/>
              <w:jc w:val="center"/>
              <w:rPr>
                <w:rFonts w:ascii="Times New Roman" w:hAnsi="Times New Roman"/>
                <w:sz w:val="18"/>
                <w:szCs w:val="18"/>
              </w:rPr>
            </w:pPr>
          </w:p>
          <w:p w:rsidR="006F2FCD" w:rsidRPr="00B517F8" w:rsidRDefault="006F2FCD" w:rsidP="00863BE6">
            <w:pPr>
              <w:spacing w:after="0"/>
              <w:jc w:val="center"/>
              <w:rPr>
                <w:rFonts w:ascii="Times New Roman" w:hAnsi="Times New Roman"/>
                <w:sz w:val="18"/>
                <w:szCs w:val="18"/>
              </w:rPr>
            </w:pPr>
            <w:r w:rsidRPr="00CC77B1">
              <w:rPr>
                <w:rFonts w:ascii="Times New Roman" w:hAnsi="Times New Roman"/>
                <w:sz w:val="18"/>
                <w:szCs w:val="18"/>
              </w:rPr>
              <w:t>___</w:t>
            </w:r>
            <w:r w:rsidRPr="00CC77B1">
              <w:rPr>
                <w:rFonts w:ascii="Times New Roman" w:hAnsi="Times New Roman"/>
                <w:sz w:val="18"/>
                <w:szCs w:val="18"/>
                <w:lang w:val="en-US"/>
              </w:rPr>
              <w:t>_</w:t>
            </w:r>
            <w:r w:rsidRPr="00CC77B1">
              <w:rPr>
                <w:rFonts w:ascii="Times New Roman" w:hAnsi="Times New Roman"/>
                <w:sz w:val="18"/>
                <w:szCs w:val="18"/>
              </w:rPr>
              <w:t>_____________</w:t>
            </w:r>
            <w:r w:rsidRPr="00CC77B1">
              <w:rPr>
                <w:rFonts w:ascii="Times New Roman" w:hAnsi="Times New Roman"/>
                <w:sz w:val="18"/>
                <w:szCs w:val="18"/>
                <w:lang w:val="en-US"/>
              </w:rPr>
              <w:t>_</w:t>
            </w:r>
            <w:r w:rsidRPr="00CC77B1">
              <w:rPr>
                <w:rFonts w:ascii="Times New Roman" w:hAnsi="Times New Roman"/>
                <w:sz w:val="18"/>
                <w:szCs w:val="18"/>
              </w:rPr>
              <w:t>___</w:t>
            </w:r>
            <w:r w:rsidRPr="00CC77B1">
              <w:rPr>
                <w:rFonts w:ascii="Times New Roman" w:hAnsi="Times New Roman"/>
                <w:sz w:val="18"/>
                <w:szCs w:val="18"/>
              </w:rPr>
              <w:br/>
              <w:t xml:space="preserve">  (ініціали, прізвище)</w:t>
            </w:r>
          </w:p>
        </w:tc>
        <w:tc>
          <w:tcPr>
            <w:tcW w:w="68" w:type="pct"/>
            <w:tcMar>
              <w:top w:w="15" w:type="dxa"/>
              <w:left w:w="15" w:type="dxa"/>
              <w:bottom w:w="15" w:type="dxa"/>
              <w:right w:w="15" w:type="dxa"/>
            </w:tcMar>
            <w:vAlign w:val="center"/>
          </w:tcPr>
          <w:p w:rsidR="006F2FCD" w:rsidRPr="00B517F8" w:rsidRDefault="006F2FCD" w:rsidP="00863BE6">
            <w:pPr>
              <w:rPr>
                <w:rFonts w:ascii="Times New Roman" w:hAnsi="Times New Roman"/>
                <w:sz w:val="18"/>
                <w:szCs w:val="18"/>
              </w:rPr>
            </w:pPr>
          </w:p>
        </w:tc>
      </w:tr>
    </w:tbl>
    <w:p w:rsidR="006F2FCD" w:rsidRPr="00B517F8" w:rsidRDefault="006F2FCD" w:rsidP="006F2FCD">
      <w:pPr>
        <w:spacing w:after="0"/>
        <w:rPr>
          <w:rFonts w:ascii="Times New Roman" w:hAnsi="Times New Roman"/>
          <w:sz w:val="18"/>
          <w:szCs w:val="18"/>
          <w:lang w:val="en-US"/>
        </w:rPr>
      </w:pPr>
    </w:p>
    <w:sectPr w:rsidR="006F2FCD" w:rsidRPr="00B517F8" w:rsidSect="00791503">
      <w:headerReference w:type="default" r:id="rId7"/>
      <w:pgSz w:w="16838" w:h="11906" w:orient="landscape"/>
      <w:pgMar w:top="709" w:right="536" w:bottom="850" w:left="85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C04" w:rsidRDefault="00534C04" w:rsidP="00FD33DE">
      <w:pPr>
        <w:spacing w:after="0" w:line="240" w:lineRule="auto"/>
      </w:pPr>
      <w:r>
        <w:separator/>
      </w:r>
    </w:p>
  </w:endnote>
  <w:endnote w:type="continuationSeparator" w:id="1">
    <w:p w:rsidR="00534C04" w:rsidRDefault="00534C04" w:rsidP="00FD3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C04" w:rsidRDefault="00534C04" w:rsidP="00FD33DE">
      <w:pPr>
        <w:spacing w:after="0" w:line="240" w:lineRule="auto"/>
      </w:pPr>
      <w:r>
        <w:separator/>
      </w:r>
    </w:p>
  </w:footnote>
  <w:footnote w:type="continuationSeparator" w:id="1">
    <w:p w:rsidR="00534C04" w:rsidRDefault="00534C04" w:rsidP="00FD33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6137"/>
      <w:docPartObj>
        <w:docPartGallery w:val="Page Numbers (Top of Page)"/>
        <w:docPartUnique/>
      </w:docPartObj>
    </w:sdtPr>
    <w:sdtContent>
      <w:p w:rsidR="00791503" w:rsidRPr="00791503" w:rsidRDefault="003D3735" w:rsidP="00791503">
        <w:pPr>
          <w:pStyle w:val="a4"/>
          <w:jc w:val="center"/>
          <w:rPr>
            <w:rFonts w:ascii="Times New Roman" w:hAnsi="Times New Roman"/>
            <w:noProof/>
          </w:rPr>
        </w:pPr>
        <w:r w:rsidRPr="00791503">
          <w:rPr>
            <w:rFonts w:ascii="Times New Roman" w:hAnsi="Times New Roman"/>
          </w:rPr>
          <w:fldChar w:fldCharType="begin"/>
        </w:r>
        <w:r w:rsidR="00FB59BC" w:rsidRPr="00791503">
          <w:rPr>
            <w:rFonts w:ascii="Times New Roman" w:hAnsi="Times New Roman"/>
          </w:rPr>
          <w:instrText xml:space="preserve"> PAGE   \* MERGEFORMAT </w:instrText>
        </w:r>
        <w:r w:rsidRPr="00791503">
          <w:rPr>
            <w:rFonts w:ascii="Times New Roman" w:hAnsi="Times New Roman"/>
          </w:rPr>
          <w:fldChar w:fldCharType="separate"/>
        </w:r>
        <w:r w:rsidR="00CC77B1">
          <w:rPr>
            <w:rFonts w:ascii="Times New Roman" w:hAnsi="Times New Roman"/>
            <w:noProof/>
          </w:rPr>
          <w:t>9</w:t>
        </w:r>
        <w:r w:rsidRPr="00791503">
          <w:rPr>
            <w:rFonts w:ascii="Times New Roman" w:hAnsi="Times New Roman"/>
            <w:noProof/>
          </w:rPr>
          <w:fldChar w:fldCharType="end"/>
        </w:r>
      </w:p>
    </w:sdtContent>
  </w:sdt>
  <w:p w:rsidR="00FD33DE" w:rsidRPr="00791503" w:rsidRDefault="00791503" w:rsidP="00791503">
    <w:pPr>
      <w:pStyle w:val="a4"/>
      <w:spacing w:before="120" w:after="120"/>
      <w:jc w:val="right"/>
      <w:rPr>
        <w:rFonts w:ascii="Times New Roman" w:hAnsi="Times New Roman"/>
        <w:sz w:val="16"/>
        <w:szCs w:val="16"/>
      </w:rPr>
    </w:pPr>
    <w:r w:rsidRPr="00791503">
      <w:rPr>
        <w:rFonts w:ascii="Times New Roman" w:hAnsi="Times New Roman"/>
        <w:sz w:val="16"/>
        <w:szCs w:val="16"/>
      </w:rPr>
      <w:t>Продовження додатка РІ</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F2FCD"/>
    <w:rsid w:val="0001249F"/>
    <w:rsid w:val="00013EC6"/>
    <w:rsid w:val="000153BA"/>
    <w:rsid w:val="00020A4F"/>
    <w:rsid w:val="000475D6"/>
    <w:rsid w:val="00091A12"/>
    <w:rsid w:val="000A5A8B"/>
    <w:rsid w:val="000A7CB6"/>
    <w:rsid w:val="000C3664"/>
    <w:rsid w:val="000F08CF"/>
    <w:rsid w:val="000F4A2E"/>
    <w:rsid w:val="00101A2D"/>
    <w:rsid w:val="00105CD2"/>
    <w:rsid w:val="00130C7D"/>
    <w:rsid w:val="00142641"/>
    <w:rsid w:val="001505E5"/>
    <w:rsid w:val="001632C2"/>
    <w:rsid w:val="00172E05"/>
    <w:rsid w:val="001871E6"/>
    <w:rsid w:val="001A1DA0"/>
    <w:rsid w:val="001A25B7"/>
    <w:rsid w:val="001B4459"/>
    <w:rsid w:val="001C6AA9"/>
    <w:rsid w:val="001D4CA5"/>
    <w:rsid w:val="001D61FD"/>
    <w:rsid w:val="001F1FBD"/>
    <w:rsid w:val="002059AA"/>
    <w:rsid w:val="00223866"/>
    <w:rsid w:val="00223EC7"/>
    <w:rsid w:val="00266547"/>
    <w:rsid w:val="002830BA"/>
    <w:rsid w:val="00297739"/>
    <w:rsid w:val="002A158A"/>
    <w:rsid w:val="002A18AD"/>
    <w:rsid w:val="002A75E7"/>
    <w:rsid w:val="002B12F4"/>
    <w:rsid w:val="002C6151"/>
    <w:rsid w:val="002D4CFE"/>
    <w:rsid w:val="002D55D8"/>
    <w:rsid w:val="002D7078"/>
    <w:rsid w:val="002E482F"/>
    <w:rsid w:val="003065E8"/>
    <w:rsid w:val="00307F59"/>
    <w:rsid w:val="003278B3"/>
    <w:rsid w:val="003534D8"/>
    <w:rsid w:val="00353500"/>
    <w:rsid w:val="003549BF"/>
    <w:rsid w:val="00361968"/>
    <w:rsid w:val="00361E6E"/>
    <w:rsid w:val="00364E0F"/>
    <w:rsid w:val="00371E59"/>
    <w:rsid w:val="003B0B20"/>
    <w:rsid w:val="003C052C"/>
    <w:rsid w:val="003D1E6E"/>
    <w:rsid w:val="003D3735"/>
    <w:rsid w:val="003D4D4B"/>
    <w:rsid w:val="003D5E2F"/>
    <w:rsid w:val="003E2424"/>
    <w:rsid w:val="003F3AD2"/>
    <w:rsid w:val="003F6409"/>
    <w:rsid w:val="003F7D9B"/>
    <w:rsid w:val="0040161C"/>
    <w:rsid w:val="00401CD9"/>
    <w:rsid w:val="00416FB6"/>
    <w:rsid w:val="004338EC"/>
    <w:rsid w:val="004439DF"/>
    <w:rsid w:val="00443A99"/>
    <w:rsid w:val="0044726B"/>
    <w:rsid w:val="00471375"/>
    <w:rsid w:val="00492362"/>
    <w:rsid w:val="004B6E6E"/>
    <w:rsid w:val="004C1783"/>
    <w:rsid w:val="004C1AEE"/>
    <w:rsid w:val="004C3AF2"/>
    <w:rsid w:val="004E2FC4"/>
    <w:rsid w:val="004F6941"/>
    <w:rsid w:val="00506FCF"/>
    <w:rsid w:val="00512DAF"/>
    <w:rsid w:val="0051391C"/>
    <w:rsid w:val="005266FE"/>
    <w:rsid w:val="00530C9A"/>
    <w:rsid w:val="00534C04"/>
    <w:rsid w:val="00542902"/>
    <w:rsid w:val="0054604C"/>
    <w:rsid w:val="005676F9"/>
    <w:rsid w:val="005863A4"/>
    <w:rsid w:val="005974CC"/>
    <w:rsid w:val="005A5F37"/>
    <w:rsid w:val="005A6FDD"/>
    <w:rsid w:val="005F0F18"/>
    <w:rsid w:val="005F2D4C"/>
    <w:rsid w:val="00613319"/>
    <w:rsid w:val="00617DD3"/>
    <w:rsid w:val="006261D1"/>
    <w:rsid w:val="00626EE6"/>
    <w:rsid w:val="00626FDC"/>
    <w:rsid w:val="006343CB"/>
    <w:rsid w:val="00640453"/>
    <w:rsid w:val="00641C5B"/>
    <w:rsid w:val="006447C0"/>
    <w:rsid w:val="0067681F"/>
    <w:rsid w:val="006837F2"/>
    <w:rsid w:val="006876F4"/>
    <w:rsid w:val="00695EE8"/>
    <w:rsid w:val="006E4027"/>
    <w:rsid w:val="006F2FCD"/>
    <w:rsid w:val="006F60D3"/>
    <w:rsid w:val="00700CA3"/>
    <w:rsid w:val="00706A37"/>
    <w:rsid w:val="00715E81"/>
    <w:rsid w:val="007220E1"/>
    <w:rsid w:val="00726B8A"/>
    <w:rsid w:val="00734F06"/>
    <w:rsid w:val="00736026"/>
    <w:rsid w:val="00775238"/>
    <w:rsid w:val="00784CD7"/>
    <w:rsid w:val="00790A78"/>
    <w:rsid w:val="00791503"/>
    <w:rsid w:val="0079489E"/>
    <w:rsid w:val="007A4220"/>
    <w:rsid w:val="007C3BA2"/>
    <w:rsid w:val="007C76DD"/>
    <w:rsid w:val="007D0CE6"/>
    <w:rsid w:val="007E400B"/>
    <w:rsid w:val="007F2043"/>
    <w:rsid w:val="00805950"/>
    <w:rsid w:val="0082083A"/>
    <w:rsid w:val="008223D3"/>
    <w:rsid w:val="00827AF8"/>
    <w:rsid w:val="008369F0"/>
    <w:rsid w:val="0084798E"/>
    <w:rsid w:val="0085626E"/>
    <w:rsid w:val="0087520C"/>
    <w:rsid w:val="00883D05"/>
    <w:rsid w:val="00895116"/>
    <w:rsid w:val="008A55A2"/>
    <w:rsid w:val="008A706E"/>
    <w:rsid w:val="008C3055"/>
    <w:rsid w:val="008C6493"/>
    <w:rsid w:val="008E60A1"/>
    <w:rsid w:val="009220CF"/>
    <w:rsid w:val="00925F24"/>
    <w:rsid w:val="00932D4D"/>
    <w:rsid w:val="00950526"/>
    <w:rsid w:val="009A54F6"/>
    <w:rsid w:val="00A00876"/>
    <w:rsid w:val="00A016EA"/>
    <w:rsid w:val="00A01AD9"/>
    <w:rsid w:val="00A04514"/>
    <w:rsid w:val="00A15B89"/>
    <w:rsid w:val="00A21DC0"/>
    <w:rsid w:val="00A27C55"/>
    <w:rsid w:val="00A329B5"/>
    <w:rsid w:val="00A51073"/>
    <w:rsid w:val="00A5339F"/>
    <w:rsid w:val="00A90509"/>
    <w:rsid w:val="00A90737"/>
    <w:rsid w:val="00A94772"/>
    <w:rsid w:val="00A95D76"/>
    <w:rsid w:val="00AB59A0"/>
    <w:rsid w:val="00AD4728"/>
    <w:rsid w:val="00AE589B"/>
    <w:rsid w:val="00AF6B70"/>
    <w:rsid w:val="00B250AD"/>
    <w:rsid w:val="00B2603C"/>
    <w:rsid w:val="00B32F6D"/>
    <w:rsid w:val="00B37696"/>
    <w:rsid w:val="00B517F8"/>
    <w:rsid w:val="00B56710"/>
    <w:rsid w:val="00B57D61"/>
    <w:rsid w:val="00B841F7"/>
    <w:rsid w:val="00BA1D3D"/>
    <w:rsid w:val="00BB3068"/>
    <w:rsid w:val="00BB65CD"/>
    <w:rsid w:val="00BC0158"/>
    <w:rsid w:val="00BD13C9"/>
    <w:rsid w:val="00BE070C"/>
    <w:rsid w:val="00BE2370"/>
    <w:rsid w:val="00BE5423"/>
    <w:rsid w:val="00BF5216"/>
    <w:rsid w:val="00BF5D66"/>
    <w:rsid w:val="00BF76B0"/>
    <w:rsid w:val="00C037A2"/>
    <w:rsid w:val="00C168B9"/>
    <w:rsid w:val="00C777D2"/>
    <w:rsid w:val="00CA0DDC"/>
    <w:rsid w:val="00CA3F3C"/>
    <w:rsid w:val="00CC77B1"/>
    <w:rsid w:val="00CE76C9"/>
    <w:rsid w:val="00CF2D42"/>
    <w:rsid w:val="00CF5665"/>
    <w:rsid w:val="00D26B95"/>
    <w:rsid w:val="00D31A30"/>
    <w:rsid w:val="00D420AB"/>
    <w:rsid w:val="00D7284B"/>
    <w:rsid w:val="00D82E85"/>
    <w:rsid w:val="00D84441"/>
    <w:rsid w:val="00D933F5"/>
    <w:rsid w:val="00D9776A"/>
    <w:rsid w:val="00DA6730"/>
    <w:rsid w:val="00DC01E0"/>
    <w:rsid w:val="00DD166E"/>
    <w:rsid w:val="00DD63CB"/>
    <w:rsid w:val="00DE0A2D"/>
    <w:rsid w:val="00DE6343"/>
    <w:rsid w:val="00E0519C"/>
    <w:rsid w:val="00E33D58"/>
    <w:rsid w:val="00E408A8"/>
    <w:rsid w:val="00E9568D"/>
    <w:rsid w:val="00EC3C6B"/>
    <w:rsid w:val="00EE7FA5"/>
    <w:rsid w:val="00F20109"/>
    <w:rsid w:val="00F50434"/>
    <w:rsid w:val="00F55A17"/>
    <w:rsid w:val="00F769CD"/>
    <w:rsid w:val="00F85656"/>
    <w:rsid w:val="00F85F09"/>
    <w:rsid w:val="00F87ABF"/>
    <w:rsid w:val="00F948A7"/>
    <w:rsid w:val="00FB59BC"/>
    <w:rsid w:val="00FC2BF9"/>
    <w:rsid w:val="00FC4446"/>
    <w:rsid w:val="00FD3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CD"/>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 Знак"/>
    <w:basedOn w:val="a"/>
    <w:link w:val="20"/>
    <w:rsid w:val="006F2FCD"/>
    <w:pPr>
      <w:spacing w:after="120" w:line="480" w:lineRule="auto"/>
    </w:pPr>
    <w:rPr>
      <w:rFonts w:ascii="Times New Roman" w:hAnsi="Times New Roman"/>
      <w:sz w:val="28"/>
      <w:szCs w:val="24"/>
    </w:rPr>
  </w:style>
  <w:style w:type="character" w:customStyle="1" w:styleId="20">
    <w:name w:val="Основной текст 2 Знак"/>
    <w:aliases w:val=" Знак Знак"/>
    <w:basedOn w:val="a0"/>
    <w:link w:val="2"/>
    <w:rsid w:val="006F2FCD"/>
    <w:rPr>
      <w:rFonts w:ascii="Times New Roman" w:eastAsia="Times New Roman" w:hAnsi="Times New Roman" w:cs="Times New Roman"/>
      <w:sz w:val="28"/>
      <w:szCs w:val="24"/>
      <w:lang w:eastAsia="uk-UA"/>
    </w:rPr>
  </w:style>
  <w:style w:type="paragraph" w:styleId="a3">
    <w:name w:val="List Paragraph"/>
    <w:basedOn w:val="a"/>
    <w:uiPriority w:val="34"/>
    <w:qFormat/>
    <w:rsid w:val="003F7D9B"/>
    <w:pPr>
      <w:ind w:left="720"/>
      <w:contextualSpacing/>
    </w:pPr>
  </w:style>
  <w:style w:type="paragraph" w:styleId="a4">
    <w:name w:val="header"/>
    <w:basedOn w:val="a"/>
    <w:link w:val="a5"/>
    <w:uiPriority w:val="99"/>
    <w:unhideWhenUsed/>
    <w:rsid w:val="00FD33D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FD33DE"/>
    <w:rPr>
      <w:rFonts w:ascii="Calibri" w:eastAsia="Times New Roman" w:hAnsi="Calibri" w:cs="Times New Roman"/>
      <w:lang w:eastAsia="uk-UA"/>
    </w:rPr>
  </w:style>
  <w:style w:type="paragraph" w:styleId="a6">
    <w:name w:val="footer"/>
    <w:basedOn w:val="a"/>
    <w:link w:val="a7"/>
    <w:uiPriority w:val="99"/>
    <w:unhideWhenUsed/>
    <w:rsid w:val="00FD33D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D33DE"/>
    <w:rPr>
      <w:rFonts w:ascii="Calibri" w:eastAsia="Times New Roman" w:hAnsi="Calibri" w:cs="Times New Roman"/>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CD"/>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 Знак"/>
    <w:basedOn w:val="a"/>
    <w:link w:val="20"/>
    <w:rsid w:val="006F2FCD"/>
    <w:pPr>
      <w:spacing w:after="120" w:line="480" w:lineRule="auto"/>
    </w:pPr>
    <w:rPr>
      <w:rFonts w:ascii="Times New Roman" w:hAnsi="Times New Roman"/>
      <w:sz w:val="28"/>
      <w:szCs w:val="24"/>
    </w:rPr>
  </w:style>
  <w:style w:type="character" w:customStyle="1" w:styleId="20">
    <w:name w:val="Основний текст 2 Знак"/>
    <w:aliases w:val=" Знак Знак"/>
    <w:basedOn w:val="a0"/>
    <w:link w:val="2"/>
    <w:rsid w:val="006F2FCD"/>
    <w:rPr>
      <w:rFonts w:ascii="Times New Roman" w:eastAsia="Times New Roman" w:hAnsi="Times New Roman" w:cs="Times New Roman"/>
      <w:sz w:val="28"/>
      <w:szCs w:val="24"/>
      <w:lang w:eastAsia="uk-UA"/>
    </w:rPr>
  </w:style>
  <w:style w:type="paragraph" w:styleId="a3">
    <w:name w:val="List Paragraph"/>
    <w:basedOn w:val="a"/>
    <w:uiPriority w:val="34"/>
    <w:qFormat/>
    <w:rsid w:val="003F7D9B"/>
    <w:pPr>
      <w:ind w:left="720"/>
      <w:contextualSpacing/>
    </w:pPr>
  </w:style>
  <w:style w:type="paragraph" w:styleId="a4">
    <w:name w:val="header"/>
    <w:basedOn w:val="a"/>
    <w:link w:val="a5"/>
    <w:uiPriority w:val="99"/>
    <w:unhideWhenUsed/>
    <w:rsid w:val="00FD33DE"/>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D33DE"/>
    <w:rPr>
      <w:rFonts w:ascii="Calibri" w:eastAsia="Times New Roman" w:hAnsi="Calibri" w:cs="Times New Roman"/>
      <w:lang w:eastAsia="uk-UA"/>
    </w:rPr>
  </w:style>
  <w:style w:type="paragraph" w:styleId="a6">
    <w:name w:val="footer"/>
    <w:basedOn w:val="a"/>
    <w:link w:val="a7"/>
    <w:uiPriority w:val="99"/>
    <w:unhideWhenUsed/>
    <w:rsid w:val="00FD33DE"/>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D33DE"/>
    <w:rPr>
      <w:rFonts w:ascii="Calibri" w:eastAsia="Times New Roman" w:hAnsi="Calibri" w:cs="Times New Roman"/>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B4AE-0465-49A9-9356-8A7F0317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4454</Words>
  <Characters>25391</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29786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user</cp:lastModifiedBy>
  <cp:revision>7</cp:revision>
  <cp:lastPrinted>2017-01-18T12:46:00Z</cp:lastPrinted>
  <dcterms:created xsi:type="dcterms:W3CDTF">2017-05-18T10:24:00Z</dcterms:created>
  <dcterms:modified xsi:type="dcterms:W3CDTF">2017-06-21T09:33:00Z</dcterms:modified>
</cp:coreProperties>
</file>