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E5B" w:rsidRDefault="00641E5B" w:rsidP="00641E5B">
      <w:pPr>
        <w:pStyle w:val="3"/>
        <w:spacing w:before="0" w:beforeAutospacing="0" w:after="0" w:afterAutospacing="0"/>
        <w:jc w:val="center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АНАЛІЗ РЕГУЛЯТОРНОГО ВПЛИВУ</w:t>
      </w:r>
    </w:p>
    <w:p w:rsidR="00E44536" w:rsidRPr="00E44536" w:rsidRDefault="00E44536" w:rsidP="00E44536">
      <w:pPr>
        <w:jc w:val="center"/>
        <w:rPr>
          <w:b/>
          <w:bCs/>
          <w:sz w:val="28"/>
          <w:szCs w:val="28"/>
          <w:lang w:val="uk-UA"/>
        </w:rPr>
      </w:pPr>
      <w:r w:rsidRPr="00E44536">
        <w:rPr>
          <w:b/>
          <w:bCs/>
          <w:sz w:val="28"/>
          <w:szCs w:val="28"/>
          <w:lang w:val="uk-UA"/>
        </w:rPr>
        <w:t>до проекту наказу</w:t>
      </w:r>
      <w:r w:rsidR="00CB2ECD">
        <w:rPr>
          <w:b/>
          <w:bCs/>
          <w:sz w:val="28"/>
          <w:szCs w:val="28"/>
          <w:lang w:val="uk-UA"/>
        </w:rPr>
        <w:t xml:space="preserve"> Міністерства фінансів України </w:t>
      </w:r>
      <w:r w:rsidRPr="00E44536">
        <w:rPr>
          <w:b/>
          <w:bCs/>
          <w:sz w:val="28"/>
          <w:szCs w:val="28"/>
          <w:lang w:val="uk-UA"/>
        </w:rPr>
        <w:t>«</w:t>
      </w:r>
      <w:r w:rsidR="00CB2ECD">
        <w:rPr>
          <w:b/>
          <w:bCs/>
          <w:sz w:val="28"/>
          <w:szCs w:val="28"/>
          <w:lang w:val="uk-UA"/>
        </w:rPr>
        <w:t xml:space="preserve">Про затвердження Критеріїв оцінки ступеня ризиків, достатніх для зупинення реєстрації податкової накладної/розрахунку коригування в Єдиному реєстрі податкових накладних, та </w:t>
      </w:r>
      <w:r w:rsidR="003F1FEF">
        <w:rPr>
          <w:b/>
          <w:bCs/>
          <w:sz w:val="28"/>
          <w:szCs w:val="28"/>
          <w:lang w:val="uk-UA"/>
        </w:rPr>
        <w:t>Вичерпного п</w:t>
      </w:r>
      <w:r w:rsidR="00CB2ECD">
        <w:rPr>
          <w:b/>
          <w:bCs/>
          <w:sz w:val="28"/>
          <w:szCs w:val="28"/>
          <w:lang w:val="uk-UA"/>
        </w:rPr>
        <w:t>ереліку документів, достатніх для прийняття рішення про реєстраці</w:t>
      </w:r>
      <w:r w:rsidR="000343CC">
        <w:rPr>
          <w:b/>
          <w:bCs/>
          <w:sz w:val="28"/>
          <w:szCs w:val="28"/>
          <w:lang w:val="uk-UA"/>
        </w:rPr>
        <w:t>ю</w:t>
      </w:r>
      <w:r w:rsidR="00CB2ECD">
        <w:rPr>
          <w:b/>
          <w:bCs/>
          <w:sz w:val="28"/>
          <w:szCs w:val="28"/>
          <w:lang w:val="uk-UA"/>
        </w:rPr>
        <w:t xml:space="preserve"> податкової накладної/розрахунку коригування</w:t>
      </w:r>
      <w:r w:rsidRPr="00E44536">
        <w:rPr>
          <w:b/>
          <w:bCs/>
          <w:sz w:val="28"/>
          <w:szCs w:val="28"/>
          <w:lang w:val="uk-UA"/>
        </w:rPr>
        <w:t>»</w:t>
      </w:r>
    </w:p>
    <w:p w:rsidR="00641E5B" w:rsidRPr="007E5988" w:rsidRDefault="007E5988" w:rsidP="007E5988">
      <w:pPr>
        <w:pStyle w:val="3"/>
        <w:tabs>
          <w:tab w:val="left" w:pos="3735"/>
        </w:tabs>
        <w:spacing w:before="0" w:beforeAutospacing="0" w:after="0" w:afterAutospacing="0" w:line="360" w:lineRule="auto"/>
        <w:rPr>
          <w:rFonts w:eastAsia="Times New Roman"/>
          <w:sz w:val="28"/>
          <w:szCs w:val="28"/>
          <w:lang w:val="uk-UA"/>
        </w:rPr>
      </w:pPr>
      <w:r w:rsidRPr="007E5988">
        <w:rPr>
          <w:rFonts w:eastAsia="Times New Roman"/>
          <w:sz w:val="28"/>
          <w:szCs w:val="28"/>
          <w:lang w:val="uk-UA"/>
        </w:rPr>
        <w:tab/>
      </w:r>
    </w:p>
    <w:p w:rsidR="003C02F0" w:rsidRDefault="00641E5B" w:rsidP="003C02F0">
      <w:pPr>
        <w:pStyle w:val="3"/>
        <w:numPr>
          <w:ilvl w:val="0"/>
          <w:numId w:val="2"/>
        </w:numPr>
        <w:spacing w:before="0" w:beforeAutospacing="0" w:after="0" w:afterAutospacing="0"/>
        <w:ind w:left="0"/>
        <w:jc w:val="center"/>
        <w:rPr>
          <w:rFonts w:eastAsia="Times New Roman"/>
          <w:sz w:val="28"/>
          <w:szCs w:val="28"/>
          <w:lang w:val="uk-UA"/>
        </w:rPr>
      </w:pPr>
      <w:r w:rsidRPr="007E5988">
        <w:rPr>
          <w:rFonts w:eastAsia="Times New Roman"/>
          <w:sz w:val="28"/>
          <w:szCs w:val="28"/>
          <w:lang w:val="uk-UA"/>
        </w:rPr>
        <w:t>Визначення проблеми</w:t>
      </w:r>
    </w:p>
    <w:p w:rsidR="003C02F0" w:rsidRPr="003C02F0" w:rsidRDefault="003C02F0" w:rsidP="003C02F0">
      <w:pPr>
        <w:pStyle w:val="3"/>
        <w:spacing w:before="0" w:beforeAutospacing="0" w:after="0" w:afterAutospacing="0"/>
        <w:rPr>
          <w:rFonts w:eastAsia="Times New Roman"/>
          <w:sz w:val="28"/>
          <w:szCs w:val="28"/>
          <w:lang w:val="uk-UA"/>
        </w:rPr>
      </w:pPr>
    </w:p>
    <w:p w:rsidR="003F2D63" w:rsidRDefault="003C02F0" w:rsidP="000343C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виявлення можливих порушень законодавства на постійній основі здійснюється комплексний аналіз діяльності платників податків, які реєструють податкові накладні в Єдиному реєстрі податкових накладних (далі-ЄРПН) на постачання товарів і послуг.</w:t>
      </w:r>
    </w:p>
    <w:p w:rsidR="00BB00E3" w:rsidRPr="00BB00E3" w:rsidRDefault="00BB00E3" w:rsidP="00BB00E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Сьогодні о</w:t>
      </w:r>
      <w:r w:rsidRPr="00BB00E3">
        <w:rPr>
          <w:sz w:val="28"/>
          <w:szCs w:val="28"/>
          <w:lang w:val="uk-UA"/>
        </w:rPr>
        <w:t>дна з найбільш поширених схем, яка дозволяє в подальшому реальному сектору мінімізувати податкові зобов’язання – це так званий «</w:t>
      </w:r>
      <w:proofErr w:type="spellStart"/>
      <w:r w:rsidRPr="00BB00E3">
        <w:rPr>
          <w:sz w:val="28"/>
          <w:szCs w:val="28"/>
          <w:lang w:val="uk-UA"/>
        </w:rPr>
        <w:t>пересорт</w:t>
      </w:r>
      <w:proofErr w:type="spellEnd"/>
      <w:r w:rsidRPr="00BB00E3">
        <w:rPr>
          <w:sz w:val="28"/>
          <w:szCs w:val="28"/>
          <w:lang w:val="uk-UA"/>
        </w:rPr>
        <w:t>» товарів. Тобто використовується підміна товарних позицій при здійсненні купівлі та реалізації товарів та послуг.</w:t>
      </w:r>
    </w:p>
    <w:p w:rsidR="00BB00E3" w:rsidRDefault="00BB00E3" w:rsidP="00BB00E3">
      <w:pPr>
        <w:ind w:firstLine="708"/>
        <w:jc w:val="both"/>
        <w:rPr>
          <w:sz w:val="28"/>
          <w:szCs w:val="28"/>
          <w:lang w:val="uk-UA"/>
        </w:rPr>
      </w:pPr>
      <w:r w:rsidRPr="00BB00E3">
        <w:rPr>
          <w:sz w:val="28"/>
          <w:szCs w:val="28"/>
          <w:lang w:val="uk-UA"/>
        </w:rPr>
        <w:t>За попередніми обрахунками Д</w:t>
      </w:r>
      <w:r w:rsidR="00C053FC">
        <w:rPr>
          <w:sz w:val="28"/>
          <w:szCs w:val="28"/>
          <w:lang w:val="uk-UA"/>
        </w:rPr>
        <w:t>ержавної фіскальної служби (далі - ДФС)</w:t>
      </w:r>
      <w:r w:rsidRPr="00BB00E3">
        <w:rPr>
          <w:sz w:val="28"/>
          <w:szCs w:val="28"/>
          <w:lang w:val="uk-UA"/>
        </w:rPr>
        <w:t>, щомісячно платниками оптимізується близько 1</w:t>
      </w:r>
      <w:r w:rsidR="0028308C">
        <w:rPr>
          <w:sz w:val="28"/>
          <w:szCs w:val="28"/>
          <w:lang w:val="uk-UA"/>
        </w:rPr>
        <w:t xml:space="preserve">,1 </w:t>
      </w:r>
      <w:proofErr w:type="spellStart"/>
      <w:r w:rsidRPr="00BB00E3">
        <w:rPr>
          <w:sz w:val="28"/>
          <w:szCs w:val="28"/>
          <w:lang w:val="uk-UA"/>
        </w:rPr>
        <w:t>млрд.грн</w:t>
      </w:r>
      <w:proofErr w:type="spellEnd"/>
      <w:r w:rsidRPr="00BB00E3">
        <w:rPr>
          <w:sz w:val="28"/>
          <w:szCs w:val="28"/>
          <w:lang w:val="uk-UA"/>
        </w:rPr>
        <w:t>. податків.</w:t>
      </w:r>
    </w:p>
    <w:p w:rsidR="00C053FC" w:rsidRPr="00C053FC" w:rsidRDefault="00C053FC" w:rsidP="00BB00E3">
      <w:pPr>
        <w:ind w:firstLine="708"/>
        <w:jc w:val="both"/>
        <w:rPr>
          <w:sz w:val="28"/>
          <w:szCs w:val="28"/>
          <w:lang w:val="uk-UA"/>
        </w:rPr>
      </w:pPr>
      <w:r w:rsidRPr="00C053FC">
        <w:rPr>
          <w:sz w:val="28"/>
          <w:szCs w:val="28"/>
          <w:lang w:val="uk-UA"/>
        </w:rPr>
        <w:t>Для боротьби з такими схемами органи ДФС проводять контрольно – перевірочну роботу</w:t>
      </w:r>
      <w:r w:rsidRPr="00C053FC">
        <w:rPr>
          <w:sz w:val="32"/>
          <w:szCs w:val="28"/>
          <w:lang w:val="uk-UA"/>
        </w:rPr>
        <w:t>.</w:t>
      </w:r>
    </w:p>
    <w:p w:rsidR="0078721E" w:rsidRPr="00C053FC" w:rsidRDefault="0078721E" w:rsidP="0078721E">
      <w:pPr>
        <w:ind w:firstLine="708"/>
        <w:jc w:val="both"/>
        <w:rPr>
          <w:sz w:val="28"/>
          <w:szCs w:val="28"/>
          <w:lang w:val="uk-UA"/>
        </w:rPr>
      </w:pPr>
      <w:r w:rsidRPr="00C053FC">
        <w:rPr>
          <w:sz w:val="28"/>
          <w:szCs w:val="28"/>
          <w:lang w:val="uk-UA"/>
        </w:rPr>
        <w:t xml:space="preserve">Для поліпшення ефективності боротьби з ухиленням від оподаткування </w:t>
      </w:r>
      <w:r w:rsidR="00C053FC" w:rsidRPr="00C053FC">
        <w:rPr>
          <w:bCs/>
          <w:sz w:val="28"/>
          <w:szCs w:val="28"/>
          <w:lang w:val="uk-UA"/>
        </w:rPr>
        <w:t xml:space="preserve">Податковим кодексом України (далі – Кодекс) </w:t>
      </w:r>
      <w:r w:rsidRPr="00C053FC">
        <w:rPr>
          <w:sz w:val="28"/>
          <w:szCs w:val="28"/>
          <w:lang w:val="uk-UA"/>
        </w:rPr>
        <w:t>запроваджено новий механізм, який дозволяє автоматично аналізувати податкову накладну на наявність ризиків.</w:t>
      </w:r>
    </w:p>
    <w:p w:rsidR="00BB00E3" w:rsidRDefault="00C053FC" w:rsidP="0078721E">
      <w:pPr>
        <w:ind w:firstLine="708"/>
        <w:jc w:val="both"/>
        <w:rPr>
          <w:sz w:val="28"/>
          <w:szCs w:val="28"/>
          <w:lang w:val="uk-UA"/>
        </w:rPr>
      </w:pPr>
      <w:r w:rsidRPr="00C053FC">
        <w:rPr>
          <w:sz w:val="28"/>
          <w:szCs w:val="28"/>
          <w:lang w:val="uk-UA"/>
        </w:rPr>
        <w:t xml:space="preserve">Відповідно до пункту 74.2 статті 74 </w:t>
      </w:r>
      <w:r w:rsidRPr="00C053FC">
        <w:rPr>
          <w:bCs/>
          <w:sz w:val="28"/>
          <w:szCs w:val="28"/>
          <w:lang w:val="uk-UA"/>
        </w:rPr>
        <w:t>Кодексу в</w:t>
      </w:r>
      <w:r w:rsidR="00BB00E3" w:rsidRPr="00C053FC">
        <w:rPr>
          <w:sz w:val="28"/>
          <w:szCs w:val="28"/>
          <w:lang w:val="uk-UA"/>
        </w:rPr>
        <w:t xml:space="preserve"> </w:t>
      </w:r>
      <w:r w:rsidR="003C02F0">
        <w:rPr>
          <w:sz w:val="28"/>
          <w:szCs w:val="28"/>
          <w:lang w:val="uk-UA"/>
        </w:rPr>
        <w:t>ЄРПН</w:t>
      </w:r>
      <w:r w:rsidR="00BB00E3" w:rsidRPr="00C053FC">
        <w:rPr>
          <w:sz w:val="28"/>
          <w:szCs w:val="28"/>
          <w:lang w:val="uk-UA"/>
        </w:rPr>
        <w:t xml:space="preserve"> забезпечується проведення постійного автоматизованого моніторингу відповідності податкових накладних/розрахунків коригування критеріям оцінки</w:t>
      </w:r>
      <w:r w:rsidR="00BB00E3">
        <w:rPr>
          <w:sz w:val="28"/>
          <w:szCs w:val="28"/>
          <w:lang w:val="uk-UA"/>
        </w:rPr>
        <w:t xml:space="preserve"> ступеня ризиків, достатніх для зупинення </w:t>
      </w:r>
      <w:r>
        <w:rPr>
          <w:sz w:val="28"/>
          <w:szCs w:val="28"/>
          <w:lang w:val="uk-UA"/>
        </w:rPr>
        <w:t>реєстрації таких податкових накладних/розрахунків коригування в Єдиному реєстрі податкових накладних.</w:t>
      </w:r>
    </w:p>
    <w:p w:rsidR="00BB00E3" w:rsidRDefault="00C053FC" w:rsidP="00BB00E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BB00E3">
        <w:rPr>
          <w:sz w:val="28"/>
          <w:szCs w:val="28"/>
          <w:lang w:val="uk-UA"/>
        </w:rPr>
        <w:t xml:space="preserve">таттю 201 Кодексу доповнено новим пунктом 201.16, яким передбачено, що реєстрація </w:t>
      </w:r>
      <w:r w:rsidR="00BB00E3" w:rsidRPr="0025058F">
        <w:rPr>
          <w:sz w:val="28"/>
          <w:szCs w:val="28"/>
          <w:lang w:val="uk-UA"/>
        </w:rPr>
        <w:t xml:space="preserve">податкової накладної/розрахунку коригування в </w:t>
      </w:r>
      <w:r w:rsidR="003C02F0">
        <w:rPr>
          <w:sz w:val="28"/>
          <w:szCs w:val="28"/>
          <w:lang w:val="uk-UA"/>
        </w:rPr>
        <w:t>ЄРПН</w:t>
      </w:r>
      <w:r w:rsidR="00BB00E3">
        <w:rPr>
          <w:sz w:val="28"/>
          <w:szCs w:val="28"/>
          <w:lang w:val="uk-UA"/>
        </w:rPr>
        <w:t xml:space="preserve"> може бути зупинена у разі відповідності </w:t>
      </w:r>
      <w:r w:rsidR="00BB00E3" w:rsidRPr="0025058F">
        <w:rPr>
          <w:sz w:val="28"/>
          <w:szCs w:val="28"/>
          <w:lang w:val="uk-UA"/>
        </w:rPr>
        <w:t xml:space="preserve">податкової накладної/розрахунку коригування </w:t>
      </w:r>
      <w:r w:rsidR="00BB00E3">
        <w:rPr>
          <w:sz w:val="28"/>
          <w:szCs w:val="28"/>
          <w:lang w:val="uk-UA"/>
        </w:rPr>
        <w:t xml:space="preserve">сукупності критеріїв оцінки ступеня ризиків, достатніх для зупинення реєстрації </w:t>
      </w:r>
      <w:r w:rsidR="00BB00E3" w:rsidRPr="0025058F">
        <w:rPr>
          <w:sz w:val="28"/>
          <w:szCs w:val="28"/>
          <w:lang w:val="uk-UA"/>
        </w:rPr>
        <w:t xml:space="preserve">податкової накладної/розрахунку коригування в </w:t>
      </w:r>
      <w:r w:rsidR="003C02F0">
        <w:rPr>
          <w:sz w:val="28"/>
          <w:szCs w:val="28"/>
          <w:lang w:val="uk-UA"/>
        </w:rPr>
        <w:t>ЄРПН</w:t>
      </w:r>
      <w:r w:rsidR="00BB00E3">
        <w:rPr>
          <w:sz w:val="28"/>
          <w:szCs w:val="28"/>
          <w:lang w:val="uk-UA"/>
        </w:rPr>
        <w:t xml:space="preserve">. </w:t>
      </w:r>
    </w:p>
    <w:p w:rsidR="00C053FC" w:rsidRDefault="00C053FC" w:rsidP="00C053F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F64EA4">
        <w:rPr>
          <w:bCs/>
          <w:sz w:val="28"/>
          <w:szCs w:val="28"/>
          <w:lang w:val="uk-UA"/>
        </w:rPr>
        <w:t xml:space="preserve"> урахуванням </w:t>
      </w:r>
      <w:r>
        <w:rPr>
          <w:bCs/>
          <w:sz w:val="28"/>
          <w:szCs w:val="28"/>
          <w:lang w:val="uk-UA"/>
        </w:rPr>
        <w:t>вищезазначених змін</w:t>
      </w:r>
      <w:r w:rsidRPr="00F64EA4">
        <w:rPr>
          <w:bCs/>
          <w:sz w:val="28"/>
          <w:szCs w:val="28"/>
          <w:lang w:val="uk-UA"/>
        </w:rPr>
        <w:t xml:space="preserve"> </w:t>
      </w:r>
      <w:r w:rsidRPr="00F64EA4">
        <w:rPr>
          <w:sz w:val="28"/>
          <w:szCs w:val="28"/>
          <w:lang w:val="uk-UA"/>
        </w:rPr>
        <w:t xml:space="preserve">до </w:t>
      </w:r>
      <w:r>
        <w:rPr>
          <w:bCs/>
          <w:sz w:val="28"/>
          <w:szCs w:val="28"/>
          <w:lang w:val="uk-UA"/>
        </w:rPr>
        <w:t>К</w:t>
      </w:r>
      <w:r w:rsidRPr="00F64EA4">
        <w:rPr>
          <w:bCs/>
          <w:sz w:val="28"/>
          <w:szCs w:val="28"/>
          <w:lang w:val="uk-UA"/>
        </w:rPr>
        <w:t>одексу</w:t>
      </w:r>
      <w:r>
        <w:rPr>
          <w:bCs/>
          <w:sz w:val="28"/>
          <w:szCs w:val="28"/>
          <w:lang w:val="uk-UA"/>
        </w:rPr>
        <w:t>,</w:t>
      </w:r>
      <w:r w:rsidRPr="00F64EA4">
        <w:rPr>
          <w:bCs/>
          <w:sz w:val="28"/>
          <w:szCs w:val="28"/>
          <w:lang w:val="uk-UA"/>
        </w:rPr>
        <w:t xml:space="preserve"> внесених </w:t>
      </w:r>
      <w:r>
        <w:rPr>
          <w:bCs/>
          <w:sz w:val="28"/>
          <w:szCs w:val="28"/>
          <w:lang w:val="uk-UA"/>
        </w:rPr>
        <w:t xml:space="preserve">Законом України від 21 грудня </w:t>
      </w:r>
      <w:r w:rsidRPr="00F64EA4">
        <w:rPr>
          <w:bCs/>
          <w:sz w:val="28"/>
          <w:szCs w:val="28"/>
          <w:lang w:val="uk-UA"/>
        </w:rPr>
        <w:t xml:space="preserve">2016 року № 1797-VIII </w:t>
      </w:r>
      <w:r>
        <w:rPr>
          <w:bCs/>
          <w:sz w:val="28"/>
          <w:szCs w:val="28"/>
          <w:lang w:val="uk-UA"/>
        </w:rPr>
        <w:t>«</w:t>
      </w:r>
      <w:r w:rsidRPr="00F64EA4">
        <w:rPr>
          <w:bCs/>
          <w:sz w:val="28"/>
          <w:szCs w:val="28"/>
          <w:lang w:val="uk-UA"/>
        </w:rPr>
        <w:t xml:space="preserve">Про внесення змін до Податкового кодексу України щодо покращення інвестиційного клімату в </w:t>
      </w:r>
      <w:r>
        <w:rPr>
          <w:bCs/>
          <w:sz w:val="28"/>
          <w:szCs w:val="28"/>
          <w:lang w:val="uk-UA"/>
        </w:rPr>
        <w:t xml:space="preserve">Україні» (далі – Закон № 1797) </w:t>
      </w:r>
      <w:r w:rsidRPr="00F64EA4">
        <w:rPr>
          <w:sz w:val="28"/>
          <w:szCs w:val="28"/>
          <w:lang w:val="uk-UA"/>
        </w:rPr>
        <w:t>розроблено</w:t>
      </w:r>
      <w:r w:rsidRPr="00C053F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F64EA4">
        <w:rPr>
          <w:sz w:val="28"/>
          <w:szCs w:val="28"/>
          <w:lang w:val="uk-UA"/>
        </w:rPr>
        <w:t xml:space="preserve">роект </w:t>
      </w:r>
      <w:r>
        <w:rPr>
          <w:sz w:val="28"/>
          <w:szCs w:val="28"/>
          <w:lang w:val="uk-UA"/>
        </w:rPr>
        <w:t>наказу</w:t>
      </w:r>
      <w:r w:rsidRPr="00F64EA4">
        <w:rPr>
          <w:sz w:val="28"/>
          <w:szCs w:val="28"/>
          <w:lang w:val="uk-UA"/>
        </w:rPr>
        <w:t xml:space="preserve"> </w:t>
      </w:r>
      <w:r w:rsidRPr="0025058F">
        <w:rPr>
          <w:sz w:val="28"/>
          <w:szCs w:val="28"/>
          <w:lang w:val="uk-UA"/>
        </w:rPr>
        <w:t>Міністерства фінансів України «Про затвердження Критеріїв оцінки ступеня ризиків, достатніх для зупинення реєстрації податкової накладної/розрахунку коригування в Єдиному реєстрі податкових накладних, та Переліку документів, достатніх для прийняття рішення про реєстраці</w:t>
      </w:r>
      <w:r>
        <w:rPr>
          <w:sz w:val="28"/>
          <w:szCs w:val="28"/>
          <w:lang w:val="uk-UA"/>
        </w:rPr>
        <w:t>ю</w:t>
      </w:r>
      <w:r w:rsidRPr="0025058F">
        <w:rPr>
          <w:sz w:val="28"/>
          <w:szCs w:val="28"/>
          <w:lang w:val="uk-UA"/>
        </w:rPr>
        <w:t xml:space="preserve"> податкової накладної/розрахунку коригування»</w:t>
      </w:r>
      <w:r w:rsidRPr="00F64EA4">
        <w:rPr>
          <w:sz w:val="28"/>
          <w:szCs w:val="28"/>
          <w:lang w:val="uk-UA"/>
        </w:rPr>
        <w:t xml:space="preserve"> (далі – проект </w:t>
      </w:r>
      <w:r>
        <w:rPr>
          <w:sz w:val="28"/>
          <w:szCs w:val="28"/>
          <w:lang w:val="uk-UA"/>
        </w:rPr>
        <w:t>наказу</w:t>
      </w:r>
      <w:r w:rsidRPr="00F64EA4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25058F" w:rsidRPr="00F64EA4" w:rsidRDefault="003C02F0" w:rsidP="0025058F">
      <w:pPr>
        <w:ind w:firstLine="708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На основі розробленого проекту наказу, </w:t>
      </w:r>
      <w:r w:rsidR="00F675A8" w:rsidRPr="00F675A8">
        <w:rPr>
          <w:sz w:val="28"/>
          <w:szCs w:val="28"/>
          <w:lang w:val="uk-UA"/>
        </w:rPr>
        <w:t>з квітня 2017 року запроваджено систему автоматизованого моніторингу відповідності податкових накладних/розрахунків коригування критеріям оцінки ступеня ризиків, достатніх для зупинення реєстрації таких податкових накладних/розрахунків коригування в Єдиному реєстрі податкових накладних</w:t>
      </w:r>
      <w:r>
        <w:rPr>
          <w:sz w:val="28"/>
          <w:szCs w:val="28"/>
          <w:lang w:val="uk-UA"/>
        </w:rPr>
        <w:t xml:space="preserve"> </w:t>
      </w:r>
      <w:r w:rsidR="00F675A8" w:rsidRPr="00F675A8">
        <w:rPr>
          <w:sz w:val="28"/>
          <w:szCs w:val="28"/>
          <w:lang w:val="uk-UA"/>
        </w:rPr>
        <w:t> </w:t>
      </w:r>
      <w:r w:rsidR="0025058F" w:rsidRPr="00F64EA4">
        <w:rPr>
          <w:sz w:val="28"/>
          <w:szCs w:val="28"/>
          <w:lang w:val="uk-UA"/>
        </w:rPr>
        <w:t xml:space="preserve">(далі – СМКОР), </w:t>
      </w:r>
      <w:r w:rsidR="000343CC">
        <w:rPr>
          <w:sz w:val="28"/>
          <w:szCs w:val="28"/>
          <w:lang w:val="uk-UA"/>
        </w:rPr>
        <w:t xml:space="preserve">згідно з </w:t>
      </w:r>
      <w:r w:rsidR="0025058F" w:rsidRPr="00F64EA4">
        <w:rPr>
          <w:sz w:val="28"/>
          <w:szCs w:val="28"/>
          <w:lang w:val="uk-UA"/>
        </w:rPr>
        <w:t>яко</w:t>
      </w:r>
      <w:r w:rsidR="000343CC">
        <w:rPr>
          <w:sz w:val="28"/>
          <w:szCs w:val="28"/>
          <w:lang w:val="uk-UA"/>
        </w:rPr>
        <w:t>ю</w:t>
      </w:r>
      <w:r w:rsidR="0025058F" w:rsidRPr="00F64EA4">
        <w:rPr>
          <w:sz w:val="28"/>
          <w:szCs w:val="28"/>
          <w:lang w:val="uk-UA"/>
        </w:rPr>
        <w:t xml:space="preserve"> суб’єкти господарювання, які здійснюють операції з постачання товарів/послуг, реєструють податкові накладні/розрахунки коригування в Є</w:t>
      </w:r>
      <w:r>
        <w:rPr>
          <w:sz w:val="28"/>
          <w:szCs w:val="28"/>
          <w:lang w:val="uk-UA"/>
        </w:rPr>
        <w:t>РПН</w:t>
      </w:r>
      <w:r w:rsidR="000343CC">
        <w:rPr>
          <w:sz w:val="28"/>
          <w:szCs w:val="28"/>
          <w:lang w:val="uk-UA"/>
        </w:rPr>
        <w:t>, які у свою чергу</w:t>
      </w:r>
      <w:r w:rsidR="0025058F" w:rsidRPr="00F64EA4">
        <w:rPr>
          <w:sz w:val="28"/>
          <w:szCs w:val="28"/>
          <w:lang w:val="uk-UA"/>
        </w:rPr>
        <w:t xml:space="preserve"> прохо</w:t>
      </w:r>
      <w:r w:rsidR="00F675A8">
        <w:rPr>
          <w:sz w:val="28"/>
          <w:szCs w:val="28"/>
          <w:lang w:val="uk-UA"/>
        </w:rPr>
        <w:t>дять автоматизований моніторинг.</w:t>
      </w:r>
    </w:p>
    <w:p w:rsidR="00F64EA4" w:rsidRDefault="00F64EA4" w:rsidP="00F64EA4">
      <w:pPr>
        <w:ind w:firstLine="708"/>
        <w:jc w:val="both"/>
        <w:rPr>
          <w:sz w:val="28"/>
          <w:szCs w:val="28"/>
          <w:lang w:val="uk-UA"/>
        </w:rPr>
      </w:pPr>
      <w:r w:rsidRPr="00F64EA4">
        <w:rPr>
          <w:sz w:val="28"/>
          <w:szCs w:val="28"/>
          <w:lang w:val="uk-UA"/>
        </w:rPr>
        <w:t xml:space="preserve">СМКОР дає можливість зупиняти </w:t>
      </w:r>
      <w:r w:rsidR="0025058F">
        <w:rPr>
          <w:sz w:val="28"/>
          <w:szCs w:val="28"/>
          <w:lang w:val="uk-UA"/>
        </w:rPr>
        <w:t>випадки безпідставної реєстрації податкової накладної/розрахунку коригування,</w:t>
      </w:r>
      <w:r w:rsidR="0078721E">
        <w:rPr>
          <w:sz w:val="28"/>
          <w:szCs w:val="28"/>
          <w:lang w:val="uk-UA"/>
        </w:rPr>
        <w:t xml:space="preserve"> у разі коли постачальник фактично не здійснює господарську операцію, а реєструє виключно з метою надання покупцю необґрунтованої податкової вигоди у вигляді неправомірного сформованого кредиту з ПДВ.</w:t>
      </w:r>
    </w:p>
    <w:p w:rsidR="00EB6BC2" w:rsidRDefault="00EB6BC2" w:rsidP="00E44536">
      <w:pPr>
        <w:ind w:firstLine="708"/>
        <w:jc w:val="both"/>
        <w:rPr>
          <w:sz w:val="28"/>
          <w:szCs w:val="28"/>
          <w:lang w:val="uk-UA"/>
        </w:rPr>
      </w:pPr>
      <w:r w:rsidRPr="00EB6BC2">
        <w:rPr>
          <w:sz w:val="28"/>
          <w:szCs w:val="28"/>
          <w:lang w:val="uk-UA"/>
        </w:rPr>
        <w:t xml:space="preserve">Відповідно до пункту 57 розділу ХХ Перехідні положення </w:t>
      </w:r>
      <w:r w:rsidR="00D9239A">
        <w:rPr>
          <w:sz w:val="28"/>
          <w:szCs w:val="28"/>
          <w:lang w:val="uk-UA"/>
        </w:rPr>
        <w:t>Кодекс</w:t>
      </w:r>
      <w:r w:rsidR="000D77A6">
        <w:rPr>
          <w:sz w:val="28"/>
          <w:szCs w:val="28"/>
          <w:lang w:val="uk-UA"/>
        </w:rPr>
        <w:t>у</w:t>
      </w:r>
      <w:r w:rsidRPr="00EB6BC2">
        <w:rPr>
          <w:sz w:val="28"/>
          <w:szCs w:val="28"/>
          <w:lang w:val="uk-UA"/>
        </w:rPr>
        <w:t xml:space="preserve"> період з </w:t>
      </w:r>
      <w:r>
        <w:rPr>
          <w:sz w:val="28"/>
          <w:szCs w:val="28"/>
          <w:lang w:val="uk-UA"/>
        </w:rPr>
        <w:br/>
      </w:r>
      <w:r w:rsidRPr="00EB6BC2">
        <w:rPr>
          <w:sz w:val="28"/>
          <w:szCs w:val="28"/>
          <w:lang w:val="uk-UA"/>
        </w:rPr>
        <w:t>1 квітня 2017 року до 1 липня 2017 року є перехідним періодом, протягом якого процедура, визначена пунктом 201.16 статті 201 Кодексу</w:t>
      </w:r>
      <w:r w:rsidR="000343CC">
        <w:rPr>
          <w:sz w:val="28"/>
          <w:szCs w:val="28"/>
          <w:lang w:val="uk-UA"/>
        </w:rPr>
        <w:t>,</w:t>
      </w:r>
      <w:r w:rsidRPr="00EB6BC2">
        <w:rPr>
          <w:sz w:val="28"/>
          <w:szCs w:val="28"/>
          <w:lang w:val="uk-UA"/>
        </w:rPr>
        <w:t xml:space="preserve"> здійснюється без фактичного зупинення реєстрації податкової накладної/розрахунку коригування у Є</w:t>
      </w:r>
      <w:r w:rsidR="003C02F0">
        <w:rPr>
          <w:sz w:val="28"/>
          <w:szCs w:val="28"/>
          <w:lang w:val="uk-UA"/>
        </w:rPr>
        <w:t>РПН</w:t>
      </w:r>
      <w:r>
        <w:rPr>
          <w:sz w:val="28"/>
          <w:szCs w:val="28"/>
          <w:lang w:val="uk-UA"/>
        </w:rPr>
        <w:t>.</w:t>
      </w:r>
    </w:p>
    <w:p w:rsidR="008D7D71" w:rsidRDefault="0078721E" w:rsidP="00E44536">
      <w:pPr>
        <w:ind w:firstLine="708"/>
        <w:jc w:val="both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>Разом з тим СМКОР побудована таким чином</w:t>
      </w:r>
      <w:r w:rsidR="00CD7FB5">
        <w:rPr>
          <w:sz w:val="28"/>
          <w:szCs w:val="28"/>
          <w:lang w:val="uk-UA"/>
        </w:rPr>
        <w:t>, щоб превентивно реагувати на зловживання недобросовісних платників податків –</w:t>
      </w:r>
      <w:r w:rsidR="000343CC">
        <w:rPr>
          <w:sz w:val="28"/>
          <w:szCs w:val="28"/>
          <w:lang w:val="uk-UA"/>
        </w:rPr>
        <w:t xml:space="preserve"> </w:t>
      </w:r>
      <w:r w:rsidR="00CD7FB5">
        <w:rPr>
          <w:sz w:val="28"/>
          <w:szCs w:val="28"/>
          <w:lang w:val="uk-UA"/>
        </w:rPr>
        <w:t>не лише бачити потенційні порушення, а й унеможливити безпідставне формування податкового кредиту навіть до моменту подання податкової декларації з ПДВ, вже на стадії реєстрації податкової накладної/розрахунку коригування.</w:t>
      </w:r>
    </w:p>
    <w:p w:rsidR="00A60405" w:rsidRDefault="00A60405" w:rsidP="00641E5B">
      <w:pPr>
        <w:ind w:firstLine="720"/>
        <w:jc w:val="both"/>
        <w:rPr>
          <w:sz w:val="28"/>
          <w:szCs w:val="28"/>
          <w:lang w:val="uk-UA"/>
        </w:rPr>
      </w:pPr>
    </w:p>
    <w:p w:rsidR="00641E5B" w:rsidRDefault="00641E5B" w:rsidP="00641E5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Основні групи (підгрупи), на які проблема має вплив:</w:t>
      </w:r>
    </w:p>
    <w:tbl>
      <w:tblPr>
        <w:tblW w:w="4298" w:type="pct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0"/>
        <w:gridCol w:w="1276"/>
        <w:gridCol w:w="1221"/>
      </w:tblGrid>
      <w:tr w:rsidR="00641E5B" w:rsidTr="00675E4D">
        <w:trPr>
          <w:tblCellSpacing w:w="30" w:type="dxa"/>
        </w:trPr>
        <w:tc>
          <w:tcPr>
            <w:tcW w:w="3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0744D6" w:rsidRDefault="00641E5B">
            <w:pPr>
              <w:pStyle w:val="a3"/>
              <w:jc w:val="center"/>
              <w:rPr>
                <w:lang w:val="uk-UA"/>
              </w:rPr>
            </w:pPr>
            <w:r w:rsidRPr="000744D6">
              <w:rPr>
                <w:lang w:val="uk-UA"/>
              </w:rPr>
              <w:t>Групи (підгрупи)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0744D6" w:rsidRDefault="00641E5B">
            <w:pPr>
              <w:pStyle w:val="a3"/>
              <w:jc w:val="center"/>
              <w:rPr>
                <w:lang w:val="uk-UA"/>
              </w:rPr>
            </w:pPr>
            <w:r w:rsidRPr="000744D6">
              <w:rPr>
                <w:lang w:val="uk-UA"/>
              </w:rPr>
              <w:t>Так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0744D6" w:rsidRDefault="00641E5B">
            <w:pPr>
              <w:pStyle w:val="a3"/>
              <w:jc w:val="center"/>
              <w:rPr>
                <w:lang w:val="uk-UA"/>
              </w:rPr>
            </w:pPr>
            <w:r w:rsidRPr="000744D6">
              <w:rPr>
                <w:lang w:val="uk-UA"/>
              </w:rPr>
              <w:t>Ні</w:t>
            </w:r>
          </w:p>
        </w:tc>
      </w:tr>
      <w:tr w:rsidR="00641E5B" w:rsidTr="00675E4D">
        <w:trPr>
          <w:tblCellSpacing w:w="30" w:type="dxa"/>
        </w:trPr>
        <w:tc>
          <w:tcPr>
            <w:tcW w:w="3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0744D6" w:rsidRDefault="00641E5B">
            <w:pPr>
              <w:pStyle w:val="a3"/>
              <w:rPr>
                <w:lang w:val="uk-UA"/>
              </w:rPr>
            </w:pPr>
            <w:r w:rsidRPr="000744D6">
              <w:rPr>
                <w:lang w:val="uk-UA"/>
              </w:rPr>
              <w:t>Громадяни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1E5B" w:rsidRPr="000744D6" w:rsidRDefault="00CD7FB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0744D6" w:rsidRDefault="00641E5B">
            <w:pPr>
              <w:pStyle w:val="a3"/>
              <w:jc w:val="center"/>
              <w:rPr>
                <w:lang w:val="uk-UA"/>
              </w:rPr>
            </w:pPr>
            <w:r w:rsidRPr="000744D6">
              <w:rPr>
                <w:lang w:val="uk-UA"/>
              </w:rPr>
              <w:t>+</w:t>
            </w:r>
          </w:p>
        </w:tc>
      </w:tr>
      <w:tr w:rsidR="00641E5B" w:rsidTr="00675E4D">
        <w:trPr>
          <w:tblCellSpacing w:w="30" w:type="dxa"/>
        </w:trPr>
        <w:tc>
          <w:tcPr>
            <w:tcW w:w="3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0744D6" w:rsidRDefault="00641E5B">
            <w:pPr>
              <w:pStyle w:val="a3"/>
              <w:rPr>
                <w:lang w:val="uk-UA"/>
              </w:rPr>
            </w:pPr>
            <w:r w:rsidRPr="000744D6">
              <w:rPr>
                <w:lang w:val="uk-UA"/>
              </w:rPr>
              <w:t>Держава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1E5B" w:rsidRPr="000744D6" w:rsidRDefault="00641E5B">
            <w:pPr>
              <w:pStyle w:val="a3"/>
              <w:jc w:val="center"/>
              <w:rPr>
                <w:lang w:val="uk-UA"/>
              </w:rPr>
            </w:pPr>
            <w:r w:rsidRPr="000744D6">
              <w:rPr>
                <w:lang w:val="uk-UA"/>
              </w:rPr>
              <w:t>+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0744D6" w:rsidRDefault="00CD7FB5" w:rsidP="00CD7FB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41E5B" w:rsidTr="00675E4D">
        <w:trPr>
          <w:tblCellSpacing w:w="30" w:type="dxa"/>
        </w:trPr>
        <w:tc>
          <w:tcPr>
            <w:tcW w:w="3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0744D6" w:rsidRDefault="00641E5B">
            <w:pPr>
              <w:pStyle w:val="a3"/>
              <w:rPr>
                <w:lang w:val="uk-UA"/>
              </w:rPr>
            </w:pPr>
            <w:r w:rsidRPr="000744D6">
              <w:rPr>
                <w:lang w:val="uk-UA"/>
              </w:rPr>
              <w:t>Суб’єкти господарювання,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1E5B" w:rsidRPr="000744D6" w:rsidRDefault="00C16579">
            <w:pPr>
              <w:pStyle w:val="a3"/>
              <w:jc w:val="center"/>
              <w:rPr>
                <w:lang w:val="uk-UA"/>
              </w:rPr>
            </w:pPr>
            <w:r w:rsidRPr="000744D6">
              <w:rPr>
                <w:lang w:val="uk-UA"/>
              </w:rPr>
              <w:t>+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0744D6" w:rsidRDefault="00CD7FB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41E5B" w:rsidTr="00675E4D">
        <w:trPr>
          <w:tblCellSpacing w:w="30" w:type="dxa"/>
        </w:trPr>
        <w:tc>
          <w:tcPr>
            <w:tcW w:w="3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0744D6" w:rsidRDefault="00641E5B">
            <w:pPr>
              <w:pStyle w:val="a3"/>
              <w:rPr>
                <w:lang w:val="uk-UA"/>
              </w:rPr>
            </w:pPr>
            <w:r w:rsidRPr="000744D6">
              <w:rPr>
                <w:lang w:val="uk-UA"/>
              </w:rPr>
              <w:t>у тому числі суб’єкти малого підприємництва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1E5B" w:rsidRPr="000744D6" w:rsidRDefault="00BB6D0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0744D6" w:rsidRDefault="00BB6D0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641E5B" w:rsidRDefault="00641E5B" w:rsidP="003B03A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Врегулювання зазначених проблемних питань не може бути здійснено за допомогою:</w:t>
      </w:r>
    </w:p>
    <w:p w:rsidR="00641E5B" w:rsidRPr="00641E5B" w:rsidRDefault="00641E5B" w:rsidP="003B03A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641E5B">
        <w:rPr>
          <w:sz w:val="28"/>
          <w:szCs w:val="28"/>
          <w:lang w:val="uk-UA"/>
        </w:rPr>
        <w:t>ринкових механізмів, оскільки такі питання регулюються виключно нормативно-правовими актами;</w:t>
      </w:r>
    </w:p>
    <w:p w:rsidR="00641E5B" w:rsidRDefault="00641E5B" w:rsidP="003B03A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641E5B">
        <w:rPr>
          <w:sz w:val="28"/>
          <w:szCs w:val="28"/>
          <w:lang w:val="uk-UA"/>
        </w:rPr>
        <w:t>діючих регуляторних актів, оскільки такі регуляторні акти відсутні</w:t>
      </w:r>
      <w:r>
        <w:rPr>
          <w:sz w:val="28"/>
          <w:szCs w:val="28"/>
          <w:lang w:val="uk-UA"/>
        </w:rPr>
        <w:t>.</w:t>
      </w:r>
    </w:p>
    <w:p w:rsidR="00997C17" w:rsidRDefault="00641E5B" w:rsidP="00641E5B">
      <w:pPr>
        <w:pStyle w:val="3"/>
        <w:spacing w:before="240" w:beforeAutospacing="0" w:after="0" w:afterAutospacing="0"/>
        <w:jc w:val="center"/>
        <w:rPr>
          <w:rFonts w:eastAsia="Times New Roman"/>
          <w:sz w:val="28"/>
          <w:szCs w:val="28"/>
          <w:lang w:val="uk-UA"/>
        </w:rPr>
      </w:pPr>
      <w:r w:rsidRPr="007E5988">
        <w:rPr>
          <w:rFonts w:eastAsia="Times New Roman"/>
          <w:sz w:val="28"/>
          <w:szCs w:val="28"/>
          <w:lang w:val="uk-UA"/>
        </w:rPr>
        <w:t>II. Цілі державного регулювання</w:t>
      </w:r>
    </w:p>
    <w:p w:rsidR="00751913" w:rsidRPr="00751913" w:rsidRDefault="00C659B9" w:rsidP="00751913">
      <w:pPr>
        <w:pStyle w:val="a3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51913">
        <w:rPr>
          <w:rFonts w:ascii="Times New Roman" w:hAnsi="Times New Roman"/>
          <w:sz w:val="28"/>
          <w:szCs w:val="28"/>
          <w:lang w:val="uk-UA"/>
        </w:rPr>
        <w:t>Ціл</w:t>
      </w:r>
      <w:r w:rsidR="000343CC" w:rsidRPr="00751913">
        <w:rPr>
          <w:rFonts w:ascii="Times New Roman" w:hAnsi="Times New Roman"/>
          <w:sz w:val="28"/>
          <w:szCs w:val="28"/>
          <w:lang w:val="uk-UA"/>
        </w:rPr>
        <w:t>ями</w:t>
      </w:r>
      <w:r w:rsidR="00641E5B" w:rsidRPr="00751913">
        <w:rPr>
          <w:rFonts w:ascii="Times New Roman" w:hAnsi="Times New Roman"/>
          <w:sz w:val="28"/>
          <w:szCs w:val="28"/>
          <w:lang w:val="uk-UA"/>
        </w:rPr>
        <w:t xml:space="preserve"> ви</w:t>
      </w:r>
      <w:r w:rsidR="00FF5716" w:rsidRPr="00751913">
        <w:rPr>
          <w:rFonts w:ascii="Times New Roman" w:hAnsi="Times New Roman"/>
          <w:sz w:val="28"/>
          <w:szCs w:val="28"/>
          <w:lang w:val="uk-UA"/>
        </w:rPr>
        <w:t>дання зазначеного проекту</w:t>
      </w:r>
      <w:r w:rsidR="00304405" w:rsidRPr="00751913">
        <w:rPr>
          <w:rFonts w:ascii="Times New Roman" w:hAnsi="Times New Roman"/>
          <w:sz w:val="28"/>
          <w:szCs w:val="28"/>
          <w:lang w:val="uk-UA"/>
        </w:rPr>
        <w:t xml:space="preserve"> наказу</w:t>
      </w:r>
      <w:r w:rsidRPr="007519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1913" w:rsidRPr="00751913">
        <w:rPr>
          <w:rFonts w:ascii="Times New Roman" w:hAnsi="Times New Roman"/>
          <w:sz w:val="28"/>
          <w:szCs w:val="28"/>
          <w:lang w:val="uk-UA"/>
        </w:rPr>
        <w:t xml:space="preserve">є можливість в автоматизованому режимі зупиняти випадки безпідставної реєстрації податкової накладної/розрахунку коригування, у разі коли постачальник фактично не здійснює господарську операцію, а реєструє виключно з метою надання покупцю </w:t>
      </w:r>
      <w:r w:rsidR="00751913" w:rsidRPr="00751913">
        <w:rPr>
          <w:rFonts w:ascii="Times New Roman" w:hAnsi="Times New Roman"/>
          <w:sz w:val="28"/>
          <w:szCs w:val="28"/>
          <w:lang w:val="uk-UA"/>
        </w:rPr>
        <w:lastRenderedPageBreak/>
        <w:t>необґрунтованої податкової вигоди у вигляді неправомірного сформованого кредиту з ПДВ.</w:t>
      </w:r>
    </w:p>
    <w:p w:rsidR="00751913" w:rsidRDefault="00751913" w:rsidP="00751913">
      <w:pPr>
        <w:pStyle w:val="a3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51913">
        <w:rPr>
          <w:rFonts w:ascii="Times New Roman" w:hAnsi="Times New Roman"/>
          <w:sz w:val="28"/>
          <w:szCs w:val="28"/>
          <w:lang w:val="uk-UA"/>
        </w:rPr>
        <w:t>Це призведе до поліпшення ефективності боротьби з ухиленням від оподаткування несумлінних платників податків</w:t>
      </w:r>
      <w:r>
        <w:rPr>
          <w:rFonts w:ascii="Times New Roman" w:hAnsi="Times New Roman"/>
          <w:sz w:val="28"/>
          <w:szCs w:val="28"/>
          <w:lang w:val="uk-UA"/>
        </w:rPr>
        <w:t xml:space="preserve"> в автоматизованому режимі та недопущення втрат бюджету</w:t>
      </w:r>
      <w:r w:rsidRPr="00751913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97C17" w:rsidRPr="00783418" w:rsidRDefault="00641E5B" w:rsidP="00751913">
      <w:pPr>
        <w:pStyle w:val="3"/>
        <w:spacing w:before="240" w:beforeAutospacing="0" w:after="0" w:afterAutospacing="0"/>
        <w:jc w:val="center"/>
        <w:rPr>
          <w:rFonts w:eastAsia="Times New Roman"/>
          <w:sz w:val="28"/>
          <w:szCs w:val="28"/>
          <w:lang w:val="uk-UA"/>
        </w:rPr>
      </w:pPr>
      <w:r w:rsidRPr="00783418">
        <w:rPr>
          <w:rFonts w:eastAsia="Times New Roman"/>
          <w:sz w:val="28"/>
          <w:szCs w:val="28"/>
          <w:lang w:val="uk-UA"/>
        </w:rPr>
        <w:t>III. Визначення та оцінка альтернативних способів досягнення цілей</w:t>
      </w:r>
    </w:p>
    <w:p w:rsidR="00F54D4A" w:rsidRPr="00783418" w:rsidRDefault="009E307B" w:rsidP="00F54D4A">
      <w:pPr>
        <w:ind w:firstLine="720"/>
        <w:jc w:val="both"/>
        <w:rPr>
          <w:sz w:val="28"/>
          <w:szCs w:val="28"/>
          <w:lang w:val="uk-UA"/>
        </w:rPr>
      </w:pPr>
      <w:r w:rsidRPr="00783418">
        <w:rPr>
          <w:bCs/>
          <w:sz w:val="28"/>
          <w:szCs w:val="28"/>
          <w:lang w:val="uk-UA"/>
        </w:rPr>
        <w:t>Першою альтернати</w:t>
      </w:r>
      <w:r w:rsidR="00F54D4A" w:rsidRPr="00783418">
        <w:rPr>
          <w:bCs/>
          <w:sz w:val="28"/>
          <w:szCs w:val="28"/>
          <w:lang w:val="uk-UA"/>
        </w:rPr>
        <w:t>вою є внесення відповідних змін</w:t>
      </w:r>
      <w:r w:rsidR="00783418" w:rsidRPr="00783418">
        <w:rPr>
          <w:bCs/>
          <w:sz w:val="28"/>
          <w:szCs w:val="28"/>
          <w:lang w:val="uk-UA"/>
        </w:rPr>
        <w:t>, тобто затвердження та розробка нормативно-правового акта</w:t>
      </w:r>
      <w:r w:rsidR="00F54D4A" w:rsidRPr="00783418">
        <w:rPr>
          <w:sz w:val="28"/>
          <w:szCs w:val="28"/>
          <w:lang w:val="uk-UA"/>
        </w:rPr>
        <w:t>.</w:t>
      </w:r>
    </w:p>
    <w:p w:rsidR="00442200" w:rsidRPr="00783418" w:rsidRDefault="00442200" w:rsidP="00442200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783418">
        <w:rPr>
          <w:sz w:val="28"/>
          <w:szCs w:val="28"/>
          <w:lang w:val="uk-UA"/>
        </w:rPr>
        <w:t xml:space="preserve">Другою альтернативою є залишення існуючої ситуації щодо складання без змін. </w:t>
      </w:r>
    </w:p>
    <w:p w:rsidR="00641E5B" w:rsidRPr="00783418" w:rsidRDefault="00641E5B" w:rsidP="00641E5B">
      <w:pPr>
        <w:pStyle w:val="a3"/>
        <w:spacing w:before="12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783418">
        <w:rPr>
          <w:sz w:val="28"/>
          <w:szCs w:val="28"/>
          <w:lang w:val="uk-UA"/>
        </w:rPr>
        <w:t>1. Альтернативні способи досягнення цілей державного регулювання:</w:t>
      </w:r>
    </w:p>
    <w:tbl>
      <w:tblPr>
        <w:tblW w:w="5000" w:type="pct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7"/>
        <w:gridCol w:w="7988"/>
      </w:tblGrid>
      <w:tr w:rsidR="00641E5B" w:rsidRPr="00783418" w:rsidTr="00641E5B">
        <w:trPr>
          <w:tblCellSpacing w:w="30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783418" w:rsidRDefault="00641E5B">
            <w:pPr>
              <w:pStyle w:val="a3"/>
              <w:jc w:val="center"/>
              <w:rPr>
                <w:lang w:val="uk-UA"/>
              </w:rPr>
            </w:pPr>
            <w:r w:rsidRPr="00783418">
              <w:rPr>
                <w:lang w:val="uk-UA"/>
              </w:rPr>
              <w:t>Вид альтернативи</w:t>
            </w:r>
          </w:p>
        </w:tc>
        <w:tc>
          <w:tcPr>
            <w:tcW w:w="3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783418" w:rsidRDefault="00641E5B">
            <w:pPr>
              <w:pStyle w:val="a3"/>
              <w:jc w:val="center"/>
              <w:rPr>
                <w:lang w:val="uk-UA"/>
              </w:rPr>
            </w:pPr>
            <w:r w:rsidRPr="00783418">
              <w:rPr>
                <w:lang w:val="uk-UA"/>
              </w:rPr>
              <w:t>Опис альтернативи</w:t>
            </w:r>
          </w:p>
        </w:tc>
      </w:tr>
      <w:tr w:rsidR="00641E5B" w:rsidRPr="00783418" w:rsidTr="00641E5B">
        <w:trPr>
          <w:tblCellSpacing w:w="30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783418" w:rsidRDefault="00641E5B">
            <w:pPr>
              <w:pStyle w:val="a3"/>
              <w:ind w:right="-68"/>
              <w:rPr>
                <w:lang w:val="uk-UA"/>
              </w:rPr>
            </w:pPr>
            <w:r w:rsidRPr="00783418">
              <w:rPr>
                <w:lang w:val="uk-UA"/>
              </w:rPr>
              <w:t>Альтернатива 1</w:t>
            </w:r>
          </w:p>
        </w:tc>
        <w:tc>
          <w:tcPr>
            <w:tcW w:w="3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783418" w:rsidRDefault="00641E5B">
            <w:pPr>
              <w:ind w:firstLine="290"/>
              <w:jc w:val="both"/>
              <w:rPr>
                <w:lang w:val="uk-UA"/>
              </w:rPr>
            </w:pPr>
            <w:r w:rsidRPr="00783418">
              <w:rPr>
                <w:lang w:val="uk-UA"/>
              </w:rPr>
              <w:t>Затвердити розроблений нормативно-правовий акт</w:t>
            </w:r>
          </w:p>
          <w:p w:rsidR="00641E5B" w:rsidRPr="00783418" w:rsidRDefault="00641E5B">
            <w:pPr>
              <w:pStyle w:val="a3"/>
              <w:spacing w:before="0" w:beforeAutospacing="0" w:after="0" w:afterAutospacing="0"/>
              <w:ind w:firstLine="290"/>
              <w:jc w:val="both"/>
              <w:rPr>
                <w:lang w:val="uk-UA"/>
              </w:rPr>
            </w:pPr>
          </w:p>
        </w:tc>
      </w:tr>
      <w:tr w:rsidR="00641E5B" w:rsidRPr="00F54C88" w:rsidTr="00641E5B">
        <w:trPr>
          <w:tblCellSpacing w:w="30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783418" w:rsidRDefault="00641E5B">
            <w:pPr>
              <w:pStyle w:val="a3"/>
              <w:ind w:right="-67"/>
              <w:rPr>
                <w:lang w:val="uk-UA"/>
              </w:rPr>
            </w:pPr>
            <w:r w:rsidRPr="00783418">
              <w:rPr>
                <w:lang w:val="uk-UA"/>
              </w:rPr>
              <w:t>Альтернатива 2</w:t>
            </w:r>
          </w:p>
        </w:tc>
        <w:tc>
          <w:tcPr>
            <w:tcW w:w="3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783418" w:rsidRDefault="00641E5B">
            <w:pPr>
              <w:pStyle w:val="a3"/>
              <w:spacing w:before="0" w:beforeAutospacing="0" w:after="0" w:afterAutospacing="0"/>
              <w:ind w:firstLine="290"/>
              <w:jc w:val="both"/>
              <w:rPr>
                <w:lang w:val="uk-UA"/>
              </w:rPr>
            </w:pPr>
            <w:r w:rsidRPr="00783418">
              <w:rPr>
                <w:lang w:val="uk-UA"/>
              </w:rPr>
              <w:t>Залишити ситуацію без змін</w:t>
            </w:r>
          </w:p>
        </w:tc>
      </w:tr>
    </w:tbl>
    <w:p w:rsidR="00EB6BC2" w:rsidRDefault="00EB6BC2" w:rsidP="00641E5B">
      <w:pPr>
        <w:pStyle w:val="a3"/>
        <w:spacing w:before="240" w:beforeAutospacing="0" w:after="60" w:afterAutospacing="0"/>
        <w:ind w:firstLine="720"/>
        <w:jc w:val="both"/>
        <w:rPr>
          <w:sz w:val="28"/>
          <w:szCs w:val="28"/>
          <w:lang w:val="uk-UA"/>
        </w:rPr>
      </w:pPr>
    </w:p>
    <w:p w:rsidR="00641E5B" w:rsidRPr="009D628B" w:rsidRDefault="00641E5B" w:rsidP="00641E5B">
      <w:pPr>
        <w:pStyle w:val="a3"/>
        <w:spacing w:before="240" w:beforeAutospacing="0" w:after="60" w:afterAutospacing="0"/>
        <w:ind w:firstLine="720"/>
        <w:jc w:val="both"/>
        <w:rPr>
          <w:sz w:val="28"/>
          <w:szCs w:val="28"/>
          <w:lang w:val="uk-UA"/>
        </w:rPr>
      </w:pPr>
      <w:r w:rsidRPr="009D628B">
        <w:rPr>
          <w:sz w:val="28"/>
          <w:szCs w:val="28"/>
          <w:lang w:val="uk-UA"/>
        </w:rPr>
        <w:t>2. Оцінка впливу на сферу інтересів держави</w:t>
      </w:r>
    </w:p>
    <w:tbl>
      <w:tblPr>
        <w:tblW w:w="5000" w:type="pct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3"/>
        <w:gridCol w:w="4644"/>
        <w:gridCol w:w="3368"/>
      </w:tblGrid>
      <w:tr w:rsidR="00641E5B" w:rsidRPr="009D628B" w:rsidTr="00C611EF">
        <w:trPr>
          <w:tblCellSpacing w:w="30" w:type="dxa"/>
        </w:trPr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D628B" w:rsidRDefault="00641E5B">
            <w:pPr>
              <w:pStyle w:val="a3"/>
              <w:jc w:val="center"/>
              <w:rPr>
                <w:lang w:val="uk-UA"/>
              </w:rPr>
            </w:pPr>
            <w:r w:rsidRPr="009D628B">
              <w:rPr>
                <w:lang w:val="uk-UA"/>
              </w:rPr>
              <w:t>Вид альтернативи</w:t>
            </w:r>
          </w:p>
        </w:tc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82732B" w:rsidRDefault="00641E5B">
            <w:pPr>
              <w:pStyle w:val="a3"/>
              <w:jc w:val="center"/>
              <w:rPr>
                <w:lang w:val="uk-UA"/>
              </w:rPr>
            </w:pPr>
            <w:r w:rsidRPr="0082732B">
              <w:rPr>
                <w:lang w:val="uk-UA"/>
              </w:rPr>
              <w:t>Вигоди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D628B" w:rsidRDefault="00641E5B">
            <w:pPr>
              <w:pStyle w:val="a3"/>
              <w:jc w:val="center"/>
              <w:rPr>
                <w:lang w:val="uk-UA"/>
              </w:rPr>
            </w:pPr>
            <w:r w:rsidRPr="009D628B">
              <w:rPr>
                <w:lang w:val="uk-UA"/>
              </w:rPr>
              <w:t>Витрати</w:t>
            </w:r>
          </w:p>
        </w:tc>
      </w:tr>
      <w:tr w:rsidR="00641E5B" w:rsidRPr="0025784F" w:rsidTr="00C611EF">
        <w:trPr>
          <w:tblCellSpacing w:w="30" w:type="dxa"/>
        </w:trPr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D628B" w:rsidRDefault="00641E5B">
            <w:pPr>
              <w:pStyle w:val="a3"/>
              <w:rPr>
                <w:lang w:val="uk-UA"/>
              </w:rPr>
            </w:pPr>
            <w:r w:rsidRPr="009D628B">
              <w:rPr>
                <w:lang w:val="uk-UA"/>
              </w:rPr>
              <w:t>Альтернатива 1</w:t>
            </w:r>
          </w:p>
        </w:tc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82732B" w:rsidRDefault="000343CC" w:rsidP="0072457F">
            <w:pPr>
              <w:jc w:val="both"/>
              <w:rPr>
                <w:lang w:val="uk-UA"/>
              </w:rPr>
            </w:pPr>
            <w:r w:rsidRPr="0082732B">
              <w:rPr>
                <w:lang w:val="uk-UA"/>
              </w:rPr>
              <w:t>У</w:t>
            </w:r>
            <w:r w:rsidR="00C611EF" w:rsidRPr="0082732B">
              <w:rPr>
                <w:lang w:val="uk-UA"/>
              </w:rPr>
              <w:t>неможливлення непорозуміння між контролюючими органами та платниками податку</w:t>
            </w:r>
            <w:r w:rsidR="0082732B" w:rsidRPr="0082732B">
              <w:rPr>
                <w:lang w:val="uk-UA"/>
              </w:rPr>
              <w:t xml:space="preserve"> </w:t>
            </w:r>
            <w:r w:rsidR="00C611EF" w:rsidRPr="0082732B">
              <w:rPr>
                <w:lang w:val="uk-UA"/>
              </w:rPr>
              <w:t xml:space="preserve">в частині </w:t>
            </w:r>
            <w:r w:rsidR="0082732B" w:rsidRPr="0082732B">
              <w:rPr>
                <w:lang w:val="uk-UA"/>
              </w:rPr>
              <w:t>правомірності здійснення операцій постачання платником податку шляхом автоматизованого моніторингу випадків безпідставної реєстрації податкової накладної/розрахунку коригування.</w:t>
            </w:r>
          </w:p>
          <w:p w:rsidR="0082732B" w:rsidRPr="0082732B" w:rsidRDefault="0082732B" w:rsidP="0082732B">
            <w:pPr>
              <w:jc w:val="both"/>
              <w:rPr>
                <w:lang w:val="uk-UA"/>
              </w:rPr>
            </w:pPr>
            <w:r w:rsidRPr="0082732B">
              <w:rPr>
                <w:lang w:val="uk-UA"/>
              </w:rPr>
              <w:t xml:space="preserve">Поліпшення ефективності боротьби з ухиленням від оподаткування з метою недопущення втрат бюджету 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F2D63" w:rsidRPr="009D628B" w:rsidRDefault="00641E5B" w:rsidP="003F2D63">
            <w:pPr>
              <w:spacing w:before="100" w:beforeAutospacing="1" w:after="100" w:afterAutospacing="1"/>
              <w:ind w:hanging="7"/>
              <w:rPr>
                <w:lang w:val="uk-UA"/>
              </w:rPr>
            </w:pPr>
            <w:r w:rsidRPr="009D628B">
              <w:rPr>
                <w:lang w:val="uk-UA"/>
              </w:rPr>
              <w:t>Витрати відсутні</w:t>
            </w:r>
            <w:r w:rsidR="003F2D63">
              <w:rPr>
                <w:lang w:val="uk-UA"/>
              </w:rPr>
              <w:t>. Оновлення програмного забезпечення здійснюється в межах фінансування Державної фіскальної служби без необхідності залучення кадрів</w:t>
            </w:r>
          </w:p>
        </w:tc>
      </w:tr>
      <w:tr w:rsidR="00641E5B" w:rsidRPr="00EC748C" w:rsidTr="00C611EF">
        <w:trPr>
          <w:tblCellSpacing w:w="30" w:type="dxa"/>
        </w:trPr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D628B" w:rsidRDefault="00641E5B">
            <w:pPr>
              <w:pStyle w:val="a3"/>
              <w:rPr>
                <w:lang w:val="uk-UA"/>
              </w:rPr>
            </w:pPr>
            <w:r w:rsidRPr="009D628B">
              <w:rPr>
                <w:lang w:val="uk-UA"/>
              </w:rPr>
              <w:t>Альтернатива 2</w:t>
            </w:r>
          </w:p>
        </w:tc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9D628B" w:rsidRDefault="00C611EF" w:rsidP="00E07697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t xml:space="preserve"> </w:t>
            </w:r>
            <w:r w:rsidRPr="00C611EF">
              <w:rPr>
                <w:lang w:val="uk-UA"/>
              </w:rPr>
              <w:t>Відсутні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Default="00530E2B" w:rsidP="00530E2B">
            <w:pPr>
              <w:pStyle w:val="a3"/>
              <w:spacing w:before="0" w:beforeAutospacing="0" w:after="0" w:afterAutospacing="0"/>
              <w:ind w:firstLine="303"/>
              <w:jc w:val="both"/>
              <w:rPr>
                <w:lang w:val="uk-UA"/>
              </w:rPr>
            </w:pPr>
            <w:r w:rsidRPr="009D628B">
              <w:rPr>
                <w:lang w:val="uk-UA"/>
              </w:rPr>
              <w:t>Витрати відсутні</w:t>
            </w:r>
          </w:p>
          <w:p w:rsidR="0025784F" w:rsidRPr="00EC748C" w:rsidRDefault="00EC748C" w:rsidP="00EC748C">
            <w:pPr>
              <w:pStyle w:val="a3"/>
              <w:spacing w:before="0" w:beforeAutospacing="0" w:after="0" w:afterAutospacing="0"/>
              <w:ind w:firstLine="303"/>
              <w:jc w:val="both"/>
              <w:rPr>
                <w:lang w:val="uk-UA"/>
              </w:rPr>
            </w:pPr>
            <w:r w:rsidRPr="00EC748C">
              <w:rPr>
                <w:lang w:val="uk-UA"/>
              </w:rPr>
              <w:t>Б</w:t>
            </w:r>
            <w:r w:rsidRPr="00EC748C">
              <w:rPr>
                <w:lang w:val="uk-UA"/>
              </w:rPr>
              <w:t>езпідставн</w:t>
            </w:r>
            <w:r w:rsidRPr="00EC748C">
              <w:rPr>
                <w:lang w:val="uk-UA"/>
              </w:rPr>
              <w:t>а</w:t>
            </w:r>
            <w:r w:rsidRPr="00EC748C">
              <w:rPr>
                <w:lang w:val="uk-UA"/>
              </w:rPr>
              <w:t xml:space="preserve"> реєстраці</w:t>
            </w:r>
            <w:r w:rsidRPr="00EC748C">
              <w:rPr>
                <w:lang w:val="uk-UA"/>
              </w:rPr>
              <w:t>я</w:t>
            </w:r>
            <w:r w:rsidRPr="00EC748C">
              <w:rPr>
                <w:lang w:val="uk-UA"/>
              </w:rPr>
              <w:t xml:space="preserve"> податкової накладної/розрахунку коригування, у разі коли постачальник фактично не здійснює господарську операцію, а реєструє виключно з метою надання покупцю необґрунтованої податкової </w:t>
            </w:r>
            <w:r w:rsidRPr="00EC748C">
              <w:rPr>
                <w:lang w:val="uk-UA"/>
              </w:rPr>
              <w:lastRenderedPageBreak/>
              <w:t>вигоди</w:t>
            </w:r>
            <w:r w:rsidRPr="00EC748C">
              <w:rPr>
                <w:lang w:val="uk-UA"/>
              </w:rPr>
              <w:t>. Ухилення</w:t>
            </w:r>
            <w:r w:rsidRPr="00EC748C">
              <w:rPr>
                <w:lang w:val="uk-UA"/>
              </w:rPr>
              <w:t xml:space="preserve"> від оподаткування несумлінних платників податків</w:t>
            </w:r>
            <w:r w:rsidRPr="00EC748C">
              <w:rPr>
                <w:lang w:val="uk-UA"/>
              </w:rPr>
              <w:t xml:space="preserve">. </w:t>
            </w:r>
          </w:p>
          <w:p w:rsidR="00EC748C" w:rsidRPr="009D628B" w:rsidRDefault="00EC748C" w:rsidP="00EC748C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</w:tbl>
    <w:p w:rsidR="0072457F" w:rsidRPr="00783418" w:rsidRDefault="00641E5B" w:rsidP="003B03A9">
      <w:pPr>
        <w:pStyle w:val="a3"/>
        <w:spacing w:before="240" w:beforeAutospacing="0" w:after="60" w:afterAutospacing="0"/>
        <w:ind w:firstLine="720"/>
        <w:jc w:val="both"/>
        <w:rPr>
          <w:sz w:val="28"/>
          <w:szCs w:val="28"/>
          <w:lang w:val="uk-UA"/>
        </w:rPr>
      </w:pPr>
      <w:r w:rsidRPr="00783418">
        <w:rPr>
          <w:sz w:val="28"/>
          <w:szCs w:val="28"/>
          <w:lang w:val="uk-UA"/>
        </w:rPr>
        <w:lastRenderedPageBreak/>
        <w:t xml:space="preserve">3. </w:t>
      </w:r>
      <w:r w:rsidR="000E2E17" w:rsidRPr="00783418">
        <w:rPr>
          <w:sz w:val="28"/>
          <w:szCs w:val="28"/>
          <w:lang w:val="uk-UA"/>
        </w:rPr>
        <w:t xml:space="preserve">Проект не впливає на </w:t>
      </w:r>
      <w:r w:rsidRPr="00783418">
        <w:rPr>
          <w:sz w:val="28"/>
          <w:szCs w:val="28"/>
          <w:lang w:val="uk-UA"/>
        </w:rPr>
        <w:t>сферу інтересів громадян</w:t>
      </w:r>
      <w:r w:rsidR="0072457F" w:rsidRPr="00783418">
        <w:rPr>
          <w:sz w:val="28"/>
          <w:szCs w:val="28"/>
          <w:lang w:val="uk-UA"/>
        </w:rPr>
        <w:t>.</w:t>
      </w:r>
    </w:p>
    <w:p w:rsidR="0072457F" w:rsidRDefault="0072457F" w:rsidP="0072457F">
      <w:pPr>
        <w:pStyle w:val="a3"/>
        <w:spacing w:before="240" w:after="60"/>
        <w:ind w:firstLine="720"/>
        <w:jc w:val="both"/>
        <w:rPr>
          <w:sz w:val="28"/>
          <w:szCs w:val="28"/>
          <w:lang w:val="uk-UA"/>
        </w:rPr>
      </w:pPr>
      <w:r w:rsidRPr="00783418">
        <w:rPr>
          <w:sz w:val="28"/>
          <w:szCs w:val="28"/>
          <w:lang w:val="uk-UA"/>
        </w:rPr>
        <w:t>4. Оцінка впливу на сферу інтересів суб’єктів господарювання</w:t>
      </w:r>
      <w:r w:rsidR="00B4010A">
        <w:rPr>
          <w:sz w:val="28"/>
          <w:szCs w:val="28"/>
          <w:lang w:val="uk-UA"/>
        </w:rPr>
        <w:t xml:space="preserve"> </w:t>
      </w:r>
    </w:p>
    <w:p w:rsidR="0082732B" w:rsidRDefault="0082732B" w:rsidP="00B4010A">
      <w:pPr>
        <w:pStyle w:val="a3"/>
        <w:ind w:left="7920"/>
        <w:jc w:val="both"/>
        <w:rPr>
          <w:b/>
          <w:sz w:val="20"/>
          <w:szCs w:val="20"/>
          <w:lang w:val="uk-UA"/>
        </w:rPr>
      </w:pPr>
    </w:p>
    <w:p w:rsidR="0040686D" w:rsidRDefault="0040686D" w:rsidP="00B4010A">
      <w:pPr>
        <w:pStyle w:val="a3"/>
        <w:ind w:left="7920"/>
        <w:jc w:val="both"/>
        <w:rPr>
          <w:b/>
          <w:sz w:val="20"/>
          <w:szCs w:val="20"/>
          <w:lang w:val="uk-UA"/>
        </w:rPr>
      </w:pPr>
    </w:p>
    <w:p w:rsidR="00B4010A" w:rsidRPr="00B4010A" w:rsidRDefault="00B4010A" w:rsidP="00B4010A">
      <w:pPr>
        <w:pStyle w:val="a3"/>
        <w:ind w:left="7920"/>
        <w:jc w:val="both"/>
        <w:rPr>
          <w:b/>
          <w:sz w:val="20"/>
          <w:szCs w:val="20"/>
          <w:lang w:val="uk-UA"/>
        </w:rPr>
      </w:pPr>
      <w:r w:rsidRPr="00B4010A">
        <w:rPr>
          <w:b/>
          <w:sz w:val="20"/>
          <w:szCs w:val="20"/>
          <w:lang w:val="uk-UA"/>
        </w:rPr>
        <w:t>Станом на 01.05.2017</w:t>
      </w:r>
    </w:p>
    <w:tbl>
      <w:tblPr>
        <w:tblW w:w="10057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103"/>
        <w:gridCol w:w="2293"/>
        <w:gridCol w:w="1843"/>
        <w:gridCol w:w="2818"/>
      </w:tblGrid>
      <w:tr w:rsidR="00E836B2" w:rsidTr="00D11B81">
        <w:trPr>
          <w:trHeight w:val="550"/>
          <w:tblCellSpacing w:w="20" w:type="dxa"/>
          <w:jc w:val="center"/>
        </w:trPr>
        <w:tc>
          <w:tcPr>
            <w:tcW w:w="3043" w:type="dxa"/>
            <w:shd w:val="clear" w:color="auto" w:fill="auto"/>
          </w:tcPr>
          <w:p w:rsidR="00E836B2" w:rsidRPr="008F6F61" w:rsidRDefault="00E836B2" w:rsidP="0010784F">
            <w:pPr>
              <w:pStyle w:val="a3"/>
              <w:jc w:val="center"/>
              <w:rPr>
                <w:lang w:val="uk-UA"/>
              </w:rPr>
            </w:pPr>
            <w:r w:rsidRPr="008F6F61">
              <w:rPr>
                <w:lang w:val="uk-UA"/>
              </w:rPr>
              <w:t>Показник</w:t>
            </w:r>
          </w:p>
        </w:tc>
        <w:tc>
          <w:tcPr>
            <w:tcW w:w="2253" w:type="dxa"/>
          </w:tcPr>
          <w:p w:rsidR="00E836B2" w:rsidRPr="008F6F61" w:rsidRDefault="00E836B2" w:rsidP="0010784F">
            <w:pPr>
              <w:pStyle w:val="a3"/>
              <w:jc w:val="center"/>
              <w:rPr>
                <w:lang w:val="uk-UA"/>
              </w:rPr>
            </w:pPr>
            <w:r w:rsidRPr="008F6F61">
              <w:rPr>
                <w:lang w:val="uk-UA"/>
              </w:rPr>
              <w:t>Юридичні особи</w:t>
            </w:r>
          </w:p>
        </w:tc>
        <w:tc>
          <w:tcPr>
            <w:tcW w:w="1803" w:type="dxa"/>
            <w:shd w:val="clear" w:color="auto" w:fill="auto"/>
          </w:tcPr>
          <w:p w:rsidR="00E836B2" w:rsidRPr="008F6F61" w:rsidRDefault="00E836B2" w:rsidP="0010784F">
            <w:pPr>
              <w:pStyle w:val="a3"/>
              <w:jc w:val="center"/>
              <w:rPr>
                <w:lang w:val="uk-UA"/>
              </w:rPr>
            </w:pPr>
            <w:r w:rsidRPr="008F6F61">
              <w:rPr>
                <w:lang w:val="uk-UA"/>
              </w:rPr>
              <w:t>Фізичні особи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</w:tcPr>
          <w:p w:rsidR="00E836B2" w:rsidRPr="00C82EB0" w:rsidRDefault="00E836B2" w:rsidP="0010784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</w:tr>
      <w:tr w:rsidR="00E836B2" w:rsidTr="0040686D">
        <w:trPr>
          <w:trHeight w:val="1143"/>
          <w:tblCellSpacing w:w="20" w:type="dxa"/>
          <w:jc w:val="center"/>
        </w:trPr>
        <w:tc>
          <w:tcPr>
            <w:tcW w:w="3043" w:type="dxa"/>
            <w:shd w:val="clear" w:color="auto" w:fill="auto"/>
          </w:tcPr>
          <w:p w:rsidR="00E836B2" w:rsidRPr="008F6F61" w:rsidRDefault="00E836B2" w:rsidP="000343CC">
            <w:pPr>
              <w:pStyle w:val="a3"/>
              <w:jc w:val="center"/>
              <w:rPr>
                <w:lang w:val="uk-UA"/>
              </w:rPr>
            </w:pPr>
            <w:r w:rsidRPr="008F6F61">
              <w:rPr>
                <w:lang w:val="uk-UA"/>
              </w:rPr>
              <w:t xml:space="preserve">Кількість </w:t>
            </w:r>
            <w:proofErr w:type="spellStart"/>
            <w:r w:rsidRPr="008F6F61">
              <w:rPr>
                <w:lang w:val="uk-UA"/>
              </w:rPr>
              <w:t>суб</w:t>
            </w:r>
            <w:r w:rsidR="000343CC">
              <w:rPr>
                <w:lang w:val="uk-UA"/>
              </w:rPr>
              <w:t>ʼ</w:t>
            </w:r>
            <w:r w:rsidRPr="008F6F61">
              <w:rPr>
                <w:lang w:val="uk-UA"/>
              </w:rPr>
              <w:t>єктів</w:t>
            </w:r>
            <w:proofErr w:type="spellEnd"/>
            <w:r w:rsidRPr="008F6F61">
              <w:rPr>
                <w:lang w:val="uk-UA"/>
              </w:rPr>
              <w:t xml:space="preserve"> господарювання, що підпадають під дію регулювання, одиниць</w:t>
            </w:r>
          </w:p>
        </w:tc>
        <w:tc>
          <w:tcPr>
            <w:tcW w:w="2253" w:type="dxa"/>
          </w:tcPr>
          <w:p w:rsidR="00E836B2" w:rsidRPr="00F675A8" w:rsidRDefault="00E836B2" w:rsidP="00F675A8">
            <w:pPr>
              <w:pStyle w:val="a3"/>
              <w:jc w:val="center"/>
              <w:rPr>
                <w:lang w:val="uk-UA"/>
              </w:rPr>
            </w:pPr>
          </w:p>
          <w:p w:rsidR="00E836B2" w:rsidRPr="00F675A8" w:rsidRDefault="00E836B2" w:rsidP="0040686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219 349</w:t>
            </w:r>
          </w:p>
        </w:tc>
        <w:tc>
          <w:tcPr>
            <w:tcW w:w="1803" w:type="dxa"/>
            <w:shd w:val="clear" w:color="auto" w:fill="auto"/>
          </w:tcPr>
          <w:p w:rsidR="00E836B2" w:rsidRPr="00F675A8" w:rsidRDefault="00E836B2" w:rsidP="00F675A8">
            <w:pPr>
              <w:pStyle w:val="a3"/>
              <w:jc w:val="center"/>
              <w:rPr>
                <w:lang w:val="uk-UA"/>
              </w:rPr>
            </w:pPr>
          </w:p>
          <w:p w:rsidR="00E836B2" w:rsidRPr="00F675A8" w:rsidRDefault="00E836B2" w:rsidP="0040686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18 482</w:t>
            </w:r>
          </w:p>
        </w:tc>
        <w:tc>
          <w:tcPr>
            <w:tcW w:w="2758" w:type="dxa"/>
            <w:shd w:val="clear" w:color="auto" w:fill="auto"/>
          </w:tcPr>
          <w:p w:rsidR="00E836B2" w:rsidRPr="00F675A8" w:rsidRDefault="00E836B2" w:rsidP="00F675A8">
            <w:pPr>
              <w:pStyle w:val="a3"/>
              <w:jc w:val="center"/>
              <w:rPr>
                <w:lang w:val="uk-UA"/>
              </w:rPr>
            </w:pPr>
          </w:p>
          <w:p w:rsidR="00E836B2" w:rsidRPr="00F675A8" w:rsidRDefault="00E836B2" w:rsidP="0040686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237 831</w:t>
            </w:r>
          </w:p>
        </w:tc>
      </w:tr>
      <w:tr w:rsidR="00E836B2" w:rsidRPr="00C82EB0" w:rsidTr="0040686D">
        <w:trPr>
          <w:trHeight w:val="870"/>
          <w:tblCellSpacing w:w="20" w:type="dxa"/>
          <w:jc w:val="center"/>
        </w:trPr>
        <w:tc>
          <w:tcPr>
            <w:tcW w:w="3043" w:type="dxa"/>
            <w:shd w:val="clear" w:color="auto" w:fill="auto"/>
          </w:tcPr>
          <w:p w:rsidR="00E836B2" w:rsidRPr="00F675A8" w:rsidRDefault="00E836B2" w:rsidP="00F675A8">
            <w:pPr>
              <w:pStyle w:val="a3"/>
              <w:jc w:val="center"/>
              <w:rPr>
                <w:lang w:val="uk-UA"/>
              </w:rPr>
            </w:pPr>
            <w:r w:rsidRPr="008F6F61">
              <w:rPr>
                <w:lang w:val="uk-UA"/>
              </w:rPr>
              <w:t>Питома вага групи у загальній кількості, відсотків</w:t>
            </w:r>
          </w:p>
        </w:tc>
        <w:tc>
          <w:tcPr>
            <w:tcW w:w="2253" w:type="dxa"/>
          </w:tcPr>
          <w:p w:rsidR="00E836B2" w:rsidRDefault="00E836B2" w:rsidP="00F675A8">
            <w:pPr>
              <w:pStyle w:val="a3"/>
              <w:jc w:val="center"/>
              <w:rPr>
                <w:lang w:val="uk-UA"/>
              </w:rPr>
            </w:pPr>
          </w:p>
          <w:p w:rsidR="00E836B2" w:rsidRPr="00F675A8" w:rsidRDefault="00E836B2" w:rsidP="00F675A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92</w:t>
            </w:r>
          </w:p>
        </w:tc>
        <w:tc>
          <w:tcPr>
            <w:tcW w:w="1803" w:type="dxa"/>
            <w:shd w:val="clear" w:color="auto" w:fill="auto"/>
          </w:tcPr>
          <w:p w:rsidR="00E836B2" w:rsidRDefault="00E836B2" w:rsidP="00F675A8">
            <w:pPr>
              <w:pStyle w:val="a3"/>
              <w:jc w:val="center"/>
              <w:rPr>
                <w:lang w:val="uk-UA"/>
              </w:rPr>
            </w:pPr>
          </w:p>
          <w:p w:rsidR="00E836B2" w:rsidRPr="00F675A8" w:rsidRDefault="00E836B2" w:rsidP="0067164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758" w:type="dxa"/>
            <w:shd w:val="clear" w:color="auto" w:fill="auto"/>
          </w:tcPr>
          <w:p w:rsidR="00E836B2" w:rsidRDefault="00E836B2" w:rsidP="00F675A8">
            <w:pPr>
              <w:pStyle w:val="a3"/>
              <w:jc w:val="center"/>
              <w:rPr>
                <w:lang w:val="uk-UA"/>
              </w:rPr>
            </w:pPr>
          </w:p>
          <w:p w:rsidR="00E836B2" w:rsidRPr="00F675A8" w:rsidRDefault="00E836B2" w:rsidP="00F675A8">
            <w:pPr>
              <w:pStyle w:val="a3"/>
              <w:jc w:val="center"/>
              <w:rPr>
                <w:lang w:val="uk-UA"/>
              </w:rPr>
            </w:pPr>
            <w:r w:rsidRPr="00F675A8">
              <w:rPr>
                <w:lang w:val="uk-UA"/>
              </w:rPr>
              <w:t>Х</w:t>
            </w:r>
          </w:p>
        </w:tc>
      </w:tr>
    </w:tbl>
    <w:p w:rsidR="00C82EB0" w:rsidRPr="00F54C88" w:rsidRDefault="00C82EB0" w:rsidP="002A452A">
      <w:pPr>
        <w:pStyle w:val="a3"/>
        <w:spacing w:before="0" w:beforeAutospacing="0" w:after="0" w:afterAutospacing="0"/>
        <w:ind w:firstLine="720"/>
        <w:jc w:val="both"/>
        <w:rPr>
          <w:highlight w:val="yellow"/>
          <w:lang w:val="uk-UA"/>
        </w:rPr>
      </w:pPr>
    </w:p>
    <w:tbl>
      <w:tblPr>
        <w:tblW w:w="10184" w:type="dxa"/>
        <w:tblCellSpacing w:w="20" w:type="dxa"/>
        <w:tblInd w:w="-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903"/>
        <w:gridCol w:w="4285"/>
        <w:gridCol w:w="3996"/>
      </w:tblGrid>
      <w:tr w:rsidR="00746808" w:rsidTr="00F675A8">
        <w:trPr>
          <w:tblCellSpacing w:w="20" w:type="dxa"/>
        </w:trPr>
        <w:tc>
          <w:tcPr>
            <w:tcW w:w="1872" w:type="dxa"/>
            <w:shd w:val="clear" w:color="auto" w:fill="auto"/>
          </w:tcPr>
          <w:p w:rsidR="0072457F" w:rsidRPr="00C611EF" w:rsidRDefault="0072457F" w:rsidP="00663C16">
            <w:pPr>
              <w:pStyle w:val="a3"/>
              <w:spacing w:before="0" w:after="0"/>
              <w:jc w:val="center"/>
              <w:rPr>
                <w:lang w:val="uk-UA"/>
              </w:rPr>
            </w:pPr>
            <w:r w:rsidRPr="00C611EF">
              <w:rPr>
                <w:lang w:val="uk-UA"/>
              </w:rPr>
              <w:t>Вид альтернативи</w:t>
            </w:r>
          </w:p>
        </w:tc>
        <w:tc>
          <w:tcPr>
            <w:tcW w:w="4313" w:type="dxa"/>
            <w:shd w:val="clear" w:color="auto" w:fill="auto"/>
          </w:tcPr>
          <w:p w:rsidR="0072457F" w:rsidRPr="00C611EF" w:rsidRDefault="0072457F" w:rsidP="00663C16">
            <w:pPr>
              <w:pStyle w:val="a3"/>
              <w:spacing w:before="0" w:after="0"/>
              <w:jc w:val="center"/>
              <w:rPr>
                <w:lang w:val="uk-UA"/>
              </w:rPr>
            </w:pPr>
            <w:r w:rsidRPr="00C611EF">
              <w:rPr>
                <w:lang w:val="uk-UA"/>
              </w:rPr>
              <w:t>Вигоди</w:t>
            </w:r>
          </w:p>
        </w:tc>
        <w:tc>
          <w:tcPr>
            <w:tcW w:w="3999" w:type="dxa"/>
            <w:shd w:val="clear" w:color="auto" w:fill="auto"/>
          </w:tcPr>
          <w:p w:rsidR="0072457F" w:rsidRPr="00C611EF" w:rsidRDefault="0072457F" w:rsidP="00663C16">
            <w:pPr>
              <w:pStyle w:val="a3"/>
              <w:spacing w:before="0" w:after="0"/>
              <w:jc w:val="center"/>
              <w:rPr>
                <w:lang w:val="uk-UA"/>
              </w:rPr>
            </w:pPr>
            <w:r w:rsidRPr="00C611EF">
              <w:rPr>
                <w:lang w:val="uk-UA"/>
              </w:rPr>
              <w:t>Витрати</w:t>
            </w:r>
          </w:p>
        </w:tc>
      </w:tr>
      <w:tr w:rsidR="00746808" w:rsidRPr="0025784F" w:rsidTr="0040686D">
        <w:trPr>
          <w:tblCellSpacing w:w="20" w:type="dxa"/>
        </w:trPr>
        <w:tc>
          <w:tcPr>
            <w:tcW w:w="1872" w:type="dxa"/>
            <w:shd w:val="clear" w:color="auto" w:fill="auto"/>
            <w:vAlign w:val="center"/>
          </w:tcPr>
          <w:p w:rsidR="0072457F" w:rsidRPr="00C611EF" w:rsidRDefault="0072457F" w:rsidP="00663C16">
            <w:pPr>
              <w:pStyle w:val="a3"/>
              <w:spacing w:before="0" w:after="0"/>
              <w:rPr>
                <w:lang w:val="uk-UA"/>
              </w:rPr>
            </w:pPr>
            <w:r w:rsidRPr="00C611EF">
              <w:rPr>
                <w:lang w:val="uk-UA"/>
              </w:rPr>
              <w:t>Альтернатива 1</w:t>
            </w:r>
          </w:p>
        </w:tc>
        <w:tc>
          <w:tcPr>
            <w:tcW w:w="4313" w:type="dxa"/>
            <w:shd w:val="clear" w:color="auto" w:fill="auto"/>
            <w:vAlign w:val="center"/>
          </w:tcPr>
          <w:p w:rsidR="0072457F" w:rsidRPr="00C611EF" w:rsidRDefault="0072457F" w:rsidP="0040686D">
            <w:pPr>
              <w:rPr>
                <w:color w:val="FF0000"/>
                <w:lang w:val="uk-UA"/>
              </w:rPr>
            </w:pPr>
            <w:r w:rsidRPr="00C611EF">
              <w:rPr>
                <w:lang w:val="uk-UA"/>
              </w:rPr>
              <w:t xml:space="preserve">Дає можливість врегулювати питання </w:t>
            </w:r>
            <w:r w:rsidR="00C611EF" w:rsidRPr="00C611EF">
              <w:rPr>
                <w:lang w:val="uk-UA"/>
              </w:rPr>
              <w:t>превентивно</w:t>
            </w:r>
            <w:r w:rsidR="00F675A8">
              <w:rPr>
                <w:lang w:val="uk-UA"/>
              </w:rPr>
              <w:t>го</w:t>
            </w:r>
            <w:r w:rsidR="00C611EF" w:rsidRPr="00C611EF">
              <w:rPr>
                <w:lang w:val="uk-UA"/>
              </w:rPr>
              <w:t xml:space="preserve"> реагування </w:t>
            </w:r>
            <w:r w:rsidR="00C611EF">
              <w:rPr>
                <w:lang w:val="uk-UA"/>
              </w:rPr>
              <w:t>та бачення</w:t>
            </w:r>
            <w:r w:rsidR="00C611EF" w:rsidRPr="00C611EF">
              <w:rPr>
                <w:lang w:val="uk-UA"/>
              </w:rPr>
              <w:t xml:space="preserve"> потенційн</w:t>
            </w:r>
            <w:r w:rsidR="00C611EF">
              <w:rPr>
                <w:lang w:val="uk-UA"/>
              </w:rPr>
              <w:t>их</w:t>
            </w:r>
            <w:r w:rsidR="00C611EF" w:rsidRPr="00C611EF">
              <w:rPr>
                <w:lang w:val="uk-UA"/>
              </w:rPr>
              <w:t xml:space="preserve"> поруше</w:t>
            </w:r>
            <w:r w:rsidR="00C611EF">
              <w:rPr>
                <w:lang w:val="uk-UA"/>
              </w:rPr>
              <w:t>нь</w:t>
            </w:r>
          </w:p>
        </w:tc>
        <w:tc>
          <w:tcPr>
            <w:tcW w:w="3999" w:type="dxa"/>
            <w:shd w:val="clear" w:color="auto" w:fill="auto"/>
          </w:tcPr>
          <w:p w:rsidR="0072457F" w:rsidRDefault="0072457F" w:rsidP="0082732B">
            <w:pPr>
              <w:jc w:val="both"/>
              <w:rPr>
                <w:lang w:val="uk-UA"/>
              </w:rPr>
            </w:pPr>
            <w:r w:rsidRPr="00C611EF">
              <w:rPr>
                <w:lang w:val="uk-UA"/>
              </w:rPr>
              <w:t>Відсутні</w:t>
            </w:r>
          </w:p>
          <w:p w:rsidR="0082732B" w:rsidRDefault="0082732B" w:rsidP="0082732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Оновлення програмного забезпечення не є затратним. </w:t>
            </w:r>
          </w:p>
          <w:p w:rsidR="0082732B" w:rsidRPr="00C611EF" w:rsidRDefault="0082732B" w:rsidP="003F1F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 разі зупинення реєстрації податкових накладних/розрахунків коригування в ЄРПН </w:t>
            </w:r>
            <w:r w:rsidR="003F1FEF">
              <w:rPr>
                <w:lang w:val="uk-UA"/>
              </w:rPr>
              <w:t>надання письмових пояснень та/або копії документів, визначені у підпункті «в» підпункту 201.16.1 пункту 201.16 статті 201 Кодексу та таблиці даних  платника податків передбаченої проектом наказу здійснюється засобами електронного зв’язку в електронному формі з дотриманням вимог законів щодо електронного документообігу та електронного цифрового підпису в електронний кабінет.</w:t>
            </w:r>
          </w:p>
        </w:tc>
      </w:tr>
      <w:tr w:rsidR="00746808" w:rsidTr="00F675A8">
        <w:trPr>
          <w:tblCellSpacing w:w="20" w:type="dxa"/>
        </w:trPr>
        <w:tc>
          <w:tcPr>
            <w:tcW w:w="1872" w:type="dxa"/>
            <w:shd w:val="clear" w:color="auto" w:fill="auto"/>
          </w:tcPr>
          <w:p w:rsidR="0072457F" w:rsidRPr="00C611EF" w:rsidRDefault="0072457F" w:rsidP="00663C16">
            <w:pPr>
              <w:pStyle w:val="a3"/>
              <w:spacing w:before="0" w:after="0"/>
              <w:rPr>
                <w:lang w:val="uk-UA"/>
              </w:rPr>
            </w:pPr>
            <w:r w:rsidRPr="00C611EF">
              <w:rPr>
                <w:lang w:val="uk-UA"/>
              </w:rPr>
              <w:t>Альтернатива 2</w:t>
            </w:r>
          </w:p>
        </w:tc>
        <w:tc>
          <w:tcPr>
            <w:tcW w:w="4313" w:type="dxa"/>
            <w:shd w:val="clear" w:color="auto" w:fill="auto"/>
          </w:tcPr>
          <w:p w:rsidR="0072457F" w:rsidRPr="00C611EF" w:rsidRDefault="0072457F" w:rsidP="00C611EF">
            <w:pPr>
              <w:ind w:firstLine="300"/>
              <w:jc w:val="both"/>
              <w:rPr>
                <w:lang w:val="uk-UA"/>
              </w:rPr>
            </w:pPr>
            <w:r w:rsidRPr="00C611EF">
              <w:rPr>
                <w:lang w:val="uk-UA"/>
              </w:rPr>
              <w:t>Відсутні</w:t>
            </w:r>
          </w:p>
        </w:tc>
        <w:tc>
          <w:tcPr>
            <w:tcW w:w="3999" w:type="dxa"/>
            <w:shd w:val="clear" w:color="auto" w:fill="auto"/>
          </w:tcPr>
          <w:p w:rsidR="0072457F" w:rsidRPr="00C611EF" w:rsidRDefault="00C611EF" w:rsidP="00C611EF">
            <w:pPr>
              <w:ind w:firstLine="300"/>
              <w:jc w:val="both"/>
              <w:rPr>
                <w:lang w:val="uk-UA"/>
              </w:rPr>
            </w:pPr>
            <w:r w:rsidRPr="00C611EF">
              <w:rPr>
                <w:lang w:val="uk-UA"/>
              </w:rPr>
              <w:t>Відсутні</w:t>
            </w:r>
          </w:p>
        </w:tc>
      </w:tr>
    </w:tbl>
    <w:p w:rsidR="00997C17" w:rsidRPr="00C611EF" w:rsidRDefault="00641E5B" w:rsidP="00641E5B">
      <w:pPr>
        <w:pStyle w:val="3"/>
        <w:spacing w:before="240" w:beforeAutospacing="0" w:after="0" w:afterAutospacing="0"/>
        <w:jc w:val="center"/>
        <w:rPr>
          <w:rFonts w:eastAsia="Times New Roman"/>
          <w:sz w:val="28"/>
          <w:szCs w:val="28"/>
          <w:lang w:val="uk-UA"/>
        </w:rPr>
      </w:pPr>
      <w:r w:rsidRPr="00C611EF">
        <w:rPr>
          <w:rFonts w:eastAsia="Times New Roman"/>
          <w:sz w:val="28"/>
          <w:szCs w:val="28"/>
          <w:lang w:val="uk-UA"/>
        </w:rPr>
        <w:lastRenderedPageBreak/>
        <w:t>IV. Вибір найбільш оптимального альтернативного способу досягнення цілей</w:t>
      </w:r>
    </w:p>
    <w:tbl>
      <w:tblPr>
        <w:tblW w:w="5000" w:type="pct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6"/>
        <w:gridCol w:w="2036"/>
        <w:gridCol w:w="5773"/>
      </w:tblGrid>
      <w:tr w:rsidR="00641E5B" w:rsidRPr="0025784F" w:rsidTr="00641E5B">
        <w:trPr>
          <w:tblCellSpacing w:w="30" w:type="dxa"/>
        </w:trPr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1E5B" w:rsidRPr="00C611EF" w:rsidRDefault="00641E5B">
            <w:pPr>
              <w:pStyle w:val="a3"/>
              <w:jc w:val="center"/>
              <w:rPr>
                <w:lang w:val="uk-UA"/>
              </w:rPr>
            </w:pPr>
            <w:r w:rsidRPr="00C611EF">
              <w:rPr>
                <w:lang w:val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1E5B" w:rsidRPr="00C611EF" w:rsidRDefault="00641E5B">
            <w:pPr>
              <w:pStyle w:val="a3"/>
              <w:ind w:left="-45"/>
              <w:jc w:val="center"/>
              <w:rPr>
                <w:lang w:val="uk-UA"/>
              </w:rPr>
            </w:pPr>
            <w:r w:rsidRPr="00C611EF">
              <w:rPr>
                <w:lang w:val="uk-UA"/>
              </w:rPr>
              <w:t>Бал результативності (за чотирибальною системою оцінки)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1E5B" w:rsidRPr="00C611EF" w:rsidRDefault="00641E5B">
            <w:pPr>
              <w:pStyle w:val="a3"/>
              <w:jc w:val="center"/>
              <w:rPr>
                <w:lang w:val="uk-UA"/>
              </w:rPr>
            </w:pPr>
            <w:r w:rsidRPr="00C611EF">
              <w:rPr>
                <w:lang w:val="uk-UA"/>
              </w:rPr>
              <w:t>Коментарі щодо присвоєння відповідного бала</w:t>
            </w:r>
          </w:p>
        </w:tc>
      </w:tr>
      <w:tr w:rsidR="00641E5B" w:rsidRPr="0025784F" w:rsidTr="00641E5B">
        <w:trPr>
          <w:tblCellSpacing w:w="30" w:type="dxa"/>
        </w:trPr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C611EF" w:rsidRDefault="00641E5B">
            <w:pPr>
              <w:pStyle w:val="a3"/>
              <w:rPr>
                <w:lang w:val="uk-UA"/>
              </w:rPr>
            </w:pPr>
            <w:r w:rsidRPr="00C611EF">
              <w:rPr>
                <w:lang w:val="uk-UA"/>
              </w:rPr>
              <w:t>Альтернатива 1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C611EF" w:rsidRDefault="003F1FE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C611EF" w:rsidRDefault="00641E5B" w:rsidP="00D457AC">
            <w:pPr>
              <w:pStyle w:val="a3"/>
              <w:ind w:firstLine="331"/>
              <w:jc w:val="both"/>
              <w:rPr>
                <w:lang w:val="uk-UA"/>
              </w:rPr>
            </w:pPr>
            <w:r w:rsidRPr="00C611EF">
              <w:rPr>
                <w:lang w:val="uk-UA"/>
              </w:rPr>
              <w:t xml:space="preserve">Альтернатива 1 дає змогу досягнути поставлених цілей державного регулювання  без будь-яких </w:t>
            </w:r>
            <w:r w:rsidR="00406245">
              <w:rPr>
                <w:lang w:val="uk-UA"/>
              </w:rPr>
              <w:t>витрат</w:t>
            </w:r>
          </w:p>
        </w:tc>
      </w:tr>
      <w:tr w:rsidR="00641E5B" w:rsidRPr="0025784F" w:rsidTr="00F72757">
        <w:trPr>
          <w:trHeight w:val="869"/>
          <w:tblCellSpacing w:w="30" w:type="dxa"/>
        </w:trPr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C611EF" w:rsidRDefault="00641E5B">
            <w:pPr>
              <w:pStyle w:val="a3"/>
              <w:rPr>
                <w:lang w:val="uk-UA"/>
              </w:rPr>
            </w:pPr>
            <w:r w:rsidRPr="00C611EF">
              <w:rPr>
                <w:lang w:val="uk-UA"/>
              </w:rPr>
              <w:t>Альтернатива 2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C611EF" w:rsidRDefault="00641E5B">
            <w:pPr>
              <w:pStyle w:val="a3"/>
              <w:jc w:val="center"/>
              <w:rPr>
                <w:lang w:val="uk-UA"/>
              </w:rPr>
            </w:pPr>
            <w:r w:rsidRPr="00C611EF">
              <w:rPr>
                <w:lang w:val="uk-UA"/>
              </w:rPr>
              <w:t>1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C611EF" w:rsidRDefault="00641E5B">
            <w:pPr>
              <w:pStyle w:val="a3"/>
              <w:spacing w:before="0" w:beforeAutospacing="0" w:after="0" w:afterAutospacing="0"/>
              <w:ind w:firstLine="331"/>
              <w:jc w:val="both"/>
              <w:rPr>
                <w:lang w:val="uk-UA"/>
              </w:rPr>
            </w:pPr>
            <w:r w:rsidRPr="00C611EF">
              <w:rPr>
                <w:lang w:val="uk-UA"/>
              </w:rPr>
              <w:t>Альтернатива 2 не дає змоги досягнути поставлен</w:t>
            </w:r>
            <w:r w:rsidR="00406245">
              <w:rPr>
                <w:lang w:val="uk-UA"/>
              </w:rPr>
              <w:t>их цілей державного регулювання</w:t>
            </w:r>
          </w:p>
        </w:tc>
      </w:tr>
    </w:tbl>
    <w:p w:rsidR="00641E5B" w:rsidRPr="00F54C88" w:rsidRDefault="00641E5B" w:rsidP="00641E5B">
      <w:pPr>
        <w:pStyle w:val="a3"/>
        <w:spacing w:before="0" w:beforeAutospacing="0" w:after="0" w:afterAutospacing="0" w:line="360" w:lineRule="auto"/>
        <w:jc w:val="both"/>
        <w:rPr>
          <w:sz w:val="16"/>
          <w:szCs w:val="16"/>
          <w:highlight w:val="yellow"/>
          <w:lang w:val="uk-UA"/>
        </w:rPr>
      </w:pPr>
    </w:p>
    <w:tbl>
      <w:tblPr>
        <w:tblW w:w="4980" w:type="pct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3"/>
        <w:gridCol w:w="2474"/>
        <w:gridCol w:w="2474"/>
        <w:gridCol w:w="2504"/>
      </w:tblGrid>
      <w:tr w:rsidR="00641E5B" w:rsidRPr="0025784F" w:rsidTr="0040686D">
        <w:trPr>
          <w:tblCellSpacing w:w="30" w:type="dxa"/>
        </w:trPr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C611EF" w:rsidRDefault="00641E5B">
            <w:pPr>
              <w:pStyle w:val="a3"/>
              <w:jc w:val="center"/>
              <w:rPr>
                <w:lang w:val="uk-UA"/>
              </w:rPr>
            </w:pPr>
            <w:r w:rsidRPr="00C611EF">
              <w:rPr>
                <w:lang w:val="uk-UA"/>
              </w:rPr>
              <w:t>Рейтинг результативності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C611EF" w:rsidRDefault="00641E5B">
            <w:pPr>
              <w:pStyle w:val="a3"/>
              <w:jc w:val="center"/>
              <w:rPr>
                <w:lang w:val="uk-UA"/>
              </w:rPr>
            </w:pPr>
            <w:r w:rsidRPr="00C611EF">
              <w:rPr>
                <w:lang w:val="uk-UA"/>
              </w:rPr>
              <w:t>Вигоди (підсумок)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C611EF" w:rsidRDefault="00641E5B">
            <w:pPr>
              <w:pStyle w:val="a3"/>
              <w:jc w:val="center"/>
              <w:rPr>
                <w:lang w:val="uk-UA"/>
              </w:rPr>
            </w:pPr>
            <w:r w:rsidRPr="00C611EF">
              <w:rPr>
                <w:lang w:val="uk-UA"/>
              </w:rPr>
              <w:t>Витрати (підсумок)</w:t>
            </w:r>
          </w:p>
        </w:tc>
        <w:tc>
          <w:tcPr>
            <w:tcW w:w="1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C611EF" w:rsidRDefault="00641E5B">
            <w:pPr>
              <w:pStyle w:val="a3"/>
              <w:jc w:val="center"/>
              <w:rPr>
                <w:lang w:val="uk-UA"/>
              </w:rPr>
            </w:pPr>
            <w:r w:rsidRPr="00C611EF">
              <w:rPr>
                <w:lang w:val="uk-UA"/>
              </w:rPr>
              <w:t>Обґрунтування відповідного місця альтернативи у рейтингу</w:t>
            </w:r>
          </w:p>
        </w:tc>
      </w:tr>
      <w:tr w:rsidR="0040686D" w:rsidRPr="0025784F" w:rsidTr="0040686D">
        <w:trPr>
          <w:tblCellSpacing w:w="30" w:type="dxa"/>
        </w:trPr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686D" w:rsidRPr="00F54C88" w:rsidRDefault="0040686D" w:rsidP="0040686D">
            <w:pPr>
              <w:pStyle w:val="a3"/>
              <w:rPr>
                <w:highlight w:val="yellow"/>
                <w:lang w:val="uk-UA"/>
              </w:rPr>
            </w:pPr>
            <w:r w:rsidRPr="00C611EF">
              <w:rPr>
                <w:lang w:val="uk-UA"/>
              </w:rPr>
              <w:t>Альтернатива 1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686D" w:rsidRPr="0082732B" w:rsidRDefault="0040686D" w:rsidP="0040686D">
            <w:pPr>
              <w:jc w:val="both"/>
              <w:rPr>
                <w:lang w:val="uk-UA"/>
              </w:rPr>
            </w:pPr>
            <w:r w:rsidRPr="0082732B">
              <w:rPr>
                <w:lang w:val="uk-UA"/>
              </w:rPr>
              <w:t>Унеможливлення непорозуміння між контролюючими органами та платниками податку в частині правомірності здійснення операцій постачання платником податку шляхом автоматизованого моніторингу випадків безпідставної реєстрації податкової накладної/розрахунку коригування.</w:t>
            </w:r>
          </w:p>
          <w:p w:rsidR="0040686D" w:rsidRPr="0082732B" w:rsidRDefault="0040686D" w:rsidP="0040686D">
            <w:pPr>
              <w:jc w:val="both"/>
              <w:rPr>
                <w:lang w:val="uk-UA"/>
              </w:rPr>
            </w:pPr>
            <w:r w:rsidRPr="0082732B">
              <w:rPr>
                <w:lang w:val="uk-UA"/>
              </w:rPr>
              <w:t xml:space="preserve">Поліпшення ефективності боротьби з ухиленням від оподаткування з метою недопущення втрат бюджету 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686D" w:rsidRPr="009D628B" w:rsidRDefault="0040686D" w:rsidP="0040686D">
            <w:pPr>
              <w:spacing w:before="100" w:beforeAutospacing="1" w:after="100" w:afterAutospacing="1"/>
              <w:ind w:hanging="7"/>
              <w:rPr>
                <w:lang w:val="uk-UA"/>
              </w:rPr>
            </w:pPr>
            <w:r w:rsidRPr="009D628B">
              <w:rPr>
                <w:lang w:val="uk-UA"/>
              </w:rPr>
              <w:t>Витрати відсутні</w:t>
            </w:r>
            <w:r>
              <w:rPr>
                <w:lang w:val="uk-UA"/>
              </w:rPr>
              <w:t>. Оновлення програмного забезпечення здійснюється в межах фінансування Державної фіскальної служби без необхідності залучення кадрів</w:t>
            </w:r>
          </w:p>
        </w:tc>
        <w:tc>
          <w:tcPr>
            <w:tcW w:w="1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686D" w:rsidRPr="00F54C88" w:rsidRDefault="0040686D" w:rsidP="0040686D">
            <w:pPr>
              <w:pStyle w:val="a3"/>
              <w:rPr>
                <w:highlight w:val="yellow"/>
                <w:shd w:val="clear" w:color="auto" w:fill="FFFF0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C611EF">
              <w:rPr>
                <w:lang w:val="uk-UA"/>
              </w:rPr>
              <w:t xml:space="preserve">Є найбільш оптимальною серед запропонованих альтернатив, оскільки дає змогу досягнути поставлених цілей державного </w:t>
            </w:r>
            <w:r>
              <w:rPr>
                <w:lang w:val="uk-UA"/>
              </w:rPr>
              <w:t>р</w:t>
            </w:r>
            <w:r w:rsidRPr="00C611EF">
              <w:rPr>
                <w:lang w:val="uk-UA"/>
              </w:rPr>
              <w:t>егулю</w:t>
            </w:r>
            <w:r>
              <w:rPr>
                <w:lang w:val="uk-UA"/>
              </w:rPr>
              <w:t>вання  без будь-яких витрат</w:t>
            </w:r>
          </w:p>
        </w:tc>
      </w:tr>
      <w:tr w:rsidR="00641E5B" w:rsidRPr="0025784F" w:rsidTr="0040686D">
        <w:trPr>
          <w:trHeight w:val="1099"/>
          <w:tblCellSpacing w:w="30" w:type="dxa"/>
        </w:trPr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C611EF" w:rsidRDefault="00641E5B" w:rsidP="00EC748C">
            <w:pPr>
              <w:pStyle w:val="a3"/>
              <w:spacing w:before="120" w:beforeAutospacing="0" w:after="120" w:afterAutospacing="0"/>
              <w:rPr>
                <w:lang w:val="uk-UA"/>
              </w:rPr>
            </w:pPr>
            <w:r w:rsidRPr="00C611EF">
              <w:rPr>
                <w:lang w:val="uk-UA"/>
              </w:rPr>
              <w:t>Альтернатива 2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C611EF" w:rsidRDefault="00641E5B" w:rsidP="00EC748C">
            <w:pPr>
              <w:pStyle w:val="a3"/>
              <w:spacing w:before="120" w:beforeAutospacing="0" w:after="120" w:afterAutospacing="0"/>
              <w:rPr>
                <w:lang w:val="uk-UA"/>
              </w:rPr>
            </w:pPr>
            <w:r w:rsidRPr="00C611EF">
              <w:rPr>
                <w:lang w:val="uk-UA"/>
              </w:rPr>
              <w:t>Відсутні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C611EF" w:rsidRDefault="00465152" w:rsidP="00EC748C">
            <w:pPr>
              <w:pStyle w:val="a3"/>
              <w:spacing w:before="120" w:beforeAutospacing="0" w:after="120" w:afterAutospacing="0"/>
              <w:rPr>
                <w:lang w:val="uk-UA"/>
              </w:rPr>
            </w:pPr>
            <w:r w:rsidRPr="00C611EF">
              <w:rPr>
                <w:lang w:val="uk-UA"/>
              </w:rPr>
              <w:t>Витрати відсутні</w:t>
            </w:r>
          </w:p>
        </w:tc>
        <w:tc>
          <w:tcPr>
            <w:tcW w:w="1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1E5B" w:rsidRPr="00C611EF" w:rsidRDefault="002A452A" w:rsidP="00EC748C">
            <w:pPr>
              <w:pStyle w:val="a3"/>
              <w:spacing w:before="120" w:beforeAutospacing="0" w:after="120" w:afterAutospacing="0"/>
              <w:rPr>
                <w:lang w:val="uk-UA"/>
              </w:rPr>
            </w:pPr>
            <w:r w:rsidRPr="00C611EF">
              <w:rPr>
                <w:lang w:val="uk-UA"/>
              </w:rPr>
              <w:t>Н</w:t>
            </w:r>
            <w:r w:rsidR="00641E5B" w:rsidRPr="00C611EF">
              <w:rPr>
                <w:lang w:val="uk-UA"/>
              </w:rPr>
              <w:t>е дає змоги досягнути поставлен</w:t>
            </w:r>
            <w:r w:rsidR="0083050F">
              <w:rPr>
                <w:lang w:val="uk-UA"/>
              </w:rPr>
              <w:t>их цілей державного регулювання</w:t>
            </w:r>
          </w:p>
        </w:tc>
      </w:tr>
    </w:tbl>
    <w:p w:rsidR="00EC748C" w:rsidRDefault="00FF402C" w:rsidP="00EC748C">
      <w:pPr>
        <w:pStyle w:val="3"/>
        <w:spacing w:before="120" w:beforeAutospacing="0" w:after="120" w:afterAutospacing="0"/>
        <w:jc w:val="center"/>
        <w:rPr>
          <w:rFonts w:eastAsia="Times New Roman"/>
          <w:bCs w:val="0"/>
          <w:sz w:val="28"/>
          <w:szCs w:val="28"/>
          <w:lang w:val="ru-RU"/>
        </w:rPr>
      </w:pPr>
      <w:r w:rsidRPr="00FF402C">
        <w:rPr>
          <w:rFonts w:eastAsia="Times New Roman"/>
          <w:bCs w:val="0"/>
          <w:sz w:val="28"/>
          <w:szCs w:val="28"/>
          <w:lang w:val="ru-RU"/>
        </w:rPr>
        <w:t xml:space="preserve">   </w:t>
      </w:r>
    </w:p>
    <w:p w:rsidR="00EC748C" w:rsidRDefault="00EC748C" w:rsidP="00EC748C">
      <w:pPr>
        <w:pStyle w:val="3"/>
        <w:spacing w:before="120" w:beforeAutospacing="0" w:after="120" w:afterAutospacing="0"/>
        <w:jc w:val="center"/>
        <w:rPr>
          <w:rFonts w:eastAsia="Times New Roman"/>
          <w:bCs w:val="0"/>
          <w:sz w:val="28"/>
          <w:szCs w:val="28"/>
          <w:lang w:val="ru-RU"/>
        </w:rPr>
      </w:pPr>
    </w:p>
    <w:p w:rsidR="00641E5B" w:rsidRPr="002F42F7" w:rsidRDefault="00FF402C" w:rsidP="00EC748C">
      <w:pPr>
        <w:pStyle w:val="3"/>
        <w:spacing w:before="120" w:beforeAutospacing="0" w:after="120" w:afterAutospacing="0"/>
        <w:jc w:val="center"/>
        <w:rPr>
          <w:rFonts w:eastAsia="Times New Roman"/>
          <w:b w:val="0"/>
          <w:bCs w:val="0"/>
          <w:sz w:val="28"/>
          <w:szCs w:val="28"/>
          <w:lang w:val="uk-UA"/>
        </w:rPr>
      </w:pPr>
      <w:r w:rsidRPr="00FF402C">
        <w:rPr>
          <w:rFonts w:eastAsia="Times New Roman"/>
          <w:bCs w:val="0"/>
          <w:sz w:val="28"/>
          <w:szCs w:val="28"/>
          <w:lang w:val="ru-RU"/>
        </w:rPr>
        <w:lastRenderedPageBreak/>
        <w:t xml:space="preserve"> </w:t>
      </w:r>
      <w:r w:rsidR="00641E5B" w:rsidRPr="002F42F7">
        <w:rPr>
          <w:rFonts w:eastAsia="Times New Roman"/>
          <w:bCs w:val="0"/>
          <w:sz w:val="28"/>
          <w:szCs w:val="28"/>
          <w:lang w:val="uk-UA"/>
        </w:rPr>
        <w:t>V. Механізми та заходи, які забезпечать розв’язання визначеної проблеми</w:t>
      </w:r>
    </w:p>
    <w:p w:rsidR="0040686D" w:rsidRDefault="0040686D" w:rsidP="00EC748C">
      <w:pPr>
        <w:pStyle w:val="3"/>
        <w:spacing w:before="0" w:beforeAutospacing="0" w:after="0" w:afterAutospacing="0"/>
        <w:ind w:firstLine="720"/>
        <w:jc w:val="both"/>
        <w:rPr>
          <w:rFonts w:eastAsia="Times New Roman"/>
          <w:b w:val="0"/>
          <w:bCs w:val="0"/>
          <w:sz w:val="28"/>
          <w:szCs w:val="28"/>
          <w:lang w:val="uk-UA"/>
        </w:rPr>
      </w:pPr>
      <w:r>
        <w:rPr>
          <w:rFonts w:eastAsia="Times New Roman"/>
          <w:b w:val="0"/>
          <w:bCs w:val="0"/>
          <w:sz w:val="28"/>
          <w:szCs w:val="28"/>
          <w:lang w:val="uk-UA"/>
        </w:rPr>
        <w:t>П</w:t>
      </w:r>
      <w:r w:rsidRPr="00870252">
        <w:rPr>
          <w:rFonts w:eastAsia="Times New Roman"/>
          <w:b w:val="0"/>
          <w:bCs w:val="0"/>
          <w:sz w:val="28"/>
          <w:szCs w:val="28"/>
          <w:lang w:val="uk-UA"/>
        </w:rPr>
        <w:t>роект</w:t>
      </w:r>
      <w:r>
        <w:rPr>
          <w:rFonts w:eastAsia="Times New Roman"/>
          <w:b w:val="0"/>
          <w:bCs w:val="0"/>
          <w:sz w:val="28"/>
          <w:szCs w:val="28"/>
          <w:lang w:val="uk-UA"/>
        </w:rPr>
        <w:t xml:space="preserve">ом наказу Міністерства фінансів України </w:t>
      </w:r>
      <w:r w:rsidRPr="00EB6BC2">
        <w:rPr>
          <w:rFonts w:eastAsia="Times New Roman"/>
          <w:b w:val="0"/>
          <w:bCs w:val="0"/>
          <w:sz w:val="28"/>
          <w:szCs w:val="28"/>
          <w:lang w:val="uk-UA"/>
        </w:rPr>
        <w:t xml:space="preserve">«Про затвердження Критеріїв оцінки ступеня ризиків, достатніх для зупинення реєстрації податкової накладної/розрахунку коригування в Єдиному реєстрі податкових накладних, та </w:t>
      </w:r>
      <w:r>
        <w:rPr>
          <w:rFonts w:eastAsia="Times New Roman"/>
          <w:b w:val="0"/>
          <w:bCs w:val="0"/>
          <w:sz w:val="28"/>
          <w:szCs w:val="28"/>
          <w:lang w:val="uk-UA"/>
        </w:rPr>
        <w:t>Вичерпного п</w:t>
      </w:r>
      <w:r w:rsidRPr="00EB6BC2">
        <w:rPr>
          <w:rFonts w:eastAsia="Times New Roman"/>
          <w:b w:val="0"/>
          <w:bCs w:val="0"/>
          <w:sz w:val="28"/>
          <w:szCs w:val="28"/>
          <w:lang w:val="uk-UA"/>
        </w:rPr>
        <w:t xml:space="preserve">ереліку документів, достатніх для </w:t>
      </w:r>
      <w:r>
        <w:rPr>
          <w:rFonts w:eastAsia="Times New Roman"/>
          <w:b w:val="0"/>
          <w:bCs w:val="0"/>
          <w:sz w:val="28"/>
          <w:szCs w:val="28"/>
          <w:lang w:val="uk-UA"/>
        </w:rPr>
        <w:t>прийняття рішення про реєстрацію</w:t>
      </w:r>
      <w:r w:rsidRPr="00EB6BC2">
        <w:rPr>
          <w:rFonts w:eastAsia="Times New Roman"/>
          <w:b w:val="0"/>
          <w:bCs w:val="0"/>
          <w:sz w:val="28"/>
          <w:szCs w:val="28"/>
          <w:lang w:val="uk-UA"/>
        </w:rPr>
        <w:t xml:space="preserve"> податкової накладної/розрахунку коригування»</w:t>
      </w:r>
      <w:r>
        <w:rPr>
          <w:rFonts w:eastAsia="Times New Roman"/>
          <w:b w:val="0"/>
          <w:bCs w:val="0"/>
          <w:sz w:val="28"/>
          <w:szCs w:val="28"/>
          <w:lang w:val="uk-UA"/>
        </w:rPr>
        <w:t xml:space="preserve"> пропонується затвердити:</w:t>
      </w:r>
    </w:p>
    <w:p w:rsidR="0040686D" w:rsidRDefault="0040686D" w:rsidP="00EC748C">
      <w:pPr>
        <w:pStyle w:val="3"/>
        <w:spacing w:before="0" w:beforeAutospacing="0" w:after="0" w:afterAutospacing="0"/>
        <w:ind w:firstLine="720"/>
        <w:jc w:val="both"/>
        <w:rPr>
          <w:rFonts w:eastAsia="Times New Roman"/>
          <w:b w:val="0"/>
          <w:bCs w:val="0"/>
          <w:sz w:val="28"/>
          <w:szCs w:val="28"/>
          <w:lang w:val="uk-UA"/>
        </w:rPr>
      </w:pPr>
      <w:r>
        <w:rPr>
          <w:rFonts w:eastAsia="Times New Roman"/>
          <w:b w:val="0"/>
          <w:bCs w:val="0"/>
          <w:sz w:val="28"/>
          <w:szCs w:val="28"/>
          <w:lang w:val="uk-UA"/>
        </w:rPr>
        <w:t>критерії</w:t>
      </w:r>
      <w:r w:rsidRPr="00EB6BC2">
        <w:rPr>
          <w:rFonts w:eastAsia="Times New Roman"/>
          <w:b w:val="0"/>
          <w:bCs w:val="0"/>
          <w:sz w:val="28"/>
          <w:szCs w:val="28"/>
          <w:lang w:val="uk-UA"/>
        </w:rPr>
        <w:t xml:space="preserve"> оцінки ступеня ризиків, достатніх для зупинення реєстрації податкової накладної/розрахунку коригування в </w:t>
      </w:r>
      <w:r>
        <w:rPr>
          <w:rFonts w:eastAsia="Times New Roman"/>
          <w:b w:val="0"/>
          <w:bCs w:val="0"/>
          <w:sz w:val="28"/>
          <w:szCs w:val="28"/>
          <w:lang w:val="uk-UA"/>
        </w:rPr>
        <w:t>ЄРПН;</w:t>
      </w:r>
    </w:p>
    <w:p w:rsidR="0040686D" w:rsidRDefault="0040686D" w:rsidP="00EC748C">
      <w:pPr>
        <w:pStyle w:val="3"/>
        <w:spacing w:before="0" w:beforeAutospacing="0" w:after="0" w:afterAutospacing="0"/>
        <w:ind w:firstLine="720"/>
        <w:jc w:val="both"/>
        <w:rPr>
          <w:rFonts w:eastAsia="Times New Roman"/>
          <w:b w:val="0"/>
          <w:bCs w:val="0"/>
          <w:sz w:val="28"/>
          <w:szCs w:val="28"/>
          <w:lang w:val="uk-UA"/>
        </w:rPr>
      </w:pPr>
      <w:r>
        <w:rPr>
          <w:rFonts w:eastAsia="Times New Roman"/>
          <w:b w:val="0"/>
          <w:bCs w:val="0"/>
          <w:sz w:val="28"/>
          <w:szCs w:val="28"/>
          <w:lang w:val="uk-UA"/>
        </w:rPr>
        <w:t>вичерпний п</w:t>
      </w:r>
      <w:r w:rsidRPr="00EB6BC2">
        <w:rPr>
          <w:rFonts w:eastAsia="Times New Roman"/>
          <w:b w:val="0"/>
          <w:bCs w:val="0"/>
          <w:sz w:val="28"/>
          <w:szCs w:val="28"/>
          <w:lang w:val="uk-UA"/>
        </w:rPr>
        <w:t xml:space="preserve">ерелік документів, достатніх для </w:t>
      </w:r>
      <w:r>
        <w:rPr>
          <w:rFonts w:eastAsia="Times New Roman"/>
          <w:b w:val="0"/>
          <w:bCs w:val="0"/>
          <w:sz w:val="28"/>
          <w:szCs w:val="28"/>
          <w:lang w:val="uk-UA"/>
        </w:rPr>
        <w:t>прийняття рішення про реєстрацію</w:t>
      </w:r>
      <w:r w:rsidRPr="00EB6BC2">
        <w:rPr>
          <w:rFonts w:eastAsia="Times New Roman"/>
          <w:b w:val="0"/>
          <w:bCs w:val="0"/>
          <w:sz w:val="28"/>
          <w:szCs w:val="28"/>
          <w:lang w:val="uk-UA"/>
        </w:rPr>
        <w:t xml:space="preserve"> податкової накладної/розрахунку коригування</w:t>
      </w:r>
      <w:r>
        <w:rPr>
          <w:rFonts w:eastAsia="Times New Roman"/>
          <w:b w:val="0"/>
          <w:bCs w:val="0"/>
          <w:sz w:val="28"/>
          <w:szCs w:val="28"/>
          <w:lang w:val="uk-UA"/>
        </w:rPr>
        <w:t>.</w:t>
      </w:r>
    </w:p>
    <w:p w:rsidR="0040686D" w:rsidRDefault="0040686D" w:rsidP="00EC748C">
      <w:pPr>
        <w:pStyle w:val="3"/>
        <w:spacing w:before="0" w:beforeAutospacing="0" w:after="0" w:afterAutospacing="0"/>
        <w:ind w:firstLine="720"/>
        <w:jc w:val="both"/>
        <w:rPr>
          <w:rFonts w:eastAsia="Times New Roman"/>
          <w:b w:val="0"/>
          <w:bCs w:val="0"/>
          <w:sz w:val="28"/>
          <w:szCs w:val="28"/>
          <w:lang w:val="uk-UA"/>
        </w:rPr>
      </w:pPr>
      <w:r>
        <w:rPr>
          <w:rFonts w:eastAsia="Times New Roman"/>
          <w:b w:val="0"/>
          <w:bCs w:val="0"/>
          <w:sz w:val="28"/>
          <w:szCs w:val="28"/>
          <w:lang w:val="uk-UA"/>
        </w:rPr>
        <w:t xml:space="preserve">ДФС </w:t>
      </w:r>
      <w:r w:rsidRPr="002F42F7">
        <w:rPr>
          <w:rFonts w:eastAsia="Times New Roman"/>
          <w:b w:val="0"/>
          <w:bCs w:val="0"/>
          <w:sz w:val="28"/>
          <w:szCs w:val="28"/>
          <w:lang w:val="uk-UA"/>
        </w:rPr>
        <w:t>повинн</w:t>
      </w:r>
      <w:r>
        <w:rPr>
          <w:rFonts w:eastAsia="Times New Roman"/>
          <w:b w:val="0"/>
          <w:bCs w:val="0"/>
          <w:sz w:val="28"/>
          <w:szCs w:val="28"/>
          <w:lang w:val="uk-UA"/>
        </w:rPr>
        <w:t>а розробити технічне завдання та оновити програмне забезпечення з метою запровадження та функціонування СМ</w:t>
      </w:r>
      <w:r w:rsidR="005D69C2">
        <w:rPr>
          <w:rFonts w:eastAsia="Times New Roman"/>
          <w:b w:val="0"/>
          <w:bCs w:val="0"/>
          <w:sz w:val="28"/>
          <w:szCs w:val="28"/>
          <w:lang w:val="uk-UA"/>
        </w:rPr>
        <w:t xml:space="preserve"> </w:t>
      </w:r>
      <w:r>
        <w:rPr>
          <w:rFonts w:eastAsia="Times New Roman"/>
          <w:b w:val="0"/>
          <w:bCs w:val="0"/>
          <w:sz w:val="28"/>
          <w:szCs w:val="28"/>
          <w:lang w:val="uk-UA"/>
        </w:rPr>
        <w:t xml:space="preserve">КОР, а також розробити порядок </w:t>
      </w:r>
      <w:r w:rsidRPr="00870252">
        <w:rPr>
          <w:rFonts w:eastAsia="Times New Roman"/>
          <w:b w:val="0"/>
          <w:bCs w:val="0"/>
          <w:sz w:val="28"/>
          <w:szCs w:val="28"/>
          <w:lang w:val="uk-UA"/>
        </w:rPr>
        <w:t>роботи Комісії, яка приймає рішення про реєстрацію податкової накладної/розрахунку коригування в Єдиному реєстрі податкових накладних або відмову у такій реєстрації</w:t>
      </w:r>
      <w:r w:rsidR="005D69C2">
        <w:rPr>
          <w:rFonts w:eastAsia="Times New Roman"/>
          <w:b w:val="0"/>
          <w:bCs w:val="0"/>
          <w:sz w:val="28"/>
          <w:szCs w:val="28"/>
          <w:lang w:val="uk-UA"/>
        </w:rPr>
        <w:t xml:space="preserve"> після зупинення її за результатами роботи СМ КОР.</w:t>
      </w:r>
    </w:p>
    <w:p w:rsidR="00F72757" w:rsidRPr="005D69C2" w:rsidRDefault="005D69C2" w:rsidP="00EC748C">
      <w:pPr>
        <w:pStyle w:val="3"/>
        <w:spacing w:before="0" w:beforeAutospacing="0" w:after="0" w:afterAutospacing="0"/>
        <w:ind w:firstLine="720"/>
        <w:jc w:val="both"/>
        <w:rPr>
          <w:rFonts w:eastAsia="Times New Roman"/>
          <w:b w:val="0"/>
          <w:bCs w:val="0"/>
          <w:sz w:val="28"/>
          <w:szCs w:val="28"/>
          <w:lang w:val="uk-UA"/>
        </w:rPr>
      </w:pPr>
      <w:r w:rsidRPr="005D69C2">
        <w:rPr>
          <w:rFonts w:eastAsia="Times New Roman"/>
          <w:b w:val="0"/>
          <w:bCs w:val="0"/>
          <w:sz w:val="28"/>
          <w:szCs w:val="28"/>
          <w:lang w:val="uk-UA"/>
        </w:rPr>
        <w:t>Суб’єкти господарювання</w:t>
      </w:r>
      <w:r>
        <w:rPr>
          <w:rFonts w:eastAsia="Times New Roman"/>
          <w:b w:val="0"/>
          <w:bCs w:val="0"/>
          <w:sz w:val="28"/>
          <w:szCs w:val="28"/>
          <w:lang w:val="uk-UA"/>
        </w:rPr>
        <w:t xml:space="preserve"> </w:t>
      </w:r>
      <w:r w:rsidR="006E3B67">
        <w:rPr>
          <w:rFonts w:eastAsia="Times New Roman"/>
          <w:b w:val="0"/>
          <w:bCs w:val="0"/>
          <w:sz w:val="28"/>
          <w:szCs w:val="28"/>
          <w:lang w:val="uk-UA"/>
        </w:rPr>
        <w:t xml:space="preserve">мають можливість через електронний кабінет </w:t>
      </w:r>
      <w:r>
        <w:rPr>
          <w:rFonts w:eastAsia="Times New Roman"/>
          <w:b w:val="0"/>
          <w:bCs w:val="0"/>
          <w:sz w:val="28"/>
          <w:szCs w:val="28"/>
          <w:lang w:val="uk-UA"/>
        </w:rPr>
        <w:t xml:space="preserve">забезпечити </w:t>
      </w:r>
      <w:r w:rsidR="006E3B67">
        <w:rPr>
          <w:rFonts w:eastAsia="Times New Roman"/>
          <w:b w:val="0"/>
          <w:bCs w:val="0"/>
          <w:sz w:val="28"/>
          <w:szCs w:val="28"/>
          <w:lang w:val="uk-UA"/>
        </w:rPr>
        <w:t xml:space="preserve">можливість реалізації прав та обов’язків, визначених Кодексом та нормативно-правовими актами, що прийняті на підставі та на виконання цього Кодексу, законами з питань митної справи, а також з метою подання </w:t>
      </w:r>
      <w:r w:rsidR="006E3B67" w:rsidRPr="006E3B67">
        <w:rPr>
          <w:rFonts w:eastAsia="Times New Roman"/>
          <w:b w:val="0"/>
          <w:bCs w:val="0"/>
          <w:sz w:val="28"/>
          <w:szCs w:val="28"/>
          <w:lang w:val="uk-UA"/>
        </w:rPr>
        <w:t>письмових пояснень та/або копії документів, визначені у підпункті «в» підпункту 201.16.1 пункту 201.16 статті 201 Кодексу та таблиці даних  платника податків передбаченої проектом наказу</w:t>
      </w:r>
      <w:r w:rsidR="006E3B67">
        <w:rPr>
          <w:rFonts w:eastAsia="Times New Roman"/>
          <w:b w:val="0"/>
          <w:bCs w:val="0"/>
          <w:sz w:val="28"/>
          <w:szCs w:val="28"/>
          <w:lang w:val="uk-UA"/>
        </w:rPr>
        <w:t>.</w:t>
      </w:r>
    </w:p>
    <w:p w:rsidR="00641E5B" w:rsidRDefault="00641E5B" w:rsidP="00EC748C">
      <w:pPr>
        <w:pStyle w:val="3"/>
        <w:spacing w:before="120" w:beforeAutospacing="0" w:after="0" w:afterAutospacing="0"/>
        <w:jc w:val="center"/>
        <w:rPr>
          <w:rFonts w:eastAsia="Times New Roman"/>
          <w:sz w:val="28"/>
          <w:szCs w:val="28"/>
          <w:lang w:val="uk-UA"/>
        </w:rPr>
      </w:pPr>
      <w:r w:rsidRPr="007E5988">
        <w:rPr>
          <w:rFonts w:eastAsia="Times New Roman"/>
          <w:sz w:val="28"/>
          <w:szCs w:val="28"/>
          <w:lang w:val="uk-UA"/>
        </w:rPr>
        <w:t>VI.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641E5B" w:rsidRDefault="00641E5B" w:rsidP="00406245">
      <w:pPr>
        <w:pStyle w:val="3"/>
        <w:spacing w:before="0" w:beforeAutospacing="0" w:after="0" w:afterAutospacing="0"/>
        <w:ind w:firstLine="720"/>
        <w:jc w:val="both"/>
        <w:rPr>
          <w:rFonts w:eastAsia="Times New Roman"/>
          <w:b w:val="0"/>
          <w:bCs w:val="0"/>
          <w:sz w:val="28"/>
          <w:szCs w:val="28"/>
          <w:lang w:val="uk-UA"/>
        </w:rPr>
      </w:pPr>
      <w:r w:rsidRPr="007E5988">
        <w:rPr>
          <w:rFonts w:eastAsia="Times New Roman"/>
          <w:b w:val="0"/>
          <w:bCs w:val="0"/>
          <w:sz w:val="28"/>
          <w:szCs w:val="28"/>
          <w:lang w:val="uk-UA"/>
        </w:rPr>
        <w:t xml:space="preserve">Реалізація проекту </w:t>
      </w:r>
      <w:r w:rsidR="00E227D3" w:rsidRPr="007E5988">
        <w:rPr>
          <w:rFonts w:eastAsia="Times New Roman"/>
          <w:b w:val="0"/>
          <w:bCs w:val="0"/>
          <w:sz w:val="28"/>
          <w:szCs w:val="28"/>
          <w:lang w:val="uk-UA"/>
        </w:rPr>
        <w:t xml:space="preserve">наказу </w:t>
      </w:r>
      <w:r w:rsidRPr="007E5988">
        <w:rPr>
          <w:rFonts w:eastAsia="Times New Roman"/>
          <w:b w:val="0"/>
          <w:bCs w:val="0"/>
          <w:sz w:val="28"/>
          <w:szCs w:val="28"/>
          <w:lang w:val="uk-UA"/>
        </w:rPr>
        <w:t>не передбачає фінансових витрат з боку державних органів та, відповідно, додаткових видатків бюджету.</w:t>
      </w:r>
    </w:p>
    <w:p w:rsidR="006E3B67" w:rsidRDefault="006E3B67" w:rsidP="00406245">
      <w:pPr>
        <w:pStyle w:val="3"/>
        <w:spacing w:before="0" w:beforeAutospacing="0" w:after="0" w:afterAutospacing="0"/>
        <w:ind w:firstLine="720"/>
        <w:jc w:val="both"/>
        <w:rPr>
          <w:rFonts w:eastAsia="Times New Roman"/>
          <w:b w:val="0"/>
          <w:bCs w:val="0"/>
          <w:sz w:val="28"/>
          <w:szCs w:val="28"/>
          <w:lang w:val="uk-UA"/>
        </w:rPr>
      </w:pPr>
      <w:r>
        <w:rPr>
          <w:rFonts w:eastAsia="Times New Roman"/>
          <w:b w:val="0"/>
          <w:bCs w:val="0"/>
          <w:sz w:val="28"/>
          <w:szCs w:val="28"/>
          <w:lang w:val="uk-UA"/>
        </w:rPr>
        <w:t>Фінансування для розробки програмного забезпечення здійснюється в межах ДФС.</w:t>
      </w:r>
    </w:p>
    <w:p w:rsidR="006E3B67" w:rsidRPr="007E5988" w:rsidRDefault="006E3B67" w:rsidP="00406245">
      <w:pPr>
        <w:pStyle w:val="3"/>
        <w:spacing w:before="0" w:beforeAutospacing="0" w:after="0" w:afterAutospacing="0"/>
        <w:ind w:firstLine="720"/>
        <w:jc w:val="both"/>
        <w:rPr>
          <w:rFonts w:eastAsia="Times New Roman"/>
          <w:b w:val="0"/>
          <w:bCs w:val="0"/>
          <w:sz w:val="28"/>
          <w:szCs w:val="28"/>
          <w:lang w:val="uk-UA"/>
        </w:rPr>
      </w:pPr>
      <w:r>
        <w:rPr>
          <w:rFonts w:eastAsia="Times New Roman"/>
          <w:b w:val="0"/>
          <w:bCs w:val="0"/>
          <w:sz w:val="28"/>
          <w:szCs w:val="28"/>
          <w:lang w:val="uk-UA"/>
        </w:rPr>
        <w:t>Отримання електронного цифрового підпису суб’єктами господарювання є безкоштовним.</w:t>
      </w:r>
      <w:r w:rsidR="00106ED6">
        <w:rPr>
          <w:rFonts w:eastAsia="Times New Roman"/>
          <w:b w:val="0"/>
          <w:bCs w:val="0"/>
          <w:sz w:val="28"/>
          <w:szCs w:val="28"/>
          <w:lang w:val="uk-UA"/>
        </w:rPr>
        <w:t xml:space="preserve"> Затрат із запровадження програмного забезпечення суб’єкти господарювання не несуть.</w:t>
      </w:r>
    </w:p>
    <w:p w:rsidR="00641E5B" w:rsidRDefault="00641E5B" w:rsidP="00641E5B">
      <w:pPr>
        <w:pStyle w:val="3"/>
        <w:spacing w:before="240" w:beforeAutospacing="0" w:after="0" w:afterAutospacing="0"/>
        <w:jc w:val="center"/>
        <w:rPr>
          <w:rFonts w:eastAsia="Times New Roman"/>
          <w:sz w:val="28"/>
          <w:szCs w:val="28"/>
          <w:lang w:val="uk-UA"/>
        </w:rPr>
      </w:pPr>
      <w:r w:rsidRPr="007E5988">
        <w:rPr>
          <w:rFonts w:eastAsia="Times New Roman"/>
          <w:sz w:val="28"/>
          <w:szCs w:val="28"/>
          <w:lang w:val="uk-UA"/>
        </w:rPr>
        <w:t>VII. Обґрунтування запропонованого строку дії регуляторного акта</w:t>
      </w:r>
    </w:p>
    <w:p w:rsidR="00641E5B" w:rsidRPr="007E5988" w:rsidRDefault="00641E5B" w:rsidP="00641E5B">
      <w:pPr>
        <w:pStyle w:val="a3"/>
        <w:spacing w:before="0" w:beforeAutospacing="0" w:after="0" w:afterAutospacing="0"/>
        <w:ind w:firstLine="708"/>
        <w:jc w:val="both"/>
        <w:rPr>
          <w:snapToGrid w:val="0"/>
          <w:sz w:val="28"/>
          <w:szCs w:val="28"/>
          <w:lang w:val="uk-UA"/>
        </w:rPr>
      </w:pPr>
      <w:r w:rsidRPr="007E5988">
        <w:rPr>
          <w:sz w:val="28"/>
          <w:szCs w:val="28"/>
          <w:lang w:val="uk-UA"/>
        </w:rPr>
        <w:t xml:space="preserve">Строк дії проекту акта є необмеженим, оскільки норми </w:t>
      </w:r>
      <w:r w:rsidR="00E74AA7">
        <w:rPr>
          <w:sz w:val="28"/>
          <w:szCs w:val="28"/>
          <w:lang w:val="uk-UA"/>
        </w:rPr>
        <w:t>К</w:t>
      </w:r>
      <w:r w:rsidRPr="007E5988">
        <w:rPr>
          <w:sz w:val="28"/>
          <w:szCs w:val="28"/>
          <w:lang w:val="uk-UA"/>
        </w:rPr>
        <w:t>одексу, які передбачають необхідність прийняття проекту акта</w:t>
      </w:r>
      <w:r w:rsidRPr="007E5988">
        <w:rPr>
          <w:snapToGrid w:val="0"/>
          <w:sz w:val="28"/>
          <w:szCs w:val="28"/>
          <w:lang w:val="uk-UA"/>
        </w:rPr>
        <w:t>,</w:t>
      </w:r>
      <w:r w:rsidRPr="007E5988">
        <w:rPr>
          <w:sz w:val="28"/>
          <w:szCs w:val="28"/>
          <w:lang w:val="uk-UA"/>
        </w:rPr>
        <w:t xml:space="preserve"> мають необмежений термін дії.</w:t>
      </w:r>
    </w:p>
    <w:p w:rsidR="00641E5B" w:rsidRDefault="00641E5B" w:rsidP="00641E5B">
      <w:pPr>
        <w:pStyle w:val="3"/>
        <w:spacing w:before="240" w:beforeAutospacing="0" w:after="0" w:afterAutospacing="0"/>
        <w:jc w:val="center"/>
        <w:rPr>
          <w:rFonts w:eastAsia="Times New Roman"/>
          <w:sz w:val="28"/>
          <w:szCs w:val="28"/>
          <w:lang w:val="uk-UA"/>
        </w:rPr>
      </w:pPr>
      <w:r w:rsidRPr="007E5988">
        <w:rPr>
          <w:rFonts w:eastAsia="Times New Roman"/>
          <w:sz w:val="28"/>
          <w:szCs w:val="28"/>
          <w:lang w:val="uk-UA"/>
        </w:rPr>
        <w:t>VIII. Визначення показник</w:t>
      </w:r>
      <w:bookmarkStart w:id="0" w:name="_GoBack"/>
      <w:bookmarkEnd w:id="0"/>
      <w:r w:rsidRPr="007E5988">
        <w:rPr>
          <w:rFonts w:eastAsia="Times New Roman"/>
          <w:sz w:val="28"/>
          <w:szCs w:val="28"/>
          <w:lang w:val="uk-UA"/>
        </w:rPr>
        <w:t>ів результативності дії регуляторного акта</w:t>
      </w:r>
    </w:p>
    <w:p w:rsidR="00B05699" w:rsidRPr="00B05699" w:rsidRDefault="008A4624" w:rsidP="00B05699">
      <w:pPr>
        <w:ind w:firstLine="709"/>
        <w:jc w:val="both"/>
        <w:rPr>
          <w:sz w:val="28"/>
          <w:szCs w:val="28"/>
          <w:lang w:val="uk-UA"/>
        </w:rPr>
      </w:pPr>
      <w:r w:rsidRPr="007E5988">
        <w:rPr>
          <w:sz w:val="28"/>
          <w:szCs w:val="28"/>
          <w:lang w:val="uk-UA"/>
        </w:rPr>
        <w:t xml:space="preserve">1. Дія акта поширюється на платників </w:t>
      </w:r>
      <w:r w:rsidR="00F54C88">
        <w:rPr>
          <w:sz w:val="28"/>
          <w:szCs w:val="28"/>
          <w:lang w:val="uk-UA"/>
        </w:rPr>
        <w:t>подат</w:t>
      </w:r>
      <w:r w:rsidR="00B05699">
        <w:rPr>
          <w:sz w:val="28"/>
          <w:szCs w:val="28"/>
          <w:lang w:val="uk-UA"/>
        </w:rPr>
        <w:t>ку на додану вартість</w:t>
      </w:r>
      <w:r w:rsidR="00450266">
        <w:rPr>
          <w:sz w:val="28"/>
          <w:szCs w:val="28"/>
          <w:lang w:val="uk-UA"/>
        </w:rPr>
        <w:t>,</w:t>
      </w:r>
      <w:r w:rsidR="002A452A">
        <w:rPr>
          <w:sz w:val="28"/>
          <w:szCs w:val="28"/>
          <w:lang w:val="uk-UA"/>
        </w:rPr>
        <w:t xml:space="preserve"> </w:t>
      </w:r>
      <w:r w:rsidR="00483200">
        <w:rPr>
          <w:sz w:val="28"/>
          <w:szCs w:val="28"/>
          <w:lang w:val="uk-UA"/>
        </w:rPr>
        <w:t>як</w:t>
      </w:r>
      <w:r w:rsidR="00F54C88">
        <w:rPr>
          <w:sz w:val="28"/>
          <w:szCs w:val="28"/>
          <w:lang w:val="uk-UA"/>
        </w:rPr>
        <w:t>і</w:t>
      </w:r>
      <w:r w:rsidR="00483200">
        <w:rPr>
          <w:sz w:val="28"/>
          <w:szCs w:val="28"/>
          <w:lang w:val="uk-UA"/>
        </w:rPr>
        <w:t xml:space="preserve"> </w:t>
      </w:r>
      <w:r w:rsidR="00F54C88">
        <w:rPr>
          <w:sz w:val="28"/>
          <w:szCs w:val="28"/>
          <w:lang w:val="uk-UA"/>
        </w:rPr>
        <w:t>реєструють</w:t>
      </w:r>
      <w:r w:rsidR="00483200">
        <w:rPr>
          <w:sz w:val="28"/>
          <w:szCs w:val="28"/>
          <w:lang w:val="uk-UA"/>
        </w:rPr>
        <w:t xml:space="preserve"> </w:t>
      </w:r>
      <w:r w:rsidR="00E74AA7" w:rsidRPr="00E74AA7">
        <w:rPr>
          <w:sz w:val="28"/>
          <w:szCs w:val="28"/>
          <w:lang w:val="uk-UA"/>
        </w:rPr>
        <w:t>податков</w:t>
      </w:r>
      <w:r w:rsidR="00E74AA7">
        <w:rPr>
          <w:sz w:val="28"/>
          <w:szCs w:val="28"/>
          <w:lang w:val="uk-UA"/>
        </w:rPr>
        <w:t>у</w:t>
      </w:r>
      <w:r w:rsidR="00E74AA7" w:rsidRPr="00E74AA7">
        <w:rPr>
          <w:sz w:val="28"/>
          <w:szCs w:val="28"/>
          <w:lang w:val="uk-UA"/>
        </w:rPr>
        <w:t xml:space="preserve"> накладн</w:t>
      </w:r>
      <w:r w:rsidR="00E74AA7">
        <w:rPr>
          <w:sz w:val="28"/>
          <w:szCs w:val="28"/>
          <w:lang w:val="uk-UA"/>
        </w:rPr>
        <w:t>у</w:t>
      </w:r>
      <w:r w:rsidR="00E74AA7" w:rsidRPr="00E74AA7">
        <w:rPr>
          <w:sz w:val="28"/>
          <w:szCs w:val="28"/>
          <w:lang w:val="uk-UA"/>
        </w:rPr>
        <w:t>/розрахун</w:t>
      </w:r>
      <w:r w:rsidR="00E74AA7">
        <w:rPr>
          <w:sz w:val="28"/>
          <w:szCs w:val="28"/>
          <w:lang w:val="uk-UA"/>
        </w:rPr>
        <w:t>ок</w:t>
      </w:r>
      <w:r w:rsidR="00E74AA7" w:rsidRPr="00E74AA7">
        <w:rPr>
          <w:sz w:val="28"/>
          <w:szCs w:val="28"/>
          <w:lang w:val="uk-UA"/>
        </w:rPr>
        <w:t xml:space="preserve"> коригування в Єдиному реєстрі податкових накладних</w:t>
      </w:r>
      <w:r w:rsidR="00483200">
        <w:rPr>
          <w:sz w:val="28"/>
          <w:szCs w:val="28"/>
          <w:lang w:val="uk-UA"/>
        </w:rPr>
        <w:t xml:space="preserve">, відповідно до статті </w:t>
      </w:r>
      <w:r w:rsidR="00E74AA7">
        <w:rPr>
          <w:sz w:val="28"/>
          <w:szCs w:val="28"/>
          <w:lang w:val="uk-UA"/>
        </w:rPr>
        <w:t>201</w:t>
      </w:r>
      <w:r w:rsidR="00483200">
        <w:rPr>
          <w:sz w:val="28"/>
          <w:szCs w:val="28"/>
          <w:lang w:val="uk-UA"/>
        </w:rPr>
        <w:t xml:space="preserve"> Кодексу</w:t>
      </w:r>
      <w:r w:rsidRPr="007E5988">
        <w:rPr>
          <w:sz w:val="28"/>
          <w:szCs w:val="28"/>
          <w:lang w:val="uk-UA"/>
        </w:rPr>
        <w:t>.</w:t>
      </w:r>
      <w:r w:rsidR="00B05699">
        <w:rPr>
          <w:sz w:val="28"/>
          <w:szCs w:val="28"/>
          <w:lang w:val="uk-UA"/>
        </w:rPr>
        <w:t xml:space="preserve"> </w:t>
      </w:r>
      <w:r w:rsidR="00B05699" w:rsidRPr="00B05699">
        <w:rPr>
          <w:sz w:val="28"/>
          <w:szCs w:val="28"/>
          <w:lang w:val="uk-UA"/>
        </w:rPr>
        <w:t xml:space="preserve">кількість суб'єктів господарювання та/або фізичних осіб, на яких поширюватиметься дія </w:t>
      </w:r>
      <w:proofErr w:type="spellStart"/>
      <w:r w:rsidR="00B05699" w:rsidRPr="00B05699">
        <w:rPr>
          <w:sz w:val="28"/>
          <w:szCs w:val="28"/>
          <w:lang w:val="uk-UA"/>
        </w:rPr>
        <w:t>акта</w:t>
      </w:r>
      <w:proofErr w:type="spellEnd"/>
      <w:r w:rsidR="00B05699">
        <w:rPr>
          <w:sz w:val="28"/>
          <w:szCs w:val="28"/>
          <w:lang w:val="uk-UA"/>
        </w:rPr>
        <w:t xml:space="preserve"> – </w:t>
      </w:r>
      <w:r w:rsidR="00B05699">
        <w:rPr>
          <w:lang w:val="uk-UA"/>
        </w:rPr>
        <w:t>237 831.</w:t>
      </w:r>
    </w:p>
    <w:p w:rsidR="00B05699" w:rsidRDefault="00B05699" w:rsidP="008E461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 К</w:t>
      </w:r>
      <w:r w:rsidRPr="00B05699">
        <w:rPr>
          <w:sz w:val="28"/>
          <w:szCs w:val="28"/>
          <w:lang w:val="uk-UA"/>
        </w:rPr>
        <w:t>ошт</w:t>
      </w:r>
      <w:r>
        <w:rPr>
          <w:sz w:val="28"/>
          <w:szCs w:val="28"/>
          <w:lang w:val="uk-UA"/>
        </w:rPr>
        <w:t>и</w:t>
      </w:r>
      <w:r w:rsidRPr="00B05699">
        <w:rPr>
          <w:sz w:val="28"/>
          <w:szCs w:val="28"/>
          <w:lang w:val="uk-UA"/>
        </w:rPr>
        <w:t xml:space="preserve"> і час, що витрачатимуться суб'єктами господарювання та/або фізичними особами, пов'язаними з виконанням вимог </w:t>
      </w:r>
      <w:proofErr w:type="spellStart"/>
      <w:r w:rsidRPr="00B05699">
        <w:rPr>
          <w:sz w:val="28"/>
          <w:szCs w:val="28"/>
          <w:lang w:val="uk-UA"/>
        </w:rPr>
        <w:t>акта</w:t>
      </w:r>
      <w:proofErr w:type="spellEnd"/>
      <w:r>
        <w:rPr>
          <w:sz w:val="28"/>
          <w:szCs w:val="28"/>
          <w:lang w:val="uk-UA"/>
        </w:rPr>
        <w:t xml:space="preserve"> – не передбачається.</w:t>
      </w:r>
    </w:p>
    <w:p w:rsidR="0028308C" w:rsidRDefault="00B05699" w:rsidP="008E461F">
      <w:pPr>
        <w:ind w:firstLine="720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3</w:t>
      </w:r>
      <w:r w:rsidR="00D75BA5" w:rsidRPr="007E5988">
        <w:rPr>
          <w:iCs/>
          <w:sz w:val="28"/>
          <w:szCs w:val="28"/>
          <w:lang w:val="uk-UA"/>
        </w:rPr>
        <w:t xml:space="preserve">. </w:t>
      </w:r>
      <w:r w:rsidR="0028308C">
        <w:rPr>
          <w:iCs/>
          <w:sz w:val="28"/>
          <w:szCs w:val="28"/>
          <w:lang w:val="uk-UA"/>
        </w:rPr>
        <w:t xml:space="preserve">Прогнозуючі надходження до державного бюджету 1,1 млрд. грн </w:t>
      </w:r>
    </w:p>
    <w:p w:rsidR="004138C3" w:rsidRPr="007E5988" w:rsidRDefault="0028308C" w:rsidP="008E461F">
      <w:pPr>
        <w:ind w:firstLine="720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4. </w:t>
      </w:r>
      <w:r w:rsidR="00D75BA5" w:rsidRPr="007E5988">
        <w:rPr>
          <w:iCs/>
          <w:sz w:val="28"/>
          <w:szCs w:val="28"/>
          <w:lang w:val="uk-UA"/>
        </w:rPr>
        <w:t>Рівень поінформованості суб’єктів госпо</w:t>
      </w:r>
      <w:r w:rsidR="008E461F" w:rsidRPr="007E5988">
        <w:rPr>
          <w:iCs/>
          <w:sz w:val="28"/>
          <w:szCs w:val="28"/>
          <w:lang w:val="uk-UA"/>
        </w:rPr>
        <w:t xml:space="preserve">дарювання </w:t>
      </w:r>
      <w:r w:rsidR="004138C3" w:rsidRPr="007E5988">
        <w:rPr>
          <w:iCs/>
          <w:sz w:val="28"/>
          <w:szCs w:val="28"/>
          <w:lang w:val="uk-UA"/>
        </w:rPr>
        <w:t>оцінюється як середній.</w:t>
      </w:r>
    </w:p>
    <w:p w:rsidR="00B05699" w:rsidRDefault="00B05699" w:rsidP="00641E5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Додаткові </w:t>
      </w:r>
      <w:r w:rsidRPr="00B05699">
        <w:rPr>
          <w:sz w:val="28"/>
          <w:szCs w:val="28"/>
          <w:lang w:val="uk-UA"/>
        </w:rPr>
        <w:t>показник</w:t>
      </w:r>
      <w:r>
        <w:rPr>
          <w:sz w:val="28"/>
          <w:szCs w:val="28"/>
          <w:lang w:val="uk-UA"/>
        </w:rPr>
        <w:t>и</w:t>
      </w:r>
      <w:r w:rsidRPr="00B05699">
        <w:rPr>
          <w:sz w:val="28"/>
          <w:szCs w:val="28"/>
          <w:lang w:val="uk-UA"/>
        </w:rPr>
        <w:t xml:space="preserve"> результативності регуляторного </w:t>
      </w:r>
      <w:proofErr w:type="spellStart"/>
      <w:r w:rsidRPr="00B05699">
        <w:rPr>
          <w:sz w:val="28"/>
          <w:szCs w:val="28"/>
          <w:lang w:val="uk-UA"/>
        </w:rPr>
        <w:t>акта</w:t>
      </w:r>
      <w:proofErr w:type="spellEnd"/>
      <w:r>
        <w:rPr>
          <w:sz w:val="28"/>
          <w:szCs w:val="28"/>
          <w:lang w:val="uk-UA"/>
        </w:rPr>
        <w:t>:</w:t>
      </w:r>
    </w:p>
    <w:p w:rsidR="00B05699" w:rsidRDefault="00B05699" w:rsidP="00B0569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Кількість зареєстрованих податкових накладних розрахунків коригування в ЄРПН.</w:t>
      </w:r>
    </w:p>
    <w:p w:rsidR="00B05699" w:rsidRDefault="00B05699" w:rsidP="00B0569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Кількість зупинених податкових накладних розрахунків коригування в ЄРПН.</w:t>
      </w:r>
    </w:p>
    <w:p w:rsidR="00B05699" w:rsidRDefault="00B05699" w:rsidP="00B0569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 зупинення реєстрації:</w:t>
      </w:r>
    </w:p>
    <w:p w:rsidR="00B05699" w:rsidRDefault="00B05699" w:rsidP="00B0569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прийнято рішення про реєстрацію податкових накладних розрахунків коригування в ЄРПН;</w:t>
      </w:r>
    </w:p>
    <w:p w:rsidR="00B05699" w:rsidRDefault="00B05699" w:rsidP="00B0569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прийнято рішення про відмову в реєстрації  податкових накладних розрахунків коригування в ЄРПН.</w:t>
      </w:r>
    </w:p>
    <w:p w:rsidR="00B05699" w:rsidRDefault="00B05699" w:rsidP="00B05699">
      <w:pPr>
        <w:ind w:firstLine="720"/>
        <w:jc w:val="both"/>
        <w:rPr>
          <w:sz w:val="28"/>
          <w:szCs w:val="28"/>
          <w:lang w:val="uk-UA"/>
        </w:rPr>
      </w:pPr>
      <w:r w:rsidRPr="007E5988">
        <w:rPr>
          <w:sz w:val="28"/>
          <w:szCs w:val="28"/>
          <w:lang w:val="uk-UA"/>
        </w:rPr>
        <w:t xml:space="preserve">Проект </w:t>
      </w:r>
      <w:proofErr w:type="spellStart"/>
      <w:r w:rsidRPr="007E5988">
        <w:rPr>
          <w:sz w:val="28"/>
          <w:szCs w:val="28"/>
          <w:lang w:val="uk-UA"/>
        </w:rPr>
        <w:t>акта</w:t>
      </w:r>
      <w:proofErr w:type="spellEnd"/>
      <w:r w:rsidRPr="007E5988">
        <w:rPr>
          <w:sz w:val="28"/>
          <w:szCs w:val="28"/>
          <w:lang w:val="uk-UA"/>
        </w:rPr>
        <w:t xml:space="preserve"> розміщено на офіційн</w:t>
      </w:r>
      <w:r>
        <w:rPr>
          <w:sz w:val="28"/>
          <w:szCs w:val="28"/>
          <w:lang w:val="uk-UA"/>
        </w:rPr>
        <w:t xml:space="preserve">ому </w:t>
      </w:r>
      <w:r w:rsidRPr="007E5988">
        <w:rPr>
          <w:sz w:val="28"/>
          <w:szCs w:val="28"/>
          <w:lang w:val="uk-UA"/>
        </w:rPr>
        <w:t>веб-портал</w:t>
      </w:r>
      <w:r>
        <w:rPr>
          <w:sz w:val="28"/>
          <w:szCs w:val="28"/>
          <w:lang w:val="uk-UA"/>
        </w:rPr>
        <w:t>і</w:t>
      </w:r>
      <w:r w:rsidRPr="007E5988">
        <w:rPr>
          <w:sz w:val="28"/>
          <w:szCs w:val="28"/>
          <w:lang w:val="uk-UA"/>
        </w:rPr>
        <w:t xml:space="preserve"> Державної фіскальної служби України. Після прийняття акт буде оприлюднен</w:t>
      </w:r>
      <w:r>
        <w:rPr>
          <w:sz w:val="28"/>
          <w:szCs w:val="28"/>
          <w:lang w:val="uk-UA"/>
        </w:rPr>
        <w:t>о</w:t>
      </w:r>
      <w:r w:rsidRPr="007E5988">
        <w:rPr>
          <w:sz w:val="28"/>
          <w:szCs w:val="28"/>
          <w:lang w:val="uk-UA"/>
        </w:rPr>
        <w:t xml:space="preserve"> у засобах масової інформації.  </w:t>
      </w:r>
    </w:p>
    <w:p w:rsidR="00B05699" w:rsidRDefault="00B05699" w:rsidP="00641E5B">
      <w:pPr>
        <w:ind w:firstLine="720"/>
        <w:jc w:val="both"/>
        <w:rPr>
          <w:sz w:val="28"/>
          <w:szCs w:val="28"/>
          <w:lang w:val="uk-UA"/>
        </w:rPr>
      </w:pPr>
    </w:p>
    <w:p w:rsidR="00641E5B" w:rsidRDefault="00641E5B" w:rsidP="00641E5B">
      <w:pPr>
        <w:pStyle w:val="3"/>
        <w:spacing w:before="120" w:beforeAutospacing="0" w:after="0" w:afterAutospacing="0"/>
        <w:jc w:val="center"/>
        <w:rPr>
          <w:rFonts w:eastAsia="Times New Roman"/>
          <w:sz w:val="28"/>
          <w:szCs w:val="28"/>
          <w:lang w:val="uk-UA"/>
        </w:rPr>
      </w:pPr>
      <w:r w:rsidRPr="007E5988">
        <w:rPr>
          <w:rFonts w:eastAsia="Times New Roman"/>
          <w:sz w:val="28"/>
          <w:szCs w:val="28"/>
          <w:lang w:val="uk-UA"/>
        </w:rPr>
        <w:t>IX. Визначення заходів, за допомогою яких здійснюватиметься відстеження результативності дії регуляторного акта</w:t>
      </w:r>
    </w:p>
    <w:p w:rsidR="00641E5B" w:rsidRPr="007E5988" w:rsidRDefault="00641E5B" w:rsidP="00641E5B">
      <w:pPr>
        <w:ind w:firstLine="720"/>
        <w:jc w:val="both"/>
        <w:rPr>
          <w:sz w:val="28"/>
          <w:szCs w:val="28"/>
          <w:lang w:val="uk-UA"/>
        </w:rPr>
      </w:pPr>
      <w:r w:rsidRPr="007E5988">
        <w:rPr>
          <w:sz w:val="28"/>
          <w:szCs w:val="28"/>
          <w:lang w:val="uk-UA"/>
        </w:rPr>
        <w:t xml:space="preserve">Базове відстеження результативності регуляторного </w:t>
      </w:r>
      <w:proofErr w:type="spellStart"/>
      <w:r w:rsidRPr="007E5988">
        <w:rPr>
          <w:sz w:val="28"/>
          <w:szCs w:val="28"/>
          <w:lang w:val="uk-UA"/>
        </w:rPr>
        <w:t>акта</w:t>
      </w:r>
      <w:proofErr w:type="spellEnd"/>
      <w:r w:rsidRPr="007E5988">
        <w:rPr>
          <w:sz w:val="28"/>
          <w:szCs w:val="28"/>
          <w:lang w:val="uk-UA"/>
        </w:rPr>
        <w:t xml:space="preserve"> здійсню</w:t>
      </w:r>
      <w:r w:rsidR="00825750" w:rsidRPr="007E5988">
        <w:rPr>
          <w:sz w:val="28"/>
          <w:szCs w:val="28"/>
          <w:lang w:val="uk-UA"/>
        </w:rPr>
        <w:t>ватиметься</w:t>
      </w:r>
      <w:r w:rsidR="007C78D0" w:rsidRPr="007E5988">
        <w:rPr>
          <w:sz w:val="28"/>
          <w:szCs w:val="28"/>
          <w:lang w:val="uk-UA"/>
        </w:rPr>
        <w:t xml:space="preserve"> </w:t>
      </w:r>
      <w:r w:rsidR="00106ED6">
        <w:rPr>
          <w:sz w:val="28"/>
          <w:szCs w:val="28"/>
          <w:lang w:val="uk-UA"/>
        </w:rPr>
        <w:t xml:space="preserve">статистичним методом шляхом аналізу даних з інформаційних програм ДФС </w:t>
      </w:r>
      <w:r w:rsidR="007C78D0" w:rsidRPr="007E5988">
        <w:rPr>
          <w:sz w:val="28"/>
          <w:szCs w:val="28"/>
          <w:lang w:val="uk-UA"/>
        </w:rPr>
        <w:t>до дня набрання чинності цим актом</w:t>
      </w:r>
      <w:r w:rsidR="00106ED6">
        <w:rPr>
          <w:sz w:val="28"/>
          <w:szCs w:val="28"/>
          <w:lang w:val="uk-UA"/>
        </w:rPr>
        <w:t>.</w:t>
      </w:r>
      <w:r w:rsidR="007C78D0" w:rsidRPr="007E5988">
        <w:rPr>
          <w:sz w:val="28"/>
          <w:szCs w:val="28"/>
          <w:lang w:val="uk-UA"/>
        </w:rPr>
        <w:t xml:space="preserve"> </w:t>
      </w:r>
    </w:p>
    <w:p w:rsidR="007C78D0" w:rsidRPr="007E5988" w:rsidRDefault="007C78D0" w:rsidP="007C78D0">
      <w:pPr>
        <w:ind w:firstLine="720"/>
        <w:jc w:val="both"/>
        <w:rPr>
          <w:sz w:val="28"/>
          <w:szCs w:val="28"/>
          <w:lang w:val="uk-UA"/>
        </w:rPr>
      </w:pPr>
      <w:r w:rsidRPr="007E5988">
        <w:rPr>
          <w:sz w:val="28"/>
          <w:szCs w:val="28"/>
          <w:lang w:val="uk-UA"/>
        </w:rPr>
        <w:t xml:space="preserve">Повторне відстеження результативності акта передбачається здійснити через </w:t>
      </w:r>
      <w:r w:rsidR="00106ED6">
        <w:rPr>
          <w:sz w:val="28"/>
          <w:szCs w:val="28"/>
          <w:lang w:val="uk-UA"/>
        </w:rPr>
        <w:t>місяць  після набрання чинності регуляторного акту</w:t>
      </w:r>
      <w:r w:rsidRPr="007E5988">
        <w:rPr>
          <w:sz w:val="28"/>
          <w:szCs w:val="28"/>
          <w:lang w:val="uk-UA"/>
        </w:rPr>
        <w:t>.</w:t>
      </w:r>
    </w:p>
    <w:p w:rsidR="00641E5B" w:rsidRDefault="00641E5B" w:rsidP="00641E5B">
      <w:pPr>
        <w:ind w:firstLine="720"/>
        <w:jc w:val="both"/>
        <w:rPr>
          <w:sz w:val="28"/>
          <w:szCs w:val="28"/>
          <w:lang w:val="uk-UA"/>
        </w:rPr>
      </w:pPr>
      <w:r w:rsidRPr="007E5988">
        <w:rPr>
          <w:sz w:val="28"/>
          <w:szCs w:val="28"/>
          <w:lang w:val="uk-UA"/>
        </w:rPr>
        <w:t xml:space="preserve">У разі надходження пропозицій та зауважень щодо вирішення неврегульованих або проблемних питань </w:t>
      </w:r>
      <w:r w:rsidR="00406245">
        <w:rPr>
          <w:sz w:val="28"/>
          <w:szCs w:val="28"/>
          <w:lang w:val="uk-UA"/>
        </w:rPr>
        <w:t>розглядатиметься</w:t>
      </w:r>
      <w:r w:rsidRPr="007E5988">
        <w:rPr>
          <w:sz w:val="28"/>
          <w:szCs w:val="28"/>
          <w:lang w:val="uk-UA"/>
        </w:rPr>
        <w:t xml:space="preserve"> необхідність внесення відповідних змін.</w:t>
      </w:r>
    </w:p>
    <w:p w:rsidR="00106ED6" w:rsidRPr="00E271DA" w:rsidRDefault="00106ED6" w:rsidP="00641E5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Виконавцем заходів з відстеження є ДФС.</w:t>
      </w:r>
    </w:p>
    <w:p w:rsidR="00997C17" w:rsidRDefault="00997C17" w:rsidP="00641E5B">
      <w:pPr>
        <w:rPr>
          <w:sz w:val="28"/>
          <w:szCs w:val="28"/>
          <w:lang w:val="uk-UA"/>
        </w:rPr>
      </w:pPr>
    </w:p>
    <w:p w:rsidR="00C611EF" w:rsidRDefault="00C611EF" w:rsidP="00641E5B">
      <w:pPr>
        <w:rPr>
          <w:sz w:val="28"/>
          <w:szCs w:val="28"/>
          <w:lang w:val="uk-UA"/>
        </w:rPr>
      </w:pPr>
    </w:p>
    <w:p w:rsidR="00643BA5" w:rsidRDefault="00997C17" w:rsidP="00F47CDA">
      <w:pPr>
        <w:pStyle w:val="a4"/>
        <w:spacing w:after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В.о. </w:t>
      </w:r>
      <w:r w:rsidR="00641E5B">
        <w:rPr>
          <w:b/>
          <w:bCs/>
          <w:sz w:val="28"/>
          <w:szCs w:val="28"/>
          <w:lang w:val="uk-UA"/>
        </w:rPr>
        <w:t>Голов</w:t>
      </w:r>
      <w:r>
        <w:rPr>
          <w:b/>
          <w:bCs/>
          <w:sz w:val="28"/>
          <w:szCs w:val="28"/>
          <w:lang w:val="uk-UA"/>
        </w:rPr>
        <w:t>и</w:t>
      </w:r>
      <w:r w:rsidR="00641E5B">
        <w:rPr>
          <w:b/>
          <w:bCs/>
          <w:sz w:val="28"/>
          <w:szCs w:val="28"/>
          <w:lang w:val="uk-UA"/>
        </w:rPr>
        <w:t xml:space="preserve"> </w:t>
      </w:r>
      <w:r w:rsidR="00F47CDA">
        <w:rPr>
          <w:b/>
          <w:bCs/>
          <w:sz w:val="28"/>
          <w:szCs w:val="28"/>
          <w:lang w:val="uk-UA"/>
        </w:rPr>
        <w:tab/>
      </w:r>
      <w:r w:rsidR="00F47CDA">
        <w:rPr>
          <w:b/>
          <w:bCs/>
          <w:sz w:val="28"/>
          <w:szCs w:val="28"/>
          <w:lang w:val="uk-UA"/>
        </w:rPr>
        <w:tab/>
      </w:r>
      <w:r w:rsidR="00F47CDA">
        <w:rPr>
          <w:b/>
          <w:bCs/>
          <w:sz w:val="28"/>
          <w:szCs w:val="28"/>
          <w:lang w:val="uk-UA"/>
        </w:rPr>
        <w:tab/>
      </w:r>
      <w:r w:rsidR="00F47CDA">
        <w:rPr>
          <w:b/>
          <w:bCs/>
          <w:sz w:val="28"/>
          <w:szCs w:val="28"/>
          <w:lang w:val="uk-UA"/>
        </w:rPr>
        <w:tab/>
      </w:r>
      <w:r w:rsidR="00F47CDA">
        <w:rPr>
          <w:b/>
          <w:bCs/>
          <w:sz w:val="28"/>
          <w:szCs w:val="28"/>
          <w:lang w:val="uk-UA"/>
        </w:rPr>
        <w:tab/>
      </w:r>
      <w:r w:rsidR="00F47CDA">
        <w:rPr>
          <w:b/>
          <w:bCs/>
          <w:sz w:val="28"/>
          <w:szCs w:val="28"/>
          <w:lang w:val="uk-UA"/>
        </w:rPr>
        <w:tab/>
      </w:r>
      <w:r w:rsidR="00F47CDA">
        <w:rPr>
          <w:b/>
          <w:bCs/>
          <w:sz w:val="28"/>
          <w:szCs w:val="28"/>
          <w:lang w:val="uk-UA"/>
        </w:rPr>
        <w:tab/>
      </w:r>
      <w:r w:rsidR="00F47CDA">
        <w:rPr>
          <w:b/>
          <w:bCs/>
          <w:sz w:val="28"/>
          <w:szCs w:val="28"/>
          <w:lang w:val="uk-UA"/>
        </w:rPr>
        <w:tab/>
      </w:r>
      <w:r w:rsidR="00F47CDA">
        <w:rPr>
          <w:b/>
          <w:bCs/>
          <w:sz w:val="28"/>
          <w:szCs w:val="28"/>
          <w:lang w:val="uk-UA"/>
        </w:rPr>
        <w:tab/>
        <w:t xml:space="preserve">      </w:t>
      </w:r>
      <w:r>
        <w:rPr>
          <w:b/>
          <w:bCs/>
          <w:sz w:val="28"/>
          <w:szCs w:val="28"/>
          <w:lang w:val="uk-UA"/>
        </w:rPr>
        <w:t>М</w:t>
      </w:r>
      <w:r w:rsidR="00641E5B" w:rsidRPr="00F10433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>В</w:t>
      </w:r>
      <w:r w:rsidR="00641E5B" w:rsidRPr="00F10433">
        <w:rPr>
          <w:b/>
          <w:bCs/>
          <w:sz w:val="28"/>
          <w:szCs w:val="28"/>
          <w:lang w:val="uk-UA"/>
        </w:rPr>
        <w:t xml:space="preserve">. </w:t>
      </w:r>
      <w:r>
        <w:rPr>
          <w:b/>
          <w:bCs/>
          <w:sz w:val="28"/>
          <w:szCs w:val="28"/>
          <w:lang w:val="uk-UA"/>
        </w:rPr>
        <w:t>Продан</w:t>
      </w:r>
    </w:p>
    <w:p w:rsidR="00EB6BC2" w:rsidRDefault="00EB6BC2" w:rsidP="00F47CDA">
      <w:pPr>
        <w:pStyle w:val="a4"/>
        <w:spacing w:after="0"/>
        <w:rPr>
          <w:b/>
          <w:bCs/>
          <w:sz w:val="28"/>
          <w:szCs w:val="28"/>
          <w:lang w:val="uk-UA"/>
        </w:rPr>
      </w:pPr>
    </w:p>
    <w:p w:rsidR="00EB6BC2" w:rsidRDefault="00EB6BC2" w:rsidP="00F47CDA">
      <w:pPr>
        <w:pStyle w:val="a4"/>
        <w:spacing w:after="0"/>
        <w:rPr>
          <w:b/>
          <w:bCs/>
          <w:sz w:val="28"/>
          <w:szCs w:val="28"/>
          <w:lang w:val="uk-UA"/>
        </w:rPr>
      </w:pPr>
    </w:p>
    <w:p w:rsidR="00406245" w:rsidRDefault="00406245" w:rsidP="00F47CDA">
      <w:pPr>
        <w:pStyle w:val="a4"/>
        <w:spacing w:after="0"/>
        <w:rPr>
          <w:b/>
          <w:bCs/>
          <w:sz w:val="28"/>
          <w:szCs w:val="28"/>
          <w:lang w:val="uk-UA"/>
        </w:rPr>
      </w:pPr>
    </w:p>
    <w:p w:rsidR="00406245" w:rsidRDefault="00406245" w:rsidP="00F47CDA">
      <w:pPr>
        <w:pStyle w:val="a4"/>
        <w:spacing w:after="0"/>
        <w:rPr>
          <w:b/>
          <w:bCs/>
          <w:sz w:val="28"/>
          <w:szCs w:val="28"/>
          <w:lang w:val="uk-UA"/>
        </w:rPr>
      </w:pPr>
    </w:p>
    <w:sectPr w:rsidR="00406245" w:rsidSect="00EB6BC2">
      <w:headerReference w:type="default" r:id="rId8"/>
      <w:pgSz w:w="12240" w:h="15840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EEE" w:rsidRDefault="00552EEE" w:rsidP="00854480">
      <w:r>
        <w:separator/>
      </w:r>
    </w:p>
  </w:endnote>
  <w:endnote w:type="continuationSeparator" w:id="0">
    <w:p w:rsidR="00552EEE" w:rsidRDefault="00552EEE" w:rsidP="0085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EEE" w:rsidRDefault="00552EEE" w:rsidP="00854480">
      <w:r>
        <w:separator/>
      </w:r>
    </w:p>
  </w:footnote>
  <w:footnote w:type="continuationSeparator" w:id="0">
    <w:p w:rsidR="00552EEE" w:rsidRDefault="00552EEE" w:rsidP="00854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988" w:rsidRDefault="007E598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37A0">
      <w:rPr>
        <w:noProof/>
      </w:rPr>
      <w:t>7</w:t>
    </w:r>
    <w:r>
      <w:fldChar w:fldCharType="end"/>
    </w:r>
  </w:p>
  <w:p w:rsidR="007E5988" w:rsidRDefault="007E598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62EBE"/>
    <w:multiLevelType w:val="hybridMultilevel"/>
    <w:tmpl w:val="076044B0"/>
    <w:lvl w:ilvl="0" w:tplc="D4DA33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CC44B6"/>
    <w:multiLevelType w:val="hybridMultilevel"/>
    <w:tmpl w:val="CFE8794A"/>
    <w:lvl w:ilvl="0" w:tplc="89FE3936">
      <w:start w:val="5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5B"/>
    <w:rsid w:val="000343CC"/>
    <w:rsid w:val="0004165A"/>
    <w:rsid w:val="00054756"/>
    <w:rsid w:val="000744D6"/>
    <w:rsid w:val="00090F88"/>
    <w:rsid w:val="000D037B"/>
    <w:rsid w:val="000D77A6"/>
    <w:rsid w:val="000E2E17"/>
    <w:rsid w:val="00102348"/>
    <w:rsid w:val="00106ED6"/>
    <w:rsid w:val="0010784F"/>
    <w:rsid w:val="00145703"/>
    <w:rsid w:val="001654B7"/>
    <w:rsid w:val="00182659"/>
    <w:rsid w:val="001A5999"/>
    <w:rsid w:val="001A78C1"/>
    <w:rsid w:val="001B4408"/>
    <w:rsid w:val="00223B59"/>
    <w:rsid w:val="002402FE"/>
    <w:rsid w:val="0025058F"/>
    <w:rsid w:val="0025784F"/>
    <w:rsid w:val="002601E7"/>
    <w:rsid w:val="00271E21"/>
    <w:rsid w:val="0028308C"/>
    <w:rsid w:val="002A452A"/>
    <w:rsid w:val="002C101A"/>
    <w:rsid w:val="002E100C"/>
    <w:rsid w:val="002F064C"/>
    <w:rsid w:val="002F42F7"/>
    <w:rsid w:val="00304405"/>
    <w:rsid w:val="003044E4"/>
    <w:rsid w:val="00304ECC"/>
    <w:rsid w:val="003055C8"/>
    <w:rsid w:val="00313ED8"/>
    <w:rsid w:val="00322366"/>
    <w:rsid w:val="00363C6D"/>
    <w:rsid w:val="003B03A9"/>
    <w:rsid w:val="003B4254"/>
    <w:rsid w:val="003C02F0"/>
    <w:rsid w:val="003F1FEF"/>
    <w:rsid w:val="003F2D63"/>
    <w:rsid w:val="00406245"/>
    <w:rsid w:val="0040686D"/>
    <w:rsid w:val="004138C3"/>
    <w:rsid w:val="004163B4"/>
    <w:rsid w:val="0041660D"/>
    <w:rsid w:val="00417961"/>
    <w:rsid w:val="00430572"/>
    <w:rsid w:val="00442200"/>
    <w:rsid w:val="00450266"/>
    <w:rsid w:val="00465152"/>
    <w:rsid w:val="0048021F"/>
    <w:rsid w:val="00483200"/>
    <w:rsid w:val="004B56F3"/>
    <w:rsid w:val="004D6EF6"/>
    <w:rsid w:val="00506A01"/>
    <w:rsid w:val="00516E93"/>
    <w:rsid w:val="00530E2B"/>
    <w:rsid w:val="00552EEE"/>
    <w:rsid w:val="00581B86"/>
    <w:rsid w:val="005B4F5C"/>
    <w:rsid w:val="005D69C2"/>
    <w:rsid w:val="00641E5B"/>
    <w:rsid w:val="0064387C"/>
    <w:rsid w:val="00643BA5"/>
    <w:rsid w:val="00647509"/>
    <w:rsid w:val="00663C16"/>
    <w:rsid w:val="00671645"/>
    <w:rsid w:val="00675E4D"/>
    <w:rsid w:val="006765F3"/>
    <w:rsid w:val="00677061"/>
    <w:rsid w:val="006C0459"/>
    <w:rsid w:val="006E1781"/>
    <w:rsid w:val="006E3B67"/>
    <w:rsid w:val="006E580D"/>
    <w:rsid w:val="00717131"/>
    <w:rsid w:val="0072457F"/>
    <w:rsid w:val="00746808"/>
    <w:rsid w:val="00751913"/>
    <w:rsid w:val="00752A79"/>
    <w:rsid w:val="00783418"/>
    <w:rsid w:val="0078721E"/>
    <w:rsid w:val="007A7652"/>
    <w:rsid w:val="007C78D0"/>
    <w:rsid w:val="007D4E9D"/>
    <w:rsid w:val="007E5988"/>
    <w:rsid w:val="008051E4"/>
    <w:rsid w:val="00825750"/>
    <w:rsid w:val="0082732B"/>
    <w:rsid w:val="0083050F"/>
    <w:rsid w:val="00830D04"/>
    <w:rsid w:val="008317E5"/>
    <w:rsid w:val="00846E31"/>
    <w:rsid w:val="00854480"/>
    <w:rsid w:val="00860B49"/>
    <w:rsid w:val="00870252"/>
    <w:rsid w:val="008A0281"/>
    <w:rsid w:val="008A4624"/>
    <w:rsid w:val="008C222F"/>
    <w:rsid w:val="008C7FE2"/>
    <w:rsid w:val="008D2968"/>
    <w:rsid w:val="008D32FC"/>
    <w:rsid w:val="008D7D71"/>
    <w:rsid w:val="008E461F"/>
    <w:rsid w:val="008F0A62"/>
    <w:rsid w:val="008F6F61"/>
    <w:rsid w:val="009042FE"/>
    <w:rsid w:val="009468AA"/>
    <w:rsid w:val="00977532"/>
    <w:rsid w:val="00977907"/>
    <w:rsid w:val="00997C17"/>
    <w:rsid w:val="009C5A2A"/>
    <w:rsid w:val="009D628B"/>
    <w:rsid w:val="009E307B"/>
    <w:rsid w:val="009F00F0"/>
    <w:rsid w:val="009F1AF9"/>
    <w:rsid w:val="009F31B5"/>
    <w:rsid w:val="00A21C7C"/>
    <w:rsid w:val="00A25AFB"/>
    <w:rsid w:val="00A60405"/>
    <w:rsid w:val="00A61BCB"/>
    <w:rsid w:val="00A77B2F"/>
    <w:rsid w:val="00AC4A22"/>
    <w:rsid w:val="00B05699"/>
    <w:rsid w:val="00B4010A"/>
    <w:rsid w:val="00B434F6"/>
    <w:rsid w:val="00B7078F"/>
    <w:rsid w:val="00B80EF5"/>
    <w:rsid w:val="00B82B89"/>
    <w:rsid w:val="00B918E2"/>
    <w:rsid w:val="00BA6DAC"/>
    <w:rsid w:val="00BB00E3"/>
    <w:rsid w:val="00BB6D06"/>
    <w:rsid w:val="00C053FC"/>
    <w:rsid w:val="00C16579"/>
    <w:rsid w:val="00C21C2C"/>
    <w:rsid w:val="00C30049"/>
    <w:rsid w:val="00C611EF"/>
    <w:rsid w:val="00C61BBE"/>
    <w:rsid w:val="00C659B9"/>
    <w:rsid w:val="00C81D8A"/>
    <w:rsid w:val="00C82EB0"/>
    <w:rsid w:val="00CB2ECD"/>
    <w:rsid w:val="00CB7D08"/>
    <w:rsid w:val="00CC29B1"/>
    <w:rsid w:val="00CD7FB5"/>
    <w:rsid w:val="00CE2E18"/>
    <w:rsid w:val="00D11B81"/>
    <w:rsid w:val="00D1416D"/>
    <w:rsid w:val="00D457AC"/>
    <w:rsid w:val="00D61D88"/>
    <w:rsid w:val="00D64E1C"/>
    <w:rsid w:val="00D75BA5"/>
    <w:rsid w:val="00D91F4D"/>
    <w:rsid w:val="00D9239A"/>
    <w:rsid w:val="00DC431A"/>
    <w:rsid w:val="00DE154B"/>
    <w:rsid w:val="00DE6FC6"/>
    <w:rsid w:val="00DE7024"/>
    <w:rsid w:val="00E07697"/>
    <w:rsid w:val="00E10927"/>
    <w:rsid w:val="00E15B2E"/>
    <w:rsid w:val="00E227D3"/>
    <w:rsid w:val="00E22B41"/>
    <w:rsid w:val="00E271DA"/>
    <w:rsid w:val="00E350A4"/>
    <w:rsid w:val="00E44536"/>
    <w:rsid w:val="00E5124F"/>
    <w:rsid w:val="00E72BC6"/>
    <w:rsid w:val="00E74AA7"/>
    <w:rsid w:val="00E836B2"/>
    <w:rsid w:val="00EB6BC2"/>
    <w:rsid w:val="00EB7CFF"/>
    <w:rsid w:val="00EC1FFC"/>
    <w:rsid w:val="00EC37A0"/>
    <w:rsid w:val="00EC748C"/>
    <w:rsid w:val="00ED2D80"/>
    <w:rsid w:val="00EF48CE"/>
    <w:rsid w:val="00F10433"/>
    <w:rsid w:val="00F30135"/>
    <w:rsid w:val="00F331D4"/>
    <w:rsid w:val="00F47CDA"/>
    <w:rsid w:val="00F5017D"/>
    <w:rsid w:val="00F54C88"/>
    <w:rsid w:val="00F54D4A"/>
    <w:rsid w:val="00F564DC"/>
    <w:rsid w:val="00F64EA4"/>
    <w:rsid w:val="00F675A8"/>
    <w:rsid w:val="00F72757"/>
    <w:rsid w:val="00F80207"/>
    <w:rsid w:val="00F9212D"/>
    <w:rsid w:val="00FB2019"/>
    <w:rsid w:val="00FF402C"/>
    <w:rsid w:val="00F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F74B5-3DB8-4B2C-8199-3B1B4CF5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E5B"/>
    <w:rPr>
      <w:rFonts w:ascii="Times New Roman" w:hAnsi="Times New Roman"/>
      <w:sz w:val="24"/>
      <w:szCs w:val="24"/>
      <w:lang w:val="en-US" w:eastAsia="en-US"/>
    </w:rPr>
  </w:style>
  <w:style w:type="paragraph" w:styleId="2">
    <w:name w:val="heading 2"/>
    <w:basedOn w:val="a"/>
    <w:link w:val="20"/>
    <w:uiPriority w:val="9"/>
    <w:qFormat/>
    <w:rsid w:val="00641E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641E5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41E5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41E5B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rsid w:val="00641E5B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641E5B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41E5B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basedOn w:val="a"/>
    <w:uiPriority w:val="99"/>
    <w:rsid w:val="00641E5B"/>
    <w:pPr>
      <w:autoSpaceDE w:val="0"/>
      <w:autoSpaceDN w:val="0"/>
    </w:pPr>
    <w:rPr>
      <w:color w:val="000000"/>
    </w:rPr>
  </w:style>
  <w:style w:type="paragraph" w:customStyle="1" w:styleId="a30">
    <w:name w:val="a3"/>
    <w:basedOn w:val="a"/>
    <w:uiPriority w:val="99"/>
    <w:rsid w:val="00641E5B"/>
    <w:pPr>
      <w:autoSpaceDE w:val="0"/>
      <w:autoSpaceDN w:val="0"/>
    </w:pPr>
    <w:rPr>
      <w:rFonts w:ascii="Verdana" w:hAnsi="Verdana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54480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4480"/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854480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4480"/>
    <w:rPr>
      <w:rFonts w:ascii="Times New Roman" w:hAnsi="Times New Roman"/>
      <w:sz w:val="24"/>
      <w:szCs w:val="24"/>
    </w:rPr>
  </w:style>
  <w:style w:type="paragraph" w:customStyle="1" w:styleId="aa">
    <w:name w:val="Стандартний"/>
    <w:basedOn w:val="a"/>
    <w:rsid w:val="00F564DC"/>
    <w:pPr>
      <w:suppressAutoHyphens/>
      <w:spacing w:before="120"/>
      <w:ind w:firstLine="720"/>
      <w:jc w:val="both"/>
    </w:pPr>
    <w:rPr>
      <w:rFonts w:eastAsia="Times New Roman"/>
      <w:color w:val="0000FF"/>
      <w:sz w:val="28"/>
      <w:szCs w:val="28"/>
      <w:lang w:val="uk-UA" w:eastAsia="ar-SA"/>
    </w:rPr>
  </w:style>
  <w:style w:type="paragraph" w:styleId="ab">
    <w:name w:val="Balloon Text"/>
    <w:basedOn w:val="a"/>
    <w:link w:val="ac"/>
    <w:uiPriority w:val="99"/>
    <w:semiHidden/>
    <w:unhideWhenUsed/>
    <w:rsid w:val="000D037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D037B"/>
    <w:rPr>
      <w:rFonts w:ascii="Segoe UI" w:hAnsi="Segoe UI" w:cs="Segoe UI"/>
      <w:sz w:val="18"/>
      <w:szCs w:val="18"/>
      <w:lang w:val="en-US" w:eastAsia="en-US"/>
    </w:rPr>
  </w:style>
  <w:style w:type="paragraph" w:styleId="ad">
    <w:name w:val="List Paragraph"/>
    <w:basedOn w:val="a"/>
    <w:uiPriority w:val="34"/>
    <w:qFormat/>
    <w:rsid w:val="00F64EA4"/>
    <w:pPr>
      <w:ind w:left="720"/>
      <w:contextualSpacing/>
    </w:pPr>
  </w:style>
  <w:style w:type="table" w:styleId="ae">
    <w:name w:val="Table Grid"/>
    <w:basedOn w:val="a1"/>
    <w:uiPriority w:val="39"/>
    <w:rsid w:val="00EB6BC2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4DF5CAAF-F6F8-4210-A653-C26D7F49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8369</Words>
  <Characters>4771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АНАЛІЗ РЕГУЛЯТОРНОГО ВПЛИВУ</vt:lpstr>
    </vt:vector>
  </TitlesOfParts>
  <Company/>
  <LinksUpToDate>false</LinksUpToDate>
  <CharactersWithSpaces>13114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АНАЛІЗ РЕГУЛЯТОРНОГО ВПЛИВУ</dc:title>
  <dc:subject/>
  <dc:creator>d15-ctv</dc:creator>
  <cp:keywords/>
  <dc:description/>
  <cp:lastModifiedBy>v.perepelitsa</cp:lastModifiedBy>
  <cp:revision>7</cp:revision>
  <cp:lastPrinted>2017-06-01T05:41:00Z</cp:lastPrinted>
  <dcterms:created xsi:type="dcterms:W3CDTF">2017-05-30T17:30:00Z</dcterms:created>
  <dcterms:modified xsi:type="dcterms:W3CDTF">2017-06-01T06:44:00Z</dcterms:modified>
</cp:coreProperties>
</file>