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80" w:rsidRPr="00187D80" w:rsidRDefault="00187D80" w:rsidP="00187D80">
      <w:pPr>
        <w:pStyle w:val="HTML"/>
        <w:rPr>
          <w:color w:val="000000" w:themeColor="text1"/>
        </w:rPr>
      </w:pP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0" w:name="o12"/>
      <w:bookmarkEnd w:id="0"/>
      <w:r w:rsidRPr="00187D80">
        <w:rPr>
          <w:color w:val="000000" w:themeColor="text1"/>
        </w:rPr>
        <w:t xml:space="preserve">                                          ЗАТВЕРДЖЕНО </w:t>
      </w:r>
      <w:r w:rsidRPr="00187D80">
        <w:rPr>
          <w:color w:val="000000" w:themeColor="text1"/>
        </w:rPr>
        <w:br/>
        <w:t xml:space="preserve">                             постановою Кабінету Міністрів України </w:t>
      </w:r>
      <w:r w:rsidRPr="00187D80">
        <w:rPr>
          <w:color w:val="000000" w:themeColor="text1"/>
        </w:rPr>
        <w:br/>
        <w:t xml:space="preserve">                                  від 27 грудня 2010 р. N 1215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1" w:name="o13"/>
      <w:bookmarkStart w:id="2" w:name="_GoBack"/>
      <w:bookmarkEnd w:id="1"/>
      <w:r w:rsidRPr="00187D80">
        <w:rPr>
          <w:b/>
          <w:bCs/>
          <w:color w:val="000000" w:themeColor="text1"/>
        </w:rPr>
        <w:t xml:space="preserve">                             ПОРЯДОК </w:t>
      </w:r>
      <w:r w:rsidRPr="00187D80">
        <w:rPr>
          <w:b/>
          <w:bCs/>
          <w:color w:val="000000" w:themeColor="text1"/>
        </w:rPr>
        <w:br/>
        <w:t xml:space="preserve">         випуску, обігу та погашення податкових векселів, </w:t>
      </w:r>
      <w:r w:rsidRPr="00187D80">
        <w:rPr>
          <w:b/>
          <w:bCs/>
          <w:color w:val="000000" w:themeColor="text1"/>
        </w:rPr>
        <w:br/>
        <w:t xml:space="preserve">            авальованих банком (податкових розписок), </w:t>
      </w:r>
      <w:r w:rsidRPr="00187D80">
        <w:rPr>
          <w:b/>
          <w:bCs/>
          <w:color w:val="000000" w:themeColor="text1"/>
        </w:rPr>
        <w:br/>
        <w:t xml:space="preserve">             які видаються до отримання або ввезення </w:t>
      </w:r>
      <w:r w:rsidRPr="00187D80">
        <w:rPr>
          <w:b/>
          <w:bCs/>
          <w:color w:val="000000" w:themeColor="text1"/>
        </w:rPr>
        <w:br/>
        <w:t xml:space="preserve">           на митну територію України легких та важких </w:t>
      </w:r>
      <w:r w:rsidRPr="00187D80">
        <w:rPr>
          <w:b/>
          <w:bCs/>
          <w:color w:val="000000" w:themeColor="text1"/>
        </w:rPr>
        <w:br/>
        <w:t xml:space="preserve">         дистилятів, а також скрапленого газу та бутану, </w:t>
      </w:r>
      <w:r w:rsidRPr="00187D80">
        <w:rPr>
          <w:b/>
          <w:bCs/>
          <w:color w:val="000000" w:themeColor="text1"/>
        </w:rPr>
        <w:br/>
        <w:t xml:space="preserve">              ізобутану для використання як сировини </w:t>
      </w:r>
      <w:r w:rsidRPr="00187D80">
        <w:rPr>
          <w:b/>
          <w:bCs/>
          <w:color w:val="000000" w:themeColor="text1"/>
        </w:rPr>
        <w:br/>
        <w:t xml:space="preserve">                     для виробництва етилену </w:t>
      </w:r>
      <w:bookmarkEnd w:id="2"/>
      <w:r w:rsidRPr="00187D80">
        <w:rPr>
          <w:b/>
          <w:bCs/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3" w:name="o14"/>
      <w:bookmarkEnd w:id="3"/>
      <w:r w:rsidRPr="00187D80">
        <w:rPr>
          <w:i/>
          <w:iCs/>
          <w:color w:val="000000" w:themeColor="text1"/>
        </w:rPr>
        <w:t xml:space="preserve">{ Назва Порядку із змінами, внесеними згідно з Постановою КМ N 377 </w:t>
      </w:r>
      <w:r w:rsidRPr="00187D80">
        <w:rPr>
          <w:i/>
          <w:iCs/>
          <w:color w:val="000000" w:themeColor="text1"/>
        </w:rPr>
        <w:br/>
        <w:t xml:space="preserve">( </w:t>
      </w:r>
      <w:hyperlink r:id="rId5" w:tgtFrame="_blank" w:history="1">
        <w:r w:rsidRPr="00187D80">
          <w:rPr>
            <w:rStyle w:val="a3"/>
            <w:i/>
            <w:iCs/>
            <w:color w:val="000000" w:themeColor="text1"/>
            <w:u w:val="none"/>
          </w:rPr>
          <w:t>377-2017-п</w:t>
        </w:r>
      </w:hyperlink>
      <w:r w:rsidRPr="00187D80">
        <w:rPr>
          <w:i/>
          <w:iCs/>
          <w:color w:val="000000" w:themeColor="text1"/>
        </w:rPr>
        <w:t xml:space="preserve"> ) від 31.05.2017 } </w:t>
      </w:r>
      <w:r w:rsidRPr="00187D80">
        <w:rPr>
          <w:i/>
          <w:iCs/>
          <w:color w:val="000000" w:themeColor="text1"/>
        </w:rPr>
        <w:br/>
        <w:t xml:space="preserve"> </w:t>
      </w:r>
      <w:r w:rsidRPr="00187D80">
        <w:rPr>
          <w:i/>
          <w:iCs/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4" w:name="o15"/>
      <w:bookmarkEnd w:id="4"/>
      <w:r w:rsidRPr="00187D80">
        <w:rPr>
          <w:color w:val="000000" w:themeColor="text1"/>
        </w:rPr>
        <w:t xml:space="preserve">     1.  Цей Порядок визначає механізм випуску, обігу та погашення </w:t>
      </w:r>
      <w:r w:rsidRPr="00187D80">
        <w:rPr>
          <w:color w:val="000000" w:themeColor="text1"/>
        </w:rPr>
        <w:br/>
        <w:t xml:space="preserve">податкових векселів, авальованих банком (податкових розписок), які </w:t>
      </w:r>
      <w:r w:rsidRPr="00187D80">
        <w:rPr>
          <w:color w:val="000000" w:themeColor="text1"/>
        </w:rPr>
        <w:br/>
        <w:t xml:space="preserve">видаються  до  отримання легких та важких дистилятів, вироблених в </w:t>
      </w:r>
      <w:r w:rsidRPr="00187D80">
        <w:rPr>
          <w:color w:val="000000" w:themeColor="text1"/>
        </w:rPr>
        <w:br/>
        <w:t xml:space="preserve">Україні,  на  які  встановлено  нульову  ставку  акцизного податку </w:t>
      </w:r>
      <w:r w:rsidRPr="00187D80">
        <w:rPr>
          <w:color w:val="000000" w:themeColor="text1"/>
        </w:rPr>
        <w:br/>
        <w:t xml:space="preserve">відповідно   до   підпункту   229.2.1   пункту  229.2  статті  229 </w:t>
      </w:r>
      <w:r w:rsidRPr="00187D80">
        <w:rPr>
          <w:color w:val="000000" w:themeColor="text1"/>
        </w:rPr>
        <w:br/>
        <w:t xml:space="preserve">Податкового  кодексу України ( </w:t>
      </w:r>
      <w:hyperlink r:id="rId6" w:tgtFrame="_blank" w:history="1">
        <w:r w:rsidRPr="00187D80">
          <w:rPr>
            <w:rStyle w:val="a3"/>
            <w:color w:val="000000" w:themeColor="text1"/>
            <w:u w:val="none"/>
          </w:rPr>
          <w:t>2755-17</w:t>
        </w:r>
      </w:hyperlink>
      <w:r w:rsidRPr="00187D80">
        <w:rPr>
          <w:color w:val="000000" w:themeColor="text1"/>
        </w:rPr>
        <w:t xml:space="preserve"> ), або до ввезення на митну </w:t>
      </w:r>
      <w:r w:rsidRPr="00187D80">
        <w:rPr>
          <w:color w:val="000000" w:themeColor="text1"/>
        </w:rPr>
        <w:br/>
        <w:t xml:space="preserve">територію України легких та важких дистилятів, а також скрапленого </w:t>
      </w:r>
      <w:r w:rsidRPr="00187D80">
        <w:rPr>
          <w:color w:val="000000" w:themeColor="text1"/>
        </w:rPr>
        <w:br/>
        <w:t xml:space="preserve">газу  та бутану, ізобутану без сплати акцизного податку відповідно </w:t>
      </w:r>
      <w:r w:rsidRPr="00187D80">
        <w:rPr>
          <w:color w:val="000000" w:themeColor="text1"/>
        </w:rPr>
        <w:br/>
        <w:t xml:space="preserve">до  підпункту  229.3.1 пункту 229.3 статті 229 зазначеного Кодексу </w:t>
      </w:r>
      <w:r w:rsidRPr="00187D80">
        <w:rPr>
          <w:color w:val="000000" w:themeColor="text1"/>
        </w:rPr>
        <w:br/>
        <w:t xml:space="preserve">для   використання   зазначених  нафтопродуктів  як  сировини  для </w:t>
      </w:r>
      <w:r w:rsidRPr="00187D80">
        <w:rPr>
          <w:color w:val="000000" w:themeColor="text1"/>
        </w:rPr>
        <w:br/>
        <w:t>виробництва етилену.</w:t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5" w:name="o16"/>
      <w:bookmarkEnd w:id="5"/>
      <w:r w:rsidRPr="00187D80">
        <w:rPr>
          <w:i/>
          <w:iCs/>
          <w:color w:val="000000" w:themeColor="text1"/>
        </w:rPr>
        <w:t xml:space="preserve">{  Пункт  1  в  редакції  Постанови  КМ  N  377 ( </w:t>
      </w:r>
      <w:hyperlink r:id="rId7" w:tgtFrame="_blank" w:history="1">
        <w:r w:rsidRPr="00187D80">
          <w:rPr>
            <w:rStyle w:val="a3"/>
            <w:i/>
            <w:iCs/>
            <w:color w:val="000000" w:themeColor="text1"/>
            <w:u w:val="none"/>
          </w:rPr>
          <w:t>377-2017-п</w:t>
        </w:r>
      </w:hyperlink>
      <w:r w:rsidRPr="00187D80">
        <w:rPr>
          <w:i/>
          <w:iCs/>
          <w:color w:val="000000" w:themeColor="text1"/>
        </w:rPr>
        <w:t xml:space="preserve"> ) від </w:t>
      </w:r>
      <w:r w:rsidRPr="00187D80">
        <w:rPr>
          <w:i/>
          <w:iCs/>
          <w:color w:val="000000" w:themeColor="text1"/>
        </w:rPr>
        <w:br/>
        <w:t xml:space="preserve">31.05.2017 } </w:t>
      </w:r>
      <w:r w:rsidRPr="00187D80">
        <w:rPr>
          <w:i/>
          <w:iCs/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6" w:name="o17"/>
      <w:bookmarkEnd w:id="6"/>
      <w:r w:rsidRPr="00187D80">
        <w:rPr>
          <w:color w:val="000000" w:themeColor="text1"/>
        </w:rPr>
        <w:t xml:space="preserve">     2. Векселедавцем є суб'єкт господарювання - виробник етилену, </w:t>
      </w:r>
      <w:r w:rsidRPr="00187D80">
        <w:rPr>
          <w:color w:val="000000" w:themeColor="text1"/>
        </w:rPr>
        <w:br/>
        <w:t xml:space="preserve">який одержує з нафтопереробного підприємства або ввозить на  митну </w:t>
      </w:r>
      <w:r w:rsidRPr="00187D80">
        <w:rPr>
          <w:color w:val="000000" w:themeColor="text1"/>
        </w:rPr>
        <w:br/>
        <w:t xml:space="preserve">територію  України  нафтопродукти,  передбачені  пунктом  1  цього </w:t>
      </w:r>
      <w:r w:rsidRPr="00187D80">
        <w:rPr>
          <w:color w:val="000000" w:themeColor="text1"/>
        </w:rPr>
        <w:br/>
        <w:t xml:space="preserve">Порядку,  для їх використання як сировини для виробництва етилену. </w:t>
      </w:r>
      <w:r w:rsidRPr="00187D80">
        <w:rPr>
          <w:color w:val="000000" w:themeColor="text1"/>
        </w:rPr>
        <w:br/>
        <w:t xml:space="preserve">{  Абзац перший пункту 2 із змінами, внесеними згідно з Постановою </w:t>
      </w:r>
      <w:r w:rsidRPr="00187D80">
        <w:rPr>
          <w:color w:val="000000" w:themeColor="text1"/>
        </w:rPr>
        <w:br/>
        <w:t xml:space="preserve">КМ N 377 ( </w:t>
      </w:r>
      <w:hyperlink r:id="rId8" w:tgtFrame="_blank" w:history="1">
        <w:r w:rsidRPr="00187D80">
          <w:rPr>
            <w:rStyle w:val="a3"/>
            <w:color w:val="000000" w:themeColor="text1"/>
            <w:u w:val="none"/>
          </w:rPr>
          <w:t>377-2017-п</w:t>
        </w:r>
      </w:hyperlink>
      <w:r w:rsidRPr="00187D80">
        <w:rPr>
          <w:color w:val="000000" w:themeColor="text1"/>
        </w:rPr>
        <w:t xml:space="preserve"> ) від 31.05.2017 }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7" w:name="o18"/>
      <w:bookmarkEnd w:id="7"/>
      <w:r w:rsidRPr="00187D80">
        <w:rPr>
          <w:color w:val="000000" w:themeColor="text1"/>
        </w:rPr>
        <w:t xml:space="preserve">     Векселедержателем  є  контролюючий орган за місцем реєстрації </w:t>
      </w:r>
      <w:r w:rsidRPr="00187D80">
        <w:rPr>
          <w:color w:val="000000" w:themeColor="text1"/>
        </w:rPr>
        <w:br/>
        <w:t xml:space="preserve">векселедавця. { Абзац другий пункту 2 із змінами, внесеними згідно </w:t>
      </w:r>
      <w:r w:rsidRPr="00187D80">
        <w:rPr>
          <w:color w:val="000000" w:themeColor="text1"/>
        </w:rPr>
        <w:br/>
        <w:t xml:space="preserve">з Постановою КМ N 377 ( </w:t>
      </w:r>
      <w:hyperlink r:id="rId9" w:tgtFrame="_blank" w:history="1">
        <w:r w:rsidRPr="00187D80">
          <w:rPr>
            <w:rStyle w:val="a3"/>
            <w:color w:val="000000" w:themeColor="text1"/>
            <w:u w:val="none"/>
          </w:rPr>
          <w:t>377-2017-п</w:t>
        </w:r>
      </w:hyperlink>
      <w:r w:rsidRPr="00187D80">
        <w:rPr>
          <w:color w:val="000000" w:themeColor="text1"/>
        </w:rPr>
        <w:t xml:space="preserve"> ) від 31.05.2017 }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8" w:name="o19"/>
      <w:bookmarkEnd w:id="8"/>
      <w:r w:rsidRPr="00187D80">
        <w:rPr>
          <w:color w:val="000000" w:themeColor="text1"/>
        </w:rPr>
        <w:t xml:space="preserve">     3. Векселедавець    зобов'язаний    видати   векселедержателю </w:t>
      </w:r>
      <w:r w:rsidRPr="00187D80">
        <w:rPr>
          <w:color w:val="000000" w:themeColor="text1"/>
        </w:rPr>
        <w:br/>
        <w:t xml:space="preserve">належним чином оформлений податковий вексель: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9" w:name="o20"/>
      <w:bookmarkEnd w:id="9"/>
      <w:r w:rsidRPr="00187D80">
        <w:rPr>
          <w:color w:val="000000" w:themeColor="text1"/>
        </w:rPr>
        <w:t xml:space="preserve">     до отримання з нафтопереробного підприємства легких та важких </w:t>
      </w:r>
      <w:r w:rsidRPr="00187D80">
        <w:rPr>
          <w:color w:val="000000" w:themeColor="text1"/>
        </w:rPr>
        <w:br/>
        <w:t xml:space="preserve">дистилятів  -  на  суму  акцизного податку,  нарахованого на обсяг </w:t>
      </w:r>
      <w:r w:rsidRPr="00187D80">
        <w:rPr>
          <w:color w:val="000000" w:themeColor="text1"/>
        </w:rPr>
        <w:br/>
        <w:t xml:space="preserve">нафтопродуктів,  що  отримуються   з   урахуванням   ставки,   яка </w:t>
      </w:r>
      <w:r w:rsidRPr="00187D80">
        <w:rPr>
          <w:color w:val="000000" w:themeColor="text1"/>
        </w:rPr>
        <w:br/>
        <w:t xml:space="preserve">визначається   як   різниця  між  ставкою  акцизного  податку,  що </w:t>
      </w:r>
      <w:r w:rsidRPr="00187D80">
        <w:rPr>
          <w:color w:val="000000" w:themeColor="text1"/>
        </w:rPr>
        <w:br/>
        <w:t xml:space="preserve">передбачена пунктом 215.3 статті 215 Податкового  кодексу  України </w:t>
      </w:r>
      <w:r w:rsidRPr="00187D80">
        <w:rPr>
          <w:color w:val="000000" w:themeColor="text1"/>
        </w:rPr>
        <w:br/>
        <w:t xml:space="preserve">( </w:t>
      </w:r>
      <w:hyperlink r:id="rId10" w:tgtFrame="_blank" w:history="1">
        <w:r w:rsidRPr="00187D80">
          <w:rPr>
            <w:rStyle w:val="a3"/>
            <w:color w:val="000000" w:themeColor="text1"/>
            <w:u w:val="none"/>
          </w:rPr>
          <w:t>2755-17</w:t>
        </w:r>
      </w:hyperlink>
      <w:r w:rsidRPr="00187D80">
        <w:rPr>
          <w:color w:val="000000" w:themeColor="text1"/>
        </w:rPr>
        <w:t xml:space="preserve"> ), та ставкою 0 євро за 1000 кілограмів;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10" w:name="o21"/>
      <w:bookmarkEnd w:id="10"/>
      <w:r w:rsidRPr="00187D80">
        <w:rPr>
          <w:color w:val="000000" w:themeColor="text1"/>
        </w:rPr>
        <w:t xml:space="preserve">     для  ввезення  на  митну  територію  України легких та важких </w:t>
      </w:r>
      <w:r w:rsidRPr="00187D80">
        <w:rPr>
          <w:color w:val="000000" w:themeColor="text1"/>
        </w:rPr>
        <w:br/>
        <w:t xml:space="preserve">дистилятів,  а  також  скрапленого  газу та бутану, ізобутану - на </w:t>
      </w:r>
      <w:r w:rsidRPr="00187D80">
        <w:rPr>
          <w:color w:val="000000" w:themeColor="text1"/>
        </w:rPr>
        <w:br/>
        <w:t xml:space="preserve">суму  акцизного  податку, що справляється під час ввезення товарів </w:t>
      </w:r>
      <w:r w:rsidRPr="00187D80">
        <w:rPr>
          <w:color w:val="000000" w:themeColor="text1"/>
        </w:rPr>
        <w:br/>
        <w:t xml:space="preserve">відповідно  до  законодавства. { Абзац третій пункту 3 із змінами, </w:t>
      </w:r>
      <w:r w:rsidRPr="00187D80">
        <w:rPr>
          <w:color w:val="000000" w:themeColor="text1"/>
        </w:rPr>
        <w:br/>
        <w:t xml:space="preserve">внесеними  згідно  з  Постановою  КМ  N  377  (  </w:t>
      </w:r>
      <w:hyperlink r:id="rId11" w:tgtFrame="_blank" w:history="1">
        <w:r w:rsidRPr="00187D80">
          <w:rPr>
            <w:rStyle w:val="a3"/>
            <w:color w:val="000000" w:themeColor="text1"/>
            <w:u w:val="none"/>
          </w:rPr>
          <w:t>377-2017-п</w:t>
        </w:r>
      </w:hyperlink>
      <w:r w:rsidRPr="00187D80">
        <w:rPr>
          <w:color w:val="000000" w:themeColor="text1"/>
        </w:rPr>
        <w:t xml:space="preserve">  ) від </w:t>
      </w:r>
      <w:r w:rsidRPr="00187D80">
        <w:rPr>
          <w:color w:val="000000" w:themeColor="text1"/>
        </w:rPr>
        <w:br/>
        <w:t xml:space="preserve">31.05.2017 }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11" w:name="o22"/>
      <w:bookmarkEnd w:id="11"/>
      <w:r w:rsidRPr="00187D80">
        <w:rPr>
          <w:color w:val="000000" w:themeColor="text1"/>
        </w:rPr>
        <w:t xml:space="preserve">     4. Строк,  на  який  видається  податковий  вексель,  не може </w:t>
      </w:r>
      <w:r w:rsidRPr="00187D80">
        <w:rPr>
          <w:color w:val="000000" w:themeColor="text1"/>
        </w:rPr>
        <w:br/>
        <w:t xml:space="preserve">перевищувати 90 календарних днів: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12" w:name="o23"/>
      <w:bookmarkEnd w:id="12"/>
      <w:r w:rsidRPr="00187D80">
        <w:rPr>
          <w:color w:val="000000" w:themeColor="text1"/>
        </w:rPr>
        <w:t xml:space="preserve">     від дати авалювання банком - для  податкового  векселя,  який </w:t>
      </w:r>
      <w:r w:rsidRPr="00187D80">
        <w:rPr>
          <w:color w:val="000000" w:themeColor="text1"/>
        </w:rPr>
        <w:br/>
        <w:t xml:space="preserve">видається   до   отримання   легких   та   важких   дистилятів   з </w:t>
      </w:r>
      <w:r w:rsidRPr="00187D80">
        <w:rPr>
          <w:color w:val="000000" w:themeColor="text1"/>
        </w:rPr>
        <w:br/>
      </w:r>
      <w:r w:rsidRPr="00187D80">
        <w:rPr>
          <w:color w:val="000000" w:themeColor="text1"/>
        </w:rPr>
        <w:lastRenderedPageBreak/>
        <w:t xml:space="preserve">нафтопереробного підприємства;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13" w:name="o24"/>
      <w:bookmarkEnd w:id="13"/>
      <w:r w:rsidRPr="00187D80">
        <w:rPr>
          <w:color w:val="000000" w:themeColor="text1"/>
        </w:rPr>
        <w:t xml:space="preserve">     від  дати  оформлення  митної  декларації  -  для податкового </w:t>
      </w:r>
      <w:r w:rsidRPr="00187D80">
        <w:rPr>
          <w:color w:val="000000" w:themeColor="text1"/>
        </w:rPr>
        <w:br/>
        <w:t xml:space="preserve">векселя,   який  видається  під  час  ввезення  легких  та  важких </w:t>
      </w:r>
      <w:r w:rsidRPr="00187D80">
        <w:rPr>
          <w:color w:val="000000" w:themeColor="text1"/>
        </w:rPr>
        <w:br/>
        <w:t xml:space="preserve">дистилятів, а також скрапленого газу та бутану, ізобутану на митну </w:t>
      </w:r>
      <w:r w:rsidRPr="00187D80">
        <w:rPr>
          <w:color w:val="000000" w:themeColor="text1"/>
        </w:rPr>
        <w:br/>
        <w:t xml:space="preserve">територію  України.  { Абзац третій пункту 4 із змінами, внесеними </w:t>
      </w:r>
      <w:r w:rsidRPr="00187D80">
        <w:rPr>
          <w:color w:val="000000" w:themeColor="text1"/>
        </w:rPr>
        <w:br/>
        <w:t xml:space="preserve">згідно з Постановою КМ N 377 ( </w:t>
      </w:r>
      <w:hyperlink r:id="rId12" w:tgtFrame="_blank" w:history="1">
        <w:r w:rsidRPr="00187D80">
          <w:rPr>
            <w:rStyle w:val="a3"/>
            <w:color w:val="000000" w:themeColor="text1"/>
            <w:u w:val="none"/>
          </w:rPr>
          <w:t>377-2017-п</w:t>
        </w:r>
      </w:hyperlink>
      <w:r w:rsidRPr="00187D80">
        <w:rPr>
          <w:color w:val="000000" w:themeColor="text1"/>
        </w:rPr>
        <w:t xml:space="preserve"> ) від 31.05.2017 }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14" w:name="o25"/>
      <w:bookmarkEnd w:id="14"/>
      <w:r w:rsidRPr="00187D80">
        <w:rPr>
          <w:color w:val="000000" w:themeColor="text1"/>
        </w:rPr>
        <w:t xml:space="preserve">     5.  Податковий вексель складається у разі отримання легких та </w:t>
      </w:r>
      <w:r w:rsidRPr="00187D80">
        <w:rPr>
          <w:color w:val="000000" w:themeColor="text1"/>
        </w:rPr>
        <w:br/>
        <w:t xml:space="preserve">важких  дистилятів  з  нафтопереробного  підприємства або ввезення </w:t>
      </w:r>
      <w:r w:rsidRPr="00187D80">
        <w:rPr>
          <w:color w:val="000000" w:themeColor="text1"/>
        </w:rPr>
        <w:br/>
        <w:t xml:space="preserve">легких  та  важких дистилятів, а також скрапленого газу та бутану, </w:t>
      </w:r>
      <w:r w:rsidRPr="00187D80">
        <w:rPr>
          <w:color w:val="000000" w:themeColor="text1"/>
        </w:rPr>
        <w:br/>
        <w:t xml:space="preserve">ізобутану на митну територію України у трьох примірниках, що мають </w:t>
      </w:r>
      <w:r w:rsidRPr="00187D80">
        <w:rPr>
          <w:color w:val="000000" w:themeColor="text1"/>
        </w:rPr>
        <w:br/>
        <w:t xml:space="preserve">однаковий номер. Перший примірник податкового векселя заповнюється </w:t>
      </w:r>
      <w:r w:rsidRPr="00187D80">
        <w:rPr>
          <w:color w:val="000000" w:themeColor="text1"/>
        </w:rPr>
        <w:br/>
        <w:t xml:space="preserve">на  вексельному  бланку,  придбаному  векселедавцем в банку, а два </w:t>
      </w:r>
      <w:r w:rsidRPr="00187D80">
        <w:rPr>
          <w:color w:val="000000" w:themeColor="text1"/>
        </w:rPr>
        <w:br/>
        <w:t xml:space="preserve">інших - на ксерокопіях вексельного бланка.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15" w:name="o26"/>
      <w:bookmarkEnd w:id="15"/>
      <w:r w:rsidRPr="00187D80">
        <w:rPr>
          <w:color w:val="000000" w:themeColor="text1"/>
        </w:rPr>
        <w:t xml:space="preserve">     Кожний  примірник  податкового  векселя  заповнюється окремо. </w:t>
      </w:r>
      <w:r w:rsidRPr="00187D80">
        <w:rPr>
          <w:color w:val="000000" w:themeColor="text1"/>
        </w:rPr>
        <w:br/>
        <w:t xml:space="preserve">Записи, що вносяться у кожний примірник, повинні бути тотожними.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16" w:name="o27"/>
      <w:bookmarkEnd w:id="16"/>
      <w:r w:rsidRPr="00187D80">
        <w:rPr>
          <w:color w:val="000000" w:themeColor="text1"/>
        </w:rPr>
        <w:t xml:space="preserve">     Перший    примірник   податкового   векселя   залишається   у </w:t>
      </w:r>
      <w:r w:rsidRPr="00187D80">
        <w:rPr>
          <w:color w:val="000000" w:themeColor="text1"/>
        </w:rPr>
        <w:br/>
        <w:t xml:space="preserve">векселедержателя,   а   два   інших   примірники   -  з  відміткою </w:t>
      </w:r>
      <w:r w:rsidRPr="00187D80">
        <w:rPr>
          <w:color w:val="000000" w:themeColor="text1"/>
        </w:rPr>
        <w:br/>
        <w:t xml:space="preserve">векселедержателя  про  взяття  на облік повертаються векселедавцю. </w:t>
      </w:r>
      <w:r w:rsidRPr="00187D80">
        <w:rPr>
          <w:color w:val="000000" w:themeColor="text1"/>
        </w:rPr>
        <w:br/>
        <w:t xml:space="preserve">Другий   примірник  податкового  векселя  подається  векселедавцем </w:t>
      </w:r>
      <w:r w:rsidRPr="00187D80">
        <w:rPr>
          <w:color w:val="000000" w:themeColor="text1"/>
        </w:rPr>
        <w:br/>
        <w:t xml:space="preserve">нафтопереробному  підприємству  під час отримання легких та важких </w:t>
      </w:r>
      <w:r w:rsidRPr="00187D80">
        <w:rPr>
          <w:color w:val="000000" w:themeColor="text1"/>
        </w:rPr>
        <w:br/>
        <w:t xml:space="preserve">дистилятів,  третій  - залишається у векселедавця. У разі ввезення </w:t>
      </w:r>
      <w:r w:rsidRPr="00187D80">
        <w:rPr>
          <w:color w:val="000000" w:themeColor="text1"/>
        </w:rPr>
        <w:br/>
        <w:t xml:space="preserve">легких  та  важких дистилятів, а також скрапленого газу та бутану, </w:t>
      </w:r>
      <w:r w:rsidRPr="00187D80">
        <w:rPr>
          <w:color w:val="000000" w:themeColor="text1"/>
        </w:rPr>
        <w:br/>
        <w:t xml:space="preserve">ізобутану   другий   примірник   податкового   векселя   подається </w:t>
      </w:r>
      <w:r w:rsidRPr="00187D80">
        <w:rPr>
          <w:color w:val="000000" w:themeColor="text1"/>
        </w:rPr>
        <w:br/>
        <w:t xml:space="preserve">контролюючому  органу,  який  здійснює митне оформлення зазначених </w:t>
      </w:r>
      <w:r w:rsidRPr="00187D80">
        <w:rPr>
          <w:color w:val="000000" w:themeColor="text1"/>
        </w:rPr>
        <w:br/>
        <w:t>товарів, третій - залишається у векселедавця.</w:t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17" w:name="o28"/>
      <w:bookmarkEnd w:id="17"/>
      <w:r w:rsidRPr="00187D80">
        <w:rPr>
          <w:i/>
          <w:iCs/>
          <w:color w:val="000000" w:themeColor="text1"/>
        </w:rPr>
        <w:t xml:space="preserve">{  Пункт  5  в  редакції  Постанови  КМ  N  545 ( </w:t>
      </w:r>
      <w:hyperlink r:id="rId13" w:tgtFrame="_blank" w:history="1">
        <w:r w:rsidRPr="00187D80">
          <w:rPr>
            <w:rStyle w:val="a3"/>
            <w:i/>
            <w:iCs/>
            <w:color w:val="000000" w:themeColor="text1"/>
            <w:u w:val="none"/>
          </w:rPr>
          <w:t>545-2019-п</w:t>
        </w:r>
      </w:hyperlink>
      <w:r w:rsidRPr="00187D80">
        <w:rPr>
          <w:i/>
          <w:iCs/>
          <w:color w:val="000000" w:themeColor="text1"/>
        </w:rPr>
        <w:t xml:space="preserve"> ) від </w:t>
      </w:r>
      <w:r w:rsidRPr="00187D80">
        <w:rPr>
          <w:i/>
          <w:iCs/>
          <w:color w:val="000000" w:themeColor="text1"/>
        </w:rPr>
        <w:br/>
        <w:t xml:space="preserve">19.06.2019 } </w:t>
      </w:r>
      <w:r w:rsidRPr="00187D80">
        <w:rPr>
          <w:i/>
          <w:iCs/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18" w:name="o29"/>
      <w:bookmarkEnd w:id="18"/>
      <w:r w:rsidRPr="00187D80">
        <w:rPr>
          <w:color w:val="000000" w:themeColor="text1"/>
        </w:rPr>
        <w:t xml:space="preserve">     6. Відповідальність за оформлення  податкового  векселя  несе </w:t>
      </w:r>
      <w:r w:rsidRPr="00187D80">
        <w:rPr>
          <w:color w:val="000000" w:themeColor="text1"/>
        </w:rPr>
        <w:br/>
        <w:t xml:space="preserve">векселедавець.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19" w:name="o30"/>
      <w:bookmarkEnd w:id="19"/>
      <w:r w:rsidRPr="00187D80">
        <w:rPr>
          <w:color w:val="000000" w:themeColor="text1"/>
        </w:rPr>
        <w:t xml:space="preserve">     7. Податковий  вексель є звітним документом і підлягає обліку </w:t>
      </w:r>
      <w:r w:rsidRPr="00187D80">
        <w:rPr>
          <w:color w:val="000000" w:themeColor="text1"/>
        </w:rPr>
        <w:br/>
        <w:t xml:space="preserve">та зберіганню згідно з правилами та у строки,  що встановлені  для </w:t>
      </w:r>
      <w:r w:rsidRPr="00187D80">
        <w:rPr>
          <w:color w:val="000000" w:themeColor="text1"/>
        </w:rPr>
        <w:br/>
        <w:t xml:space="preserve">первинних бухгалтерських документів.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20" w:name="o31"/>
      <w:bookmarkEnd w:id="20"/>
      <w:r w:rsidRPr="00187D80">
        <w:rPr>
          <w:color w:val="000000" w:themeColor="text1"/>
        </w:rPr>
        <w:t xml:space="preserve">     8. Векселедержатель  веде облік податкових векселів у журналі </w:t>
      </w:r>
      <w:r w:rsidRPr="00187D80">
        <w:rPr>
          <w:color w:val="000000" w:themeColor="text1"/>
        </w:rPr>
        <w:br/>
        <w:t xml:space="preserve">обліку  погашення  податкових  векселів  за  формою,  встановленою </w:t>
      </w:r>
      <w:r w:rsidRPr="00187D80">
        <w:rPr>
          <w:color w:val="000000" w:themeColor="text1"/>
        </w:rPr>
        <w:br/>
        <w:t xml:space="preserve">Мінфіном.  {  Абзац перший пункту 8 із змінами, внесеними згідно з </w:t>
      </w:r>
      <w:r w:rsidRPr="00187D80">
        <w:rPr>
          <w:color w:val="000000" w:themeColor="text1"/>
        </w:rPr>
        <w:br/>
        <w:t xml:space="preserve">Постановою КМ N 377 ( </w:t>
      </w:r>
      <w:hyperlink r:id="rId14" w:tgtFrame="_blank" w:history="1">
        <w:r w:rsidRPr="00187D80">
          <w:rPr>
            <w:rStyle w:val="a3"/>
            <w:color w:val="000000" w:themeColor="text1"/>
            <w:u w:val="none"/>
          </w:rPr>
          <w:t>377-2017-п</w:t>
        </w:r>
      </w:hyperlink>
      <w:r w:rsidRPr="00187D80">
        <w:rPr>
          <w:color w:val="000000" w:themeColor="text1"/>
        </w:rPr>
        <w:t xml:space="preserve"> ) від 31.05.2017 }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21" w:name="o32"/>
      <w:bookmarkEnd w:id="21"/>
      <w:r w:rsidRPr="00187D80">
        <w:rPr>
          <w:color w:val="000000" w:themeColor="text1"/>
        </w:rPr>
        <w:t xml:space="preserve">     На зворотному   боці  всіх  примірників  податкового  векселя </w:t>
      </w:r>
      <w:r w:rsidRPr="00187D80">
        <w:rPr>
          <w:color w:val="000000" w:themeColor="text1"/>
        </w:rPr>
        <w:br/>
        <w:t xml:space="preserve">зазначаються дата та обліковий номер згідно із записом  у  журналі </w:t>
      </w:r>
      <w:r w:rsidRPr="00187D80">
        <w:rPr>
          <w:color w:val="000000" w:themeColor="text1"/>
        </w:rPr>
        <w:br/>
        <w:t xml:space="preserve">обліку  погашення  податкових  векселів і робиться напис "Взято на </w:t>
      </w:r>
      <w:r w:rsidRPr="00187D80">
        <w:rPr>
          <w:color w:val="000000" w:themeColor="text1"/>
        </w:rPr>
        <w:br/>
        <w:t xml:space="preserve">облік", який засвідчується підписом керівника (його заступника або </w:t>
      </w:r>
      <w:r w:rsidRPr="00187D80">
        <w:rPr>
          <w:color w:val="000000" w:themeColor="text1"/>
        </w:rPr>
        <w:br/>
        <w:t xml:space="preserve">уповноваженої  особи) та печаткою векселедержателя. { Абзац другий </w:t>
      </w:r>
      <w:r w:rsidRPr="00187D80">
        <w:rPr>
          <w:color w:val="000000" w:themeColor="text1"/>
        </w:rPr>
        <w:br/>
        <w:t xml:space="preserve">пункту  8  із  змінами,  внесеними  згідно  з  Постановою КМ N 377 </w:t>
      </w:r>
      <w:r w:rsidRPr="00187D80">
        <w:rPr>
          <w:color w:val="000000" w:themeColor="text1"/>
        </w:rPr>
        <w:br/>
        <w:t xml:space="preserve">( </w:t>
      </w:r>
      <w:hyperlink r:id="rId15" w:tgtFrame="_blank" w:history="1">
        <w:r w:rsidRPr="00187D80">
          <w:rPr>
            <w:rStyle w:val="a3"/>
            <w:color w:val="000000" w:themeColor="text1"/>
            <w:u w:val="none"/>
          </w:rPr>
          <w:t>377-2017-п</w:t>
        </w:r>
      </w:hyperlink>
      <w:r w:rsidRPr="00187D80">
        <w:rPr>
          <w:color w:val="000000" w:themeColor="text1"/>
        </w:rPr>
        <w:t xml:space="preserve"> ) від 31.05.2017 }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22" w:name="o33"/>
      <w:bookmarkEnd w:id="22"/>
      <w:r w:rsidRPr="00187D80">
        <w:rPr>
          <w:color w:val="000000" w:themeColor="text1"/>
        </w:rPr>
        <w:t xml:space="preserve">     9. Обов'язки   з  погашення  податкового  векселя  не  можуть </w:t>
      </w:r>
      <w:r w:rsidRPr="00187D80">
        <w:rPr>
          <w:color w:val="000000" w:themeColor="text1"/>
        </w:rPr>
        <w:br/>
        <w:t xml:space="preserve">передаватися  іншим  особам  незалежно  від  їх  взаємовідносин  з </w:t>
      </w:r>
      <w:r w:rsidRPr="00187D80">
        <w:rPr>
          <w:color w:val="000000" w:themeColor="text1"/>
        </w:rPr>
        <w:br/>
        <w:t xml:space="preserve">векселедавцем.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23" w:name="o34"/>
      <w:bookmarkEnd w:id="23"/>
      <w:r w:rsidRPr="00187D80">
        <w:rPr>
          <w:color w:val="000000" w:themeColor="text1"/>
        </w:rPr>
        <w:t xml:space="preserve">     10. За  користування  податковим  векселем  не  нараховуються </w:t>
      </w:r>
      <w:r w:rsidRPr="00187D80">
        <w:rPr>
          <w:color w:val="000000" w:themeColor="text1"/>
        </w:rPr>
        <w:br/>
        <w:t xml:space="preserve">відсотки або інші види плати, передбачені законодавством для інших </w:t>
      </w:r>
      <w:r w:rsidRPr="00187D80">
        <w:rPr>
          <w:color w:val="000000" w:themeColor="text1"/>
        </w:rPr>
        <w:br/>
        <w:t xml:space="preserve">видів векселів.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24" w:name="o35"/>
      <w:bookmarkEnd w:id="24"/>
      <w:r w:rsidRPr="00187D80">
        <w:rPr>
          <w:color w:val="000000" w:themeColor="text1"/>
        </w:rPr>
        <w:t xml:space="preserve">     11.   Податковий   вексель   вважається   погашеним   у  разі </w:t>
      </w:r>
      <w:r w:rsidRPr="00187D80">
        <w:rPr>
          <w:color w:val="000000" w:themeColor="text1"/>
        </w:rPr>
        <w:br/>
        <w:t xml:space="preserve">документального  підтвердження факту цільового використання легких </w:t>
      </w:r>
      <w:r w:rsidRPr="00187D80">
        <w:rPr>
          <w:color w:val="000000" w:themeColor="text1"/>
        </w:rPr>
        <w:br/>
        <w:t xml:space="preserve">та   важких  дистилятів,  а  також  скрапленого  газу  та  бутану, </w:t>
      </w:r>
      <w:r w:rsidRPr="00187D80">
        <w:rPr>
          <w:color w:val="000000" w:themeColor="text1"/>
        </w:rPr>
        <w:br/>
        <w:t xml:space="preserve">ізобутану  як  сировини  для  виробництва  етилену. { Абзац перший </w:t>
      </w:r>
      <w:r w:rsidRPr="00187D80">
        <w:rPr>
          <w:color w:val="000000" w:themeColor="text1"/>
        </w:rPr>
        <w:br/>
        <w:t xml:space="preserve">пункту  11  із  змінами,  внесеними  згідно  з Постановою КМ N 377 </w:t>
      </w:r>
      <w:r w:rsidRPr="00187D80">
        <w:rPr>
          <w:color w:val="000000" w:themeColor="text1"/>
        </w:rPr>
        <w:br/>
      </w:r>
      <w:r w:rsidRPr="00187D80">
        <w:rPr>
          <w:color w:val="000000" w:themeColor="text1"/>
        </w:rPr>
        <w:lastRenderedPageBreak/>
        <w:t xml:space="preserve">( </w:t>
      </w:r>
      <w:hyperlink r:id="rId16" w:tgtFrame="_blank" w:history="1">
        <w:r w:rsidRPr="00187D80">
          <w:rPr>
            <w:rStyle w:val="a3"/>
            <w:color w:val="000000" w:themeColor="text1"/>
            <w:u w:val="none"/>
          </w:rPr>
          <w:t>377-2017-п</w:t>
        </w:r>
      </w:hyperlink>
      <w:r w:rsidRPr="00187D80">
        <w:rPr>
          <w:color w:val="000000" w:themeColor="text1"/>
        </w:rPr>
        <w:t xml:space="preserve"> ) від 31.05.2017 }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25" w:name="o36"/>
      <w:bookmarkEnd w:id="25"/>
      <w:r w:rsidRPr="00187D80">
        <w:rPr>
          <w:color w:val="000000" w:themeColor="text1"/>
        </w:rPr>
        <w:t xml:space="preserve">     Для   погашення   податкового   векселя  векселедавець  подає </w:t>
      </w:r>
      <w:r w:rsidRPr="00187D80">
        <w:rPr>
          <w:color w:val="000000" w:themeColor="text1"/>
        </w:rPr>
        <w:br/>
        <w:t xml:space="preserve">векселедержателю довідку про цільове використання легких та важких </w:t>
      </w:r>
      <w:r w:rsidRPr="00187D80">
        <w:rPr>
          <w:color w:val="000000" w:themeColor="text1"/>
        </w:rPr>
        <w:br/>
        <w:t xml:space="preserve">дистилятів,  а  також  скрапленого  газу  та  бутану, ізобутану за </w:t>
      </w:r>
      <w:r w:rsidRPr="00187D80">
        <w:rPr>
          <w:color w:val="000000" w:themeColor="text1"/>
        </w:rPr>
        <w:br/>
        <w:t xml:space="preserve">формою,  що затверджується Мінфіном. Довідка складається на основі </w:t>
      </w:r>
      <w:r w:rsidRPr="00187D80">
        <w:rPr>
          <w:color w:val="000000" w:themeColor="text1"/>
        </w:rPr>
        <w:br/>
        <w:t xml:space="preserve">первинних  документів  та  погоджується  представником податкового </w:t>
      </w:r>
      <w:r w:rsidRPr="00187D80">
        <w:rPr>
          <w:color w:val="000000" w:themeColor="text1"/>
        </w:rPr>
        <w:br/>
        <w:t xml:space="preserve">поста,  встановленого  на  підприємстві,  що використовує легкі та </w:t>
      </w:r>
      <w:r w:rsidRPr="00187D80">
        <w:rPr>
          <w:color w:val="000000" w:themeColor="text1"/>
        </w:rPr>
        <w:br/>
        <w:t xml:space="preserve">важкі  дистиляти,  а  також  скраплений  газ  та  бутан, ізобутан. </w:t>
      </w:r>
      <w:r w:rsidRPr="00187D80">
        <w:rPr>
          <w:color w:val="000000" w:themeColor="text1"/>
        </w:rPr>
        <w:br/>
        <w:t xml:space="preserve">{ Абзац другий пункту 11 із змінами, внесеними згідно з Постановою </w:t>
      </w:r>
      <w:r w:rsidRPr="00187D80">
        <w:rPr>
          <w:color w:val="000000" w:themeColor="text1"/>
        </w:rPr>
        <w:br/>
        <w:t xml:space="preserve">КМ N 377 ( </w:t>
      </w:r>
      <w:hyperlink r:id="rId17" w:tgtFrame="_blank" w:history="1">
        <w:r w:rsidRPr="00187D80">
          <w:rPr>
            <w:rStyle w:val="a3"/>
            <w:color w:val="000000" w:themeColor="text1"/>
            <w:u w:val="none"/>
          </w:rPr>
          <w:t>377-2017-п</w:t>
        </w:r>
      </w:hyperlink>
      <w:r w:rsidRPr="00187D80">
        <w:rPr>
          <w:color w:val="000000" w:themeColor="text1"/>
        </w:rPr>
        <w:t xml:space="preserve"> ) від 31.05.2017 }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26" w:name="o37"/>
      <w:bookmarkEnd w:id="26"/>
      <w:r w:rsidRPr="00187D80">
        <w:rPr>
          <w:color w:val="000000" w:themeColor="text1"/>
        </w:rPr>
        <w:t xml:space="preserve">     Порядок   роботи  податкового  поста  визначається  Мінфіном. </w:t>
      </w:r>
      <w:r w:rsidRPr="00187D80">
        <w:rPr>
          <w:color w:val="000000" w:themeColor="text1"/>
        </w:rPr>
        <w:br/>
        <w:t xml:space="preserve">{ Абзац третій пункту 11 із змінами, внесеними згідно з Постановою </w:t>
      </w:r>
      <w:r w:rsidRPr="00187D80">
        <w:rPr>
          <w:color w:val="000000" w:themeColor="text1"/>
        </w:rPr>
        <w:br/>
        <w:t xml:space="preserve">КМ N 377 ( </w:t>
      </w:r>
      <w:hyperlink r:id="rId18" w:tgtFrame="_blank" w:history="1">
        <w:r w:rsidRPr="00187D80">
          <w:rPr>
            <w:rStyle w:val="a3"/>
            <w:color w:val="000000" w:themeColor="text1"/>
            <w:u w:val="none"/>
          </w:rPr>
          <w:t>377-2017-п</w:t>
        </w:r>
      </w:hyperlink>
      <w:r w:rsidRPr="00187D80">
        <w:rPr>
          <w:color w:val="000000" w:themeColor="text1"/>
        </w:rPr>
        <w:t xml:space="preserve"> ) від 31.05.2017 }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27" w:name="o38"/>
      <w:bookmarkEnd w:id="27"/>
      <w:r w:rsidRPr="00187D80">
        <w:rPr>
          <w:color w:val="000000" w:themeColor="text1"/>
        </w:rPr>
        <w:t xml:space="preserve">     Копія  довідки  про  цільове  використання  легких  та важких </w:t>
      </w:r>
      <w:r w:rsidRPr="00187D80">
        <w:rPr>
          <w:color w:val="000000" w:themeColor="text1"/>
        </w:rPr>
        <w:br/>
        <w:t xml:space="preserve">дистилятів,  а  також  скрапленого  газу та бутану, ізобутану, які </w:t>
      </w:r>
      <w:r w:rsidRPr="00187D80">
        <w:rPr>
          <w:color w:val="000000" w:themeColor="text1"/>
        </w:rPr>
        <w:br/>
        <w:t xml:space="preserve">ввозяться  на  митну  територію  України,  подається контролюючому </w:t>
      </w:r>
      <w:r w:rsidRPr="00187D80">
        <w:rPr>
          <w:color w:val="000000" w:themeColor="text1"/>
        </w:rPr>
        <w:br/>
        <w:t xml:space="preserve">органу, який здійснює митне оформлення зазначених товарів. { Абзац </w:t>
      </w:r>
      <w:r w:rsidRPr="00187D80">
        <w:rPr>
          <w:color w:val="000000" w:themeColor="text1"/>
        </w:rPr>
        <w:br/>
        <w:t xml:space="preserve">четвертий  пункту  11 із змінами, внесеними згідно з Постановою КМ </w:t>
      </w:r>
      <w:r w:rsidRPr="00187D80">
        <w:rPr>
          <w:color w:val="000000" w:themeColor="text1"/>
        </w:rPr>
        <w:br/>
        <w:t xml:space="preserve">N 377 ( </w:t>
      </w:r>
      <w:hyperlink r:id="rId19" w:tgtFrame="_blank" w:history="1">
        <w:r w:rsidRPr="00187D80">
          <w:rPr>
            <w:rStyle w:val="a3"/>
            <w:color w:val="000000" w:themeColor="text1"/>
            <w:u w:val="none"/>
          </w:rPr>
          <w:t>377-2017-п</w:t>
        </w:r>
      </w:hyperlink>
      <w:r w:rsidRPr="00187D80">
        <w:rPr>
          <w:color w:val="000000" w:themeColor="text1"/>
        </w:rPr>
        <w:t xml:space="preserve"> ) від 31.05.2017 }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28" w:name="o39"/>
      <w:bookmarkEnd w:id="28"/>
      <w:r w:rsidRPr="00187D80">
        <w:rPr>
          <w:color w:val="000000" w:themeColor="text1"/>
        </w:rPr>
        <w:t xml:space="preserve">     12.   Погашення   податкового   векселя   проводиться  шляхом </w:t>
      </w:r>
      <w:r w:rsidRPr="00187D80">
        <w:rPr>
          <w:color w:val="000000" w:themeColor="text1"/>
        </w:rPr>
        <w:br/>
        <w:t xml:space="preserve">проставлення   на   лицьовому   боці  відбитка  штампа  з  написом </w:t>
      </w:r>
      <w:r w:rsidRPr="00187D80">
        <w:rPr>
          <w:color w:val="000000" w:themeColor="text1"/>
        </w:rPr>
        <w:br/>
        <w:t xml:space="preserve">"ПОГАШЕНО",  що  засвідчується підписом керівника (його заступника </w:t>
      </w:r>
      <w:r w:rsidRPr="00187D80">
        <w:rPr>
          <w:color w:val="000000" w:themeColor="text1"/>
        </w:rPr>
        <w:br/>
        <w:t xml:space="preserve">або  уповноваженої  особи)  та  печаткою векселедержателя. { Абзац </w:t>
      </w:r>
      <w:r w:rsidRPr="00187D80">
        <w:rPr>
          <w:color w:val="000000" w:themeColor="text1"/>
        </w:rPr>
        <w:br/>
        <w:t xml:space="preserve">перший  пункту  12  із  змінами,  внесеними згідно з Постановою КМ </w:t>
      </w:r>
      <w:r w:rsidRPr="00187D80">
        <w:rPr>
          <w:color w:val="000000" w:themeColor="text1"/>
        </w:rPr>
        <w:br/>
        <w:t xml:space="preserve">N 377 ( </w:t>
      </w:r>
      <w:hyperlink r:id="rId20" w:tgtFrame="_blank" w:history="1">
        <w:r w:rsidRPr="00187D80">
          <w:rPr>
            <w:rStyle w:val="a3"/>
            <w:color w:val="000000" w:themeColor="text1"/>
            <w:u w:val="none"/>
          </w:rPr>
          <w:t>377-2017-п</w:t>
        </w:r>
      </w:hyperlink>
      <w:r w:rsidRPr="00187D80">
        <w:rPr>
          <w:color w:val="000000" w:themeColor="text1"/>
        </w:rPr>
        <w:t xml:space="preserve"> ) від 31.05.2017 }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29" w:name="o40"/>
      <w:bookmarkEnd w:id="29"/>
      <w:r w:rsidRPr="00187D80">
        <w:rPr>
          <w:color w:val="000000" w:themeColor="text1"/>
        </w:rPr>
        <w:t xml:space="preserve">     У разі  коли  останній  день  строку  погашення   податкового </w:t>
      </w:r>
      <w:r w:rsidRPr="00187D80">
        <w:rPr>
          <w:color w:val="000000" w:themeColor="text1"/>
        </w:rPr>
        <w:br/>
        <w:t xml:space="preserve">векселя  припадає  на  вихідний,  святковий  або  неробочий  день, </w:t>
      </w:r>
      <w:r w:rsidRPr="00187D80">
        <w:rPr>
          <w:color w:val="000000" w:themeColor="text1"/>
        </w:rPr>
        <w:br/>
        <w:t xml:space="preserve">останнім днем строку погашення вважається наступний робочий день.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30" w:name="o41"/>
      <w:bookmarkEnd w:id="30"/>
      <w:r w:rsidRPr="00187D80">
        <w:rPr>
          <w:color w:val="000000" w:themeColor="text1"/>
        </w:rPr>
        <w:t xml:space="preserve">     13. У разі коли податковий вексель не погашено в установлений </w:t>
      </w:r>
      <w:r w:rsidRPr="00187D80">
        <w:rPr>
          <w:color w:val="000000" w:themeColor="text1"/>
        </w:rPr>
        <w:br/>
        <w:t xml:space="preserve">строк,   векселедержатель   здійснює  протест  такого  податкового </w:t>
      </w:r>
      <w:r w:rsidRPr="00187D80">
        <w:rPr>
          <w:color w:val="000000" w:themeColor="text1"/>
        </w:rPr>
        <w:br/>
        <w:t xml:space="preserve">векселя у неплатежі згідно із законодавством  та  протягом  одного </w:t>
      </w:r>
      <w:r w:rsidRPr="00187D80">
        <w:rPr>
          <w:color w:val="000000" w:themeColor="text1"/>
        </w:rPr>
        <w:br/>
        <w:t xml:space="preserve">робочого  дня з дати вчинення протесту звертається до банку,  який </w:t>
      </w:r>
      <w:r w:rsidRPr="00187D80">
        <w:rPr>
          <w:color w:val="000000" w:themeColor="text1"/>
        </w:rPr>
        <w:br/>
        <w:t xml:space="preserve">здійснив  аваль  цього  податкового  векселя,   з   опротестованим </w:t>
      </w:r>
      <w:r w:rsidRPr="00187D80">
        <w:rPr>
          <w:color w:val="000000" w:themeColor="text1"/>
        </w:rPr>
        <w:br/>
        <w:t xml:space="preserve">податковим векселем.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31" w:name="o42"/>
      <w:bookmarkEnd w:id="31"/>
      <w:r w:rsidRPr="00187D80">
        <w:rPr>
          <w:color w:val="000000" w:themeColor="text1"/>
        </w:rPr>
        <w:t xml:space="preserve">     Банк-аваліст зобов'язаний  не  пізніше  операційного дня,  що </w:t>
      </w:r>
      <w:r w:rsidRPr="00187D80">
        <w:rPr>
          <w:color w:val="000000" w:themeColor="text1"/>
        </w:rPr>
        <w:br/>
        <w:t xml:space="preserve">настає  за  датою  звернення  векселедержателя  з   опротестованим </w:t>
      </w:r>
      <w:r w:rsidRPr="00187D80">
        <w:rPr>
          <w:color w:val="000000" w:themeColor="text1"/>
        </w:rPr>
        <w:br/>
        <w:t xml:space="preserve">податковим векселем, переказати векселедержателю суму, зазначену в </w:t>
      </w:r>
      <w:r w:rsidRPr="00187D80">
        <w:rPr>
          <w:color w:val="000000" w:themeColor="text1"/>
        </w:rPr>
        <w:br/>
        <w:t xml:space="preserve">податковому векселі. </w:t>
      </w:r>
      <w:r w:rsidRPr="00187D80">
        <w:rPr>
          <w:color w:val="000000" w:themeColor="text1"/>
        </w:rPr>
        <w:br/>
      </w:r>
    </w:p>
    <w:p w:rsidR="00187D80" w:rsidRPr="00187D80" w:rsidRDefault="00187D80" w:rsidP="00187D80">
      <w:pPr>
        <w:pStyle w:val="HTML"/>
        <w:rPr>
          <w:color w:val="000000" w:themeColor="text1"/>
        </w:rPr>
      </w:pPr>
      <w:bookmarkStart w:id="32" w:name="o43"/>
      <w:bookmarkEnd w:id="32"/>
      <w:r w:rsidRPr="00187D80">
        <w:rPr>
          <w:color w:val="000000" w:themeColor="text1"/>
        </w:rPr>
        <w:t xml:space="preserve">     14. Векселедавець у разі нецільового використання  легких  та </w:t>
      </w:r>
      <w:r w:rsidRPr="00187D80">
        <w:rPr>
          <w:color w:val="000000" w:themeColor="text1"/>
        </w:rPr>
        <w:br/>
        <w:t xml:space="preserve">важких дистилятів, а також скрапленого газу та бутану, ізобутану є </w:t>
      </w:r>
      <w:r w:rsidRPr="00187D80">
        <w:rPr>
          <w:color w:val="000000" w:themeColor="text1"/>
        </w:rPr>
        <w:br/>
        <w:t xml:space="preserve">платником акцизного податку з обсягу продукції, використаної не за </w:t>
      </w:r>
      <w:r w:rsidRPr="00187D80">
        <w:rPr>
          <w:color w:val="000000" w:themeColor="text1"/>
        </w:rPr>
        <w:br/>
        <w:t xml:space="preserve">призначенням  (відповідно до підпункту 212.1.7 пункту 212.1 статті </w:t>
      </w:r>
      <w:r w:rsidRPr="00187D80">
        <w:rPr>
          <w:color w:val="000000" w:themeColor="text1"/>
        </w:rPr>
        <w:br/>
        <w:t xml:space="preserve">212   Податкового   кодексу   України)   (   </w:t>
      </w:r>
      <w:hyperlink r:id="rId21" w:tgtFrame="_blank" w:history="1">
        <w:r w:rsidRPr="00187D80">
          <w:rPr>
            <w:rStyle w:val="a3"/>
            <w:color w:val="000000" w:themeColor="text1"/>
            <w:u w:val="none"/>
          </w:rPr>
          <w:t>2755-17</w:t>
        </w:r>
      </w:hyperlink>
      <w:r w:rsidRPr="00187D80">
        <w:rPr>
          <w:color w:val="000000" w:themeColor="text1"/>
        </w:rPr>
        <w:t xml:space="preserve">  ),  та  несе </w:t>
      </w:r>
      <w:r w:rsidRPr="00187D80">
        <w:rPr>
          <w:color w:val="000000" w:themeColor="text1"/>
        </w:rPr>
        <w:br/>
        <w:t xml:space="preserve">відповідальність,  передбачену  підпунктом 229.2.16 пункту 229.2 і </w:t>
      </w:r>
      <w:r w:rsidRPr="00187D80">
        <w:rPr>
          <w:color w:val="000000" w:themeColor="text1"/>
        </w:rPr>
        <w:br/>
        <w:t xml:space="preserve">підпунктом 229.3.18 пункту 229.3 статті 229 зазначеного Кодексу. </w:t>
      </w:r>
      <w:r w:rsidRPr="00187D80">
        <w:rPr>
          <w:color w:val="000000" w:themeColor="text1"/>
        </w:rPr>
        <w:br/>
        <w:t xml:space="preserve">{  Пункт  14  із  змінами,  внесеними згідно з Постановою КМ N 377 </w:t>
      </w:r>
      <w:r w:rsidRPr="00187D80">
        <w:rPr>
          <w:color w:val="000000" w:themeColor="text1"/>
        </w:rPr>
        <w:br/>
        <w:t xml:space="preserve">( </w:t>
      </w:r>
      <w:hyperlink r:id="rId22" w:tgtFrame="_blank" w:history="1">
        <w:r w:rsidRPr="00187D80">
          <w:rPr>
            <w:rStyle w:val="a3"/>
            <w:color w:val="000000" w:themeColor="text1"/>
            <w:u w:val="none"/>
          </w:rPr>
          <w:t>377-2017-п</w:t>
        </w:r>
      </w:hyperlink>
      <w:r w:rsidRPr="00187D80">
        <w:rPr>
          <w:color w:val="000000" w:themeColor="text1"/>
        </w:rPr>
        <w:t xml:space="preserve"> ) від 31.05.2017 } </w:t>
      </w:r>
    </w:p>
    <w:p w:rsidR="00794595" w:rsidRPr="00187D80" w:rsidRDefault="00794595" w:rsidP="00187D80">
      <w:pPr>
        <w:rPr>
          <w:color w:val="000000" w:themeColor="text1"/>
        </w:rPr>
      </w:pPr>
    </w:p>
    <w:sectPr w:rsidR="00794595" w:rsidRPr="00187D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80"/>
    <w:rsid w:val="00187D80"/>
    <w:rsid w:val="007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7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87D8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187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7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87D8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187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7-2017-%D0%BF" TargetMode="External"/><Relationship Id="rId13" Type="http://schemas.openxmlformats.org/officeDocument/2006/relationships/hyperlink" Target="https://zakon.rada.gov.ua/laws/show/545-2019-%D0%BF" TargetMode="External"/><Relationship Id="rId18" Type="http://schemas.openxmlformats.org/officeDocument/2006/relationships/hyperlink" Target="https://zakon.rada.gov.ua/laws/show/377-2017-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755-17" TargetMode="External"/><Relationship Id="rId7" Type="http://schemas.openxmlformats.org/officeDocument/2006/relationships/hyperlink" Target="https://zakon.rada.gov.ua/laws/show/377-2017-%D0%BF" TargetMode="External"/><Relationship Id="rId12" Type="http://schemas.openxmlformats.org/officeDocument/2006/relationships/hyperlink" Target="https://zakon.rada.gov.ua/laws/show/377-2017-%D0%BF" TargetMode="External"/><Relationship Id="rId17" Type="http://schemas.openxmlformats.org/officeDocument/2006/relationships/hyperlink" Target="https://zakon.rada.gov.ua/laws/show/377-2017-%D0%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377-2017-%D0%BF" TargetMode="External"/><Relationship Id="rId20" Type="http://schemas.openxmlformats.org/officeDocument/2006/relationships/hyperlink" Target="https://zakon.rada.gov.ua/laws/show/377-2017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55-17" TargetMode="External"/><Relationship Id="rId11" Type="http://schemas.openxmlformats.org/officeDocument/2006/relationships/hyperlink" Target="https://zakon.rada.gov.ua/laws/show/377-2017-%D0%B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zakon.rada.gov.ua/laws/show/377-2017-%D0%BF" TargetMode="External"/><Relationship Id="rId15" Type="http://schemas.openxmlformats.org/officeDocument/2006/relationships/hyperlink" Target="https://zakon.rada.gov.ua/laws/show/377-2017-%D0%B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2755-17" TargetMode="External"/><Relationship Id="rId19" Type="http://schemas.openxmlformats.org/officeDocument/2006/relationships/hyperlink" Target="https://zakon.rada.gov.ua/laws/show/377-2017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77-2017-%D0%BF" TargetMode="External"/><Relationship Id="rId14" Type="http://schemas.openxmlformats.org/officeDocument/2006/relationships/hyperlink" Target="https://zakon.rada.gov.ua/laws/show/377-2017-%D0%BF" TargetMode="External"/><Relationship Id="rId22" Type="http://schemas.openxmlformats.org/officeDocument/2006/relationships/hyperlink" Target="https://zakon.rada.gov.ua/laws/show/377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6896</Words>
  <Characters>3931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2019-11-26T09:32:00Z</dcterms:created>
  <dcterms:modified xsi:type="dcterms:W3CDTF">2019-11-26T09:33:00Z</dcterms:modified>
</cp:coreProperties>
</file>