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АНАЛІЗ РЕГУЛЯТОРНОГО ВПЛИВУ</w:t>
      </w:r>
    </w:p>
    <w:p w:rsidR="00154066" w:rsidRPr="00EB2D7E" w:rsidRDefault="00154066" w:rsidP="008E3EDA">
      <w:pPr>
        <w:widowControl w:val="0"/>
        <w:spacing w:before="60"/>
        <w:jc w:val="center"/>
        <w:rPr>
          <w:b/>
          <w:sz w:val="28"/>
          <w:szCs w:val="28"/>
          <w:lang w:val="uk-UA"/>
        </w:rPr>
      </w:pPr>
      <w:r w:rsidRPr="00EB2D7E">
        <w:rPr>
          <w:b/>
          <w:sz w:val="28"/>
          <w:szCs w:val="28"/>
          <w:lang w:val="uk-UA"/>
        </w:rPr>
        <w:t xml:space="preserve">проекту </w:t>
      </w:r>
      <w:r w:rsidR="00052FC1" w:rsidRPr="00EB2D7E">
        <w:rPr>
          <w:b/>
          <w:sz w:val="28"/>
          <w:szCs w:val="28"/>
          <w:lang w:val="uk-UA"/>
        </w:rPr>
        <w:t>постанови Кабінету</w:t>
      </w:r>
      <w:r w:rsidRPr="00EB2D7E">
        <w:rPr>
          <w:b/>
          <w:sz w:val="28"/>
          <w:szCs w:val="28"/>
          <w:lang w:val="uk-UA"/>
        </w:rPr>
        <w:t xml:space="preserve"> Міністр</w:t>
      </w:r>
      <w:r w:rsidR="00052FC1" w:rsidRPr="00EB2D7E">
        <w:rPr>
          <w:b/>
          <w:sz w:val="28"/>
          <w:szCs w:val="28"/>
          <w:lang w:val="uk-UA"/>
        </w:rPr>
        <w:t>і</w:t>
      </w:r>
      <w:r w:rsidRPr="00EB2D7E">
        <w:rPr>
          <w:b/>
          <w:sz w:val="28"/>
          <w:szCs w:val="28"/>
          <w:lang w:val="uk-UA"/>
        </w:rPr>
        <w:t xml:space="preserve">в України </w:t>
      </w:r>
    </w:p>
    <w:p w:rsidR="00CA4E5B" w:rsidRPr="00EB2D7E" w:rsidRDefault="00CA4E5B" w:rsidP="008E3EDA">
      <w:pPr>
        <w:widowControl w:val="0"/>
        <w:spacing w:before="60"/>
        <w:jc w:val="center"/>
        <w:rPr>
          <w:b/>
          <w:bCs/>
          <w:sz w:val="28"/>
          <w:szCs w:val="28"/>
          <w:lang w:val="uk-UA"/>
        </w:rPr>
      </w:pPr>
      <w:r w:rsidRPr="00EB2D7E">
        <w:rPr>
          <w:b/>
          <w:bCs/>
          <w:sz w:val="28"/>
          <w:szCs w:val="28"/>
          <w:lang w:val="uk-UA"/>
        </w:rPr>
        <w:t xml:space="preserve">«Про внесення змін до постанови Кабінету Міністрів України </w:t>
      </w:r>
    </w:p>
    <w:p w:rsidR="00154066" w:rsidRPr="00EB2D7E" w:rsidRDefault="00CA4E5B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від 13 липня 2016 р. № 440»</w:t>
      </w:r>
    </w:p>
    <w:p w:rsidR="00154066" w:rsidRPr="00EB2D7E" w:rsidRDefault="0015406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I. Визначення проблеми</w:t>
      </w:r>
    </w:p>
    <w:p w:rsidR="002B32B5" w:rsidRPr="00EB2D7E" w:rsidRDefault="00154066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Проект </w:t>
      </w:r>
      <w:r w:rsidR="008845EE" w:rsidRPr="00EB2D7E">
        <w:rPr>
          <w:sz w:val="28"/>
          <w:szCs w:val="28"/>
          <w:lang w:val="uk-UA"/>
        </w:rPr>
        <w:t>постанови Кабінету Міністрів України</w:t>
      </w:r>
      <w:r w:rsidRPr="00EB2D7E">
        <w:rPr>
          <w:sz w:val="28"/>
          <w:szCs w:val="28"/>
          <w:lang w:val="uk-UA"/>
        </w:rPr>
        <w:t xml:space="preserve"> </w:t>
      </w:r>
      <w:r w:rsidR="008845EE" w:rsidRPr="00EB2D7E">
        <w:rPr>
          <w:sz w:val="28"/>
          <w:szCs w:val="28"/>
          <w:lang w:val="uk-UA"/>
        </w:rPr>
        <w:t>«Про внесення змін до постанови Кабінету Міністрів України від 13 липня 2016 р. № 440»</w:t>
      </w:r>
      <w:r w:rsidRPr="00EB2D7E">
        <w:rPr>
          <w:sz w:val="28"/>
          <w:szCs w:val="28"/>
          <w:lang w:val="uk-UA"/>
        </w:rPr>
        <w:t xml:space="preserve"> (далі – проект </w:t>
      </w:r>
      <w:r w:rsidR="00652222" w:rsidRPr="00EB2D7E">
        <w:rPr>
          <w:sz w:val="28"/>
          <w:szCs w:val="28"/>
          <w:lang w:val="uk-UA"/>
        </w:rPr>
        <w:t>постанови</w:t>
      </w:r>
      <w:r w:rsidRPr="00EB2D7E">
        <w:rPr>
          <w:sz w:val="28"/>
          <w:szCs w:val="28"/>
          <w:lang w:val="uk-UA"/>
        </w:rPr>
        <w:t xml:space="preserve">) розроблений </w:t>
      </w:r>
      <w:r w:rsidR="003953E4" w:rsidRPr="00EB2D7E">
        <w:rPr>
          <w:sz w:val="28"/>
          <w:szCs w:val="28"/>
          <w:lang w:val="uk-UA"/>
        </w:rPr>
        <w:t>відповідно до підпункту 133.4.5 пункту 133.4 статті 133 Податкового кодексу України</w:t>
      </w:r>
      <w:r w:rsidR="002B32B5" w:rsidRPr="00EB2D7E">
        <w:rPr>
          <w:sz w:val="28"/>
          <w:szCs w:val="28"/>
          <w:lang w:val="uk-UA"/>
        </w:rPr>
        <w:t xml:space="preserve"> (далі – Кодекс) та на виконання </w:t>
      </w:r>
      <w:r w:rsidR="009D7B67">
        <w:rPr>
          <w:sz w:val="28"/>
          <w:szCs w:val="28"/>
          <w:lang w:val="uk-UA"/>
        </w:rPr>
        <w:br/>
      </w:r>
      <w:r w:rsidR="002B32B5" w:rsidRPr="00EB2D7E">
        <w:rPr>
          <w:sz w:val="28"/>
          <w:szCs w:val="28"/>
          <w:lang w:val="uk-UA"/>
        </w:rPr>
        <w:t>пункту 2 протоколу № 25 засідання Кабінету Міністрів України від 13.07.2016.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Мінфіном та ДФС разом з</w:t>
      </w:r>
      <w:r w:rsidR="00A80063" w:rsidRPr="00EB2D7E">
        <w:rPr>
          <w:sz w:val="28"/>
          <w:szCs w:val="28"/>
          <w:lang w:val="uk-UA"/>
        </w:rPr>
        <w:t xml:space="preserve"> </w:t>
      </w:r>
      <w:r w:rsidRPr="00EB2D7E">
        <w:rPr>
          <w:sz w:val="28"/>
          <w:szCs w:val="28"/>
          <w:lang w:val="uk-UA"/>
        </w:rPr>
        <w:t>організаціями профспілок</w:t>
      </w:r>
      <w:r w:rsidR="00A80063" w:rsidRPr="00EB2D7E">
        <w:rPr>
          <w:sz w:val="28"/>
          <w:szCs w:val="28"/>
          <w:lang w:val="uk-UA"/>
        </w:rPr>
        <w:t xml:space="preserve"> та представниками </w:t>
      </w:r>
      <w:r w:rsidR="00A80063" w:rsidRPr="00C34D8E">
        <w:rPr>
          <w:sz w:val="28"/>
          <w:szCs w:val="28"/>
          <w:lang w:val="uk-UA"/>
        </w:rPr>
        <w:t>інших громадських організацій</w:t>
      </w:r>
      <w:r w:rsidRPr="00C34D8E">
        <w:rPr>
          <w:sz w:val="28"/>
          <w:szCs w:val="28"/>
          <w:lang w:val="uk-UA"/>
        </w:rPr>
        <w:t xml:space="preserve"> доопрацьовано редакції </w:t>
      </w:r>
      <w:r w:rsidR="00A60D5C" w:rsidRPr="00C34D8E">
        <w:rPr>
          <w:sz w:val="28"/>
          <w:szCs w:val="28"/>
          <w:lang w:val="uk-UA"/>
        </w:rPr>
        <w:t>п</w:t>
      </w:r>
      <w:r w:rsidRPr="00C34D8E">
        <w:rPr>
          <w:sz w:val="28"/>
          <w:szCs w:val="28"/>
          <w:lang w:val="uk-UA"/>
        </w:rPr>
        <w:t>останови</w:t>
      </w:r>
      <w:r w:rsidR="00C34D8E" w:rsidRPr="00C34D8E">
        <w:rPr>
          <w:sz w:val="28"/>
          <w:szCs w:val="28"/>
          <w:lang w:val="uk-UA"/>
        </w:rPr>
        <w:t xml:space="preserve"> Кабінету Міністрів України від 13 липня 2016 р.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 (далі </w:t>
      </w:r>
      <w:r w:rsidR="006317A2" w:rsidRPr="00EB2D7E">
        <w:rPr>
          <w:sz w:val="28"/>
          <w:szCs w:val="28"/>
          <w:lang w:val="uk-UA"/>
        </w:rPr>
        <w:t xml:space="preserve">– </w:t>
      </w:r>
      <w:r w:rsidR="00C34D8E" w:rsidRPr="00C34D8E">
        <w:rPr>
          <w:sz w:val="28"/>
          <w:szCs w:val="28"/>
          <w:lang w:val="uk-UA"/>
        </w:rPr>
        <w:t>постанова</w:t>
      </w:r>
      <w:r w:rsidRPr="00C34D8E">
        <w:rPr>
          <w:sz w:val="28"/>
          <w:szCs w:val="28"/>
          <w:lang w:val="uk-UA"/>
        </w:rPr>
        <w:t xml:space="preserve"> № 440</w:t>
      </w:r>
      <w:r w:rsidR="00C34D8E">
        <w:rPr>
          <w:sz w:val="28"/>
          <w:szCs w:val="28"/>
          <w:lang w:val="uk-UA"/>
        </w:rPr>
        <w:t>)</w:t>
      </w:r>
      <w:r w:rsidRPr="00C34D8E">
        <w:rPr>
          <w:sz w:val="28"/>
          <w:szCs w:val="28"/>
          <w:lang w:val="uk-UA"/>
        </w:rPr>
        <w:t xml:space="preserve"> та Порядку ведення Реєстру</w:t>
      </w:r>
      <w:r w:rsidRPr="00EB2D7E">
        <w:rPr>
          <w:sz w:val="28"/>
          <w:szCs w:val="28"/>
          <w:lang w:val="uk-UA"/>
        </w:rPr>
        <w:t xml:space="preserve"> неприбуткових установ та організацій, включення неприбуткових підприємств, установ та організацій до Реєстру та виключення з Реєстру, затвердженого </w:t>
      </w:r>
      <w:r w:rsidR="00C34D8E">
        <w:rPr>
          <w:sz w:val="28"/>
          <w:szCs w:val="28"/>
          <w:lang w:val="uk-UA"/>
        </w:rPr>
        <w:t>цією</w:t>
      </w:r>
      <w:r w:rsidRPr="00EB2D7E">
        <w:rPr>
          <w:sz w:val="28"/>
          <w:szCs w:val="28"/>
          <w:lang w:val="uk-UA"/>
        </w:rPr>
        <w:t xml:space="preserve"> </w:t>
      </w:r>
      <w:r w:rsidR="00C34D8E">
        <w:rPr>
          <w:sz w:val="28"/>
          <w:szCs w:val="28"/>
          <w:lang w:val="uk-UA"/>
        </w:rPr>
        <w:t>п</w:t>
      </w:r>
      <w:r w:rsidRPr="00EB2D7E">
        <w:rPr>
          <w:sz w:val="28"/>
          <w:szCs w:val="28"/>
          <w:lang w:val="uk-UA"/>
        </w:rPr>
        <w:t>остановою (далі – Порядок),</w:t>
      </w:r>
      <w:r w:rsidR="005F3AC5" w:rsidRPr="00EB2D7E">
        <w:rPr>
          <w:sz w:val="28"/>
          <w:szCs w:val="28"/>
          <w:lang w:val="uk-UA"/>
        </w:rPr>
        <w:t xml:space="preserve"> зокрема,</w:t>
      </w:r>
      <w:r w:rsidRPr="00EB2D7E">
        <w:rPr>
          <w:sz w:val="28"/>
          <w:szCs w:val="28"/>
          <w:lang w:val="uk-UA"/>
        </w:rPr>
        <w:t xml:space="preserve"> в частині: 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виключення абзацу п’ятого пункту 7 Порядку, який не узгоджується із вимогами до установчих документів, передбаченими підпунктом 133.4.1 </w:t>
      </w:r>
      <w:r w:rsidR="00C34D8E">
        <w:rPr>
          <w:sz w:val="28"/>
          <w:szCs w:val="28"/>
          <w:lang w:val="uk-UA"/>
        </w:rPr>
        <w:br/>
      </w:r>
      <w:r w:rsidRPr="00EB2D7E">
        <w:rPr>
          <w:sz w:val="28"/>
          <w:szCs w:val="28"/>
          <w:lang w:val="uk-UA"/>
        </w:rPr>
        <w:t xml:space="preserve">пункту 133.4 статті 133 </w:t>
      </w:r>
      <w:bookmarkStart w:id="0" w:name="_GoBack"/>
      <w:r w:rsidRPr="00EB2D7E">
        <w:rPr>
          <w:sz w:val="28"/>
          <w:szCs w:val="28"/>
          <w:lang w:val="uk-UA"/>
        </w:rPr>
        <w:t>Кодексу;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внесення змін до Порядку </w:t>
      </w:r>
      <w:r w:rsidR="005F3AC5" w:rsidRPr="00EB2D7E">
        <w:rPr>
          <w:sz w:val="28"/>
          <w:szCs w:val="28"/>
          <w:lang w:val="uk-UA"/>
        </w:rPr>
        <w:t>з метою</w:t>
      </w:r>
      <w:r w:rsidRPr="00EB2D7E">
        <w:rPr>
          <w:sz w:val="28"/>
          <w:szCs w:val="28"/>
          <w:lang w:val="uk-UA"/>
        </w:rPr>
        <w:t xml:space="preserve"> врахування розгалуженості структури профспілок, політичних партій, інших неприбуткових організацій, які </w:t>
      </w:r>
      <w:bookmarkEnd w:id="0"/>
      <w:r w:rsidRPr="00EB2D7E">
        <w:rPr>
          <w:sz w:val="28"/>
          <w:szCs w:val="28"/>
          <w:lang w:val="uk-UA"/>
        </w:rPr>
        <w:t xml:space="preserve">можуть діяти на підставі установчих документів організації вищого рівня; 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збільшення з 10 до 30 днів </w:t>
      </w:r>
      <w:r w:rsidR="005F3AC5" w:rsidRPr="00EB2D7E">
        <w:rPr>
          <w:sz w:val="28"/>
          <w:szCs w:val="28"/>
          <w:lang w:val="uk-UA"/>
        </w:rPr>
        <w:t xml:space="preserve">термінів </w:t>
      </w:r>
      <w:r w:rsidRPr="00EB2D7E">
        <w:rPr>
          <w:sz w:val="28"/>
          <w:szCs w:val="28"/>
          <w:lang w:val="uk-UA"/>
        </w:rPr>
        <w:t>подання контролюючому органу реєстраційної заяви та копій документів у разі зміни організаційно-правової форми неприбуткової організації або внесення змін до її установчих документів, у тому числі установчих документів організації вищого рівня, на підставі яких вона діє.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Водночас проектом врахован</w:t>
      </w:r>
      <w:r w:rsidR="00C34D8E">
        <w:rPr>
          <w:sz w:val="28"/>
          <w:szCs w:val="28"/>
          <w:lang w:val="uk-UA"/>
        </w:rPr>
        <w:t>о</w:t>
      </w:r>
      <w:r w:rsidRPr="00EB2D7E">
        <w:rPr>
          <w:sz w:val="28"/>
          <w:szCs w:val="28"/>
          <w:lang w:val="uk-UA"/>
        </w:rPr>
        <w:t xml:space="preserve"> зміни</w:t>
      </w:r>
      <w:r w:rsidR="00C85E84" w:rsidRPr="00EB2D7E">
        <w:rPr>
          <w:sz w:val="28"/>
          <w:szCs w:val="28"/>
          <w:lang w:val="uk-UA"/>
        </w:rPr>
        <w:t>, які було внесено</w:t>
      </w:r>
      <w:r w:rsidRPr="00EB2D7E">
        <w:rPr>
          <w:sz w:val="28"/>
          <w:szCs w:val="28"/>
          <w:lang w:val="uk-UA"/>
        </w:rPr>
        <w:t xml:space="preserve"> до: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Закону України «Про державну реєстрацію юридичних осіб, фізичних осіб - підприємців та громадських формувань» стосовно надання Державному реєстратору реєстраційної заяви за формою 1-РН у разі внесення неприбутковою організацією змін до установчих документів</w:t>
      </w:r>
      <w:r w:rsidR="005F3AC5" w:rsidRPr="00EB2D7E">
        <w:rPr>
          <w:sz w:val="28"/>
          <w:szCs w:val="28"/>
          <w:lang w:val="uk-UA"/>
        </w:rPr>
        <w:t>;</w:t>
      </w:r>
    </w:p>
    <w:p w:rsidR="002B32B5" w:rsidRPr="00EB2D7E" w:rsidRDefault="002B32B5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пункту 133.4 статті 133 та підрозділу 4 розділу ХХ Кодексу </w:t>
      </w:r>
      <w:r w:rsidR="00C34D8E">
        <w:rPr>
          <w:sz w:val="28"/>
          <w:szCs w:val="28"/>
          <w:lang w:val="uk-UA"/>
        </w:rPr>
        <w:t>у зв’</w:t>
      </w:r>
      <w:r w:rsidR="00C34D8E">
        <w:rPr>
          <w:sz w:val="28"/>
          <w:szCs w:val="28"/>
          <w:lang w:val="en-US"/>
        </w:rPr>
        <w:t>язку</w:t>
      </w:r>
      <w:r w:rsidRPr="00EB2D7E">
        <w:rPr>
          <w:sz w:val="28"/>
          <w:szCs w:val="28"/>
          <w:lang w:val="uk-UA"/>
        </w:rPr>
        <w:t xml:space="preserve"> </w:t>
      </w:r>
      <w:r w:rsidR="005F3AC5" w:rsidRPr="00EB2D7E">
        <w:rPr>
          <w:sz w:val="28"/>
          <w:szCs w:val="28"/>
          <w:lang w:val="uk-UA"/>
        </w:rPr>
        <w:t>і</w:t>
      </w:r>
      <w:r w:rsidRPr="00EB2D7E">
        <w:rPr>
          <w:sz w:val="28"/>
          <w:szCs w:val="28"/>
          <w:lang w:val="uk-UA"/>
        </w:rPr>
        <w:t xml:space="preserve">з </w:t>
      </w:r>
      <w:r w:rsidR="005F3AC5" w:rsidRPr="00EB2D7E">
        <w:rPr>
          <w:sz w:val="28"/>
          <w:szCs w:val="28"/>
          <w:lang w:val="uk-UA"/>
        </w:rPr>
        <w:t>набранням чинності</w:t>
      </w:r>
      <w:r w:rsidRPr="00EB2D7E">
        <w:rPr>
          <w:sz w:val="28"/>
          <w:szCs w:val="28"/>
          <w:lang w:val="uk-UA"/>
        </w:rPr>
        <w:t xml:space="preserve"> </w:t>
      </w:r>
      <w:r w:rsidR="007D24FA" w:rsidRPr="00EB2D7E">
        <w:rPr>
          <w:sz w:val="28"/>
          <w:szCs w:val="28"/>
          <w:lang w:val="uk-UA"/>
        </w:rPr>
        <w:t>З</w:t>
      </w:r>
      <w:r w:rsidRPr="00EB2D7E">
        <w:rPr>
          <w:sz w:val="28"/>
          <w:szCs w:val="28"/>
          <w:lang w:val="uk-UA"/>
        </w:rPr>
        <w:t>акон</w:t>
      </w:r>
      <w:r w:rsidR="005F3AC5" w:rsidRPr="00EB2D7E">
        <w:rPr>
          <w:sz w:val="28"/>
          <w:szCs w:val="28"/>
          <w:lang w:val="uk-UA"/>
        </w:rPr>
        <w:t>ами</w:t>
      </w:r>
      <w:r w:rsidR="007D24FA" w:rsidRPr="00EB2D7E">
        <w:rPr>
          <w:sz w:val="28"/>
          <w:szCs w:val="28"/>
          <w:lang w:val="uk-UA"/>
        </w:rPr>
        <w:t xml:space="preserve"> України</w:t>
      </w:r>
      <w:r w:rsidRPr="00EB2D7E">
        <w:rPr>
          <w:sz w:val="28"/>
          <w:szCs w:val="28"/>
          <w:lang w:val="uk-UA"/>
        </w:rPr>
        <w:t xml:space="preserve"> «Про внесення змін до Податкового Кодексу України щодо уточнення окремих положень про оподаткування неприбуткових організацій» та «Про внесення змін до Податкового кодексу України щодо покращ</w:t>
      </w:r>
      <w:r w:rsidR="005F3AC5" w:rsidRPr="00EB2D7E">
        <w:rPr>
          <w:sz w:val="28"/>
          <w:szCs w:val="28"/>
          <w:lang w:val="uk-UA"/>
        </w:rPr>
        <w:t>е</w:t>
      </w:r>
      <w:r w:rsidRPr="00EB2D7E">
        <w:rPr>
          <w:sz w:val="28"/>
          <w:szCs w:val="28"/>
          <w:lang w:val="uk-UA"/>
        </w:rPr>
        <w:t xml:space="preserve">ння інвестиційного клімату в Україні». </w:t>
      </w:r>
    </w:p>
    <w:p w:rsidR="007D24FA" w:rsidRPr="00EB2D7E" w:rsidRDefault="007D24FA" w:rsidP="008E3EDA">
      <w:pPr>
        <w:widowControl w:val="0"/>
        <w:tabs>
          <w:tab w:val="num" w:pos="0"/>
        </w:tabs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Згідно із пунктом 5 розділу ІІ «Прикінцеві та перехідні положення» Закону України</w:t>
      </w:r>
      <w:r w:rsidR="00E03244" w:rsidRPr="00EB2D7E">
        <w:rPr>
          <w:sz w:val="28"/>
          <w:szCs w:val="28"/>
          <w:lang w:val="uk-UA"/>
        </w:rPr>
        <w:t xml:space="preserve"> від </w:t>
      </w:r>
      <w:r w:rsidR="00E03244" w:rsidRPr="00EB2D7E">
        <w:rPr>
          <w:rStyle w:val="st44"/>
          <w:b w:val="0"/>
          <w:sz w:val="28"/>
          <w:szCs w:val="28"/>
          <w:lang w:val="uk-UA"/>
        </w:rPr>
        <w:t>21 грудня 2016 року № 1797-VIII</w:t>
      </w:r>
      <w:r w:rsidRPr="00EB2D7E">
        <w:rPr>
          <w:sz w:val="28"/>
          <w:szCs w:val="28"/>
          <w:lang w:val="uk-UA"/>
        </w:rPr>
        <w:t xml:space="preserve"> «Про внесення змін до </w:t>
      </w:r>
      <w:r w:rsidRPr="00EB2D7E">
        <w:rPr>
          <w:sz w:val="28"/>
          <w:szCs w:val="28"/>
          <w:lang w:val="uk-UA"/>
        </w:rPr>
        <w:lastRenderedPageBreak/>
        <w:t>Податкового кодексу України щодо покращення інвестиційного клімату в Україні»</w:t>
      </w:r>
      <w:r w:rsidR="007E5F3D" w:rsidRPr="00EB2D7E">
        <w:rPr>
          <w:sz w:val="28"/>
          <w:szCs w:val="28"/>
          <w:lang w:val="uk-UA"/>
        </w:rPr>
        <w:t xml:space="preserve"> Кабінету Міністрів України доручено </w:t>
      </w:r>
      <w:r w:rsidR="007E5F3D" w:rsidRPr="00EB2D7E">
        <w:rPr>
          <w:sz w:val="28"/>
          <w:szCs w:val="28"/>
          <w:lang w:val="uk-UA" w:eastAsia="en-US"/>
        </w:rPr>
        <w:t xml:space="preserve">у тримісячний строк з дня набрання чинності цим Законом привести </w:t>
      </w:r>
      <w:r w:rsidR="00C34D8E">
        <w:rPr>
          <w:sz w:val="28"/>
          <w:szCs w:val="28"/>
          <w:lang w:val="uk-UA" w:eastAsia="en-US"/>
        </w:rPr>
        <w:t>власні</w:t>
      </w:r>
      <w:r w:rsidR="007E5F3D" w:rsidRPr="00EB2D7E">
        <w:rPr>
          <w:sz w:val="28"/>
          <w:szCs w:val="28"/>
          <w:lang w:val="uk-UA" w:eastAsia="en-US"/>
        </w:rPr>
        <w:t xml:space="preserve"> нормативно-правові акти у відповідність </w:t>
      </w:r>
      <w:r w:rsidR="00C34D8E">
        <w:rPr>
          <w:sz w:val="28"/>
          <w:szCs w:val="28"/>
          <w:lang w:val="uk-UA" w:eastAsia="en-US"/>
        </w:rPr>
        <w:t>до</w:t>
      </w:r>
      <w:r w:rsidR="007E5F3D" w:rsidRPr="00EB2D7E">
        <w:rPr>
          <w:sz w:val="28"/>
          <w:szCs w:val="28"/>
          <w:lang w:val="uk-UA" w:eastAsia="en-US"/>
        </w:rPr>
        <w:t xml:space="preserve"> ц</w:t>
      </w:r>
      <w:r w:rsidR="00C34D8E">
        <w:rPr>
          <w:sz w:val="28"/>
          <w:szCs w:val="28"/>
          <w:lang w:val="uk-UA" w:eastAsia="en-US"/>
        </w:rPr>
        <w:t>ього</w:t>
      </w:r>
      <w:r w:rsidR="007E5F3D" w:rsidRPr="00EB2D7E">
        <w:rPr>
          <w:sz w:val="28"/>
          <w:szCs w:val="28"/>
          <w:lang w:val="uk-UA" w:eastAsia="en-US"/>
        </w:rPr>
        <w:t xml:space="preserve"> Закон</w:t>
      </w:r>
      <w:r w:rsidR="00C34D8E">
        <w:rPr>
          <w:sz w:val="28"/>
          <w:szCs w:val="28"/>
          <w:lang w:val="uk-UA" w:eastAsia="en-US"/>
        </w:rPr>
        <w:t>у</w:t>
      </w:r>
      <w:r w:rsidR="007E5F3D" w:rsidRPr="00EB2D7E">
        <w:rPr>
          <w:sz w:val="28"/>
          <w:szCs w:val="28"/>
          <w:lang w:val="uk-UA" w:eastAsia="en-US"/>
        </w:rPr>
        <w:t>.</w:t>
      </w:r>
    </w:p>
    <w:p w:rsidR="00460EF6" w:rsidRPr="00EB2D7E" w:rsidRDefault="00154066" w:rsidP="008E3EDA">
      <w:pPr>
        <w:pStyle w:val="a3"/>
        <w:widowControl w:val="0"/>
        <w:tabs>
          <w:tab w:val="num" w:pos="0"/>
        </w:tabs>
        <w:spacing w:before="6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О</w:t>
      </w:r>
      <w:r w:rsidR="00460EF6" w:rsidRPr="00EB2D7E">
        <w:rPr>
          <w:sz w:val="28"/>
          <w:szCs w:val="28"/>
          <w:lang w:val="uk-UA"/>
        </w:rPr>
        <w:t>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4"/>
        <w:gridCol w:w="2839"/>
        <w:gridCol w:w="2572"/>
      </w:tblGrid>
      <w:tr w:rsidR="00460EF6" w:rsidRPr="00EB2D7E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Групи (підгрупи)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Так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Ні</w:t>
            </w:r>
          </w:p>
        </w:tc>
      </w:tr>
      <w:tr w:rsidR="00460EF6" w:rsidRPr="00EB2D7E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Громадяни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E9644C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+</w:t>
            </w:r>
          </w:p>
        </w:tc>
      </w:tr>
      <w:tr w:rsidR="00460EF6" w:rsidRPr="00EB2D7E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Держава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963334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 </w:t>
            </w:r>
          </w:p>
        </w:tc>
      </w:tr>
      <w:tr w:rsidR="00460EF6" w:rsidRPr="00EB2D7E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>єкти господарювання,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963334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 </w:t>
            </w:r>
          </w:p>
        </w:tc>
      </w:tr>
      <w:tr w:rsidR="00460EF6" w:rsidRPr="00EB2D7E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у тому числі суб</w:t>
            </w:r>
            <w:r w:rsidR="00BA2819" w:rsidRPr="00EB2D7E">
              <w:rPr>
                <w:lang w:val="uk-UA"/>
              </w:rPr>
              <w:t>’</w:t>
            </w:r>
            <w:r w:rsidR="00854057" w:rsidRPr="00EB2D7E">
              <w:rPr>
                <w:lang w:val="uk-UA"/>
              </w:rPr>
              <w:t>єкти малого підприємництва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DD6A9F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+</w:t>
            </w:r>
          </w:p>
        </w:tc>
      </w:tr>
    </w:tbl>
    <w:p w:rsidR="00C26574" w:rsidRPr="00EB2D7E" w:rsidRDefault="008654AE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Врегулювання зазначених питань не може бути здійснено за допомогою</w:t>
      </w:r>
      <w:r w:rsidR="00C26574" w:rsidRPr="00EB2D7E">
        <w:rPr>
          <w:sz w:val="28"/>
          <w:szCs w:val="28"/>
          <w:lang w:val="uk-UA"/>
        </w:rPr>
        <w:t xml:space="preserve"> </w:t>
      </w:r>
      <w:r w:rsidRPr="00EB2D7E">
        <w:rPr>
          <w:sz w:val="28"/>
          <w:szCs w:val="28"/>
          <w:lang w:val="uk-UA"/>
        </w:rPr>
        <w:t>ринкових механізмів</w:t>
      </w:r>
      <w:r w:rsidR="00C26574" w:rsidRPr="00EB2D7E">
        <w:rPr>
          <w:sz w:val="28"/>
          <w:szCs w:val="28"/>
          <w:lang w:val="uk-UA"/>
        </w:rPr>
        <w:t xml:space="preserve"> чи діючих регуляторних актів, оскільки вимоги щодо встановлення Кабінетом Міністрів України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 встановлено підпунктом 133.4.5 пункту 133.4 статті 133 Кодексу.</w:t>
      </w:r>
    </w:p>
    <w:p w:rsidR="008E3EDA" w:rsidRDefault="008E3EDA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II. Цілі державного регулювання</w:t>
      </w:r>
    </w:p>
    <w:p w:rsidR="004B50CB" w:rsidRPr="00EB2D7E" w:rsidRDefault="004B50CB" w:rsidP="008E3EDA">
      <w:pPr>
        <w:widowControl w:val="0"/>
        <w:spacing w:before="60"/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Метою підготовки проекту </w:t>
      </w:r>
      <w:r w:rsidR="00FD73F4" w:rsidRPr="00EB2D7E">
        <w:rPr>
          <w:sz w:val="28"/>
          <w:szCs w:val="28"/>
          <w:lang w:val="uk-UA"/>
        </w:rPr>
        <w:t>постанови</w:t>
      </w:r>
      <w:r w:rsidRPr="00EB2D7E">
        <w:rPr>
          <w:sz w:val="28"/>
          <w:szCs w:val="28"/>
          <w:lang w:val="uk-UA"/>
        </w:rPr>
        <w:t xml:space="preserve"> є</w:t>
      </w:r>
      <w:r w:rsidR="00FD73F4" w:rsidRPr="00EB2D7E">
        <w:rPr>
          <w:sz w:val="28"/>
          <w:szCs w:val="28"/>
          <w:lang w:val="uk-UA"/>
        </w:rPr>
        <w:t xml:space="preserve"> приведення </w:t>
      </w:r>
      <w:r w:rsidR="00960C59">
        <w:rPr>
          <w:sz w:val="28"/>
          <w:szCs w:val="28"/>
          <w:lang w:val="uk-UA"/>
        </w:rPr>
        <w:t>п</w:t>
      </w:r>
      <w:r w:rsidR="00FD73F4" w:rsidRPr="00EB2D7E">
        <w:rPr>
          <w:sz w:val="28"/>
          <w:szCs w:val="28"/>
          <w:lang w:val="uk-UA"/>
        </w:rPr>
        <w:t xml:space="preserve">останови № 440 у відповідність </w:t>
      </w:r>
      <w:r w:rsidR="00960C59">
        <w:rPr>
          <w:sz w:val="28"/>
          <w:szCs w:val="28"/>
          <w:lang w:val="uk-UA"/>
        </w:rPr>
        <w:t>до</w:t>
      </w:r>
      <w:r w:rsidR="00FD73F4" w:rsidRPr="00EB2D7E">
        <w:rPr>
          <w:sz w:val="28"/>
          <w:szCs w:val="28"/>
          <w:lang w:val="uk-UA"/>
        </w:rPr>
        <w:t xml:space="preserve"> чинн</w:t>
      </w:r>
      <w:r w:rsidR="00960C59">
        <w:rPr>
          <w:sz w:val="28"/>
          <w:szCs w:val="28"/>
          <w:lang w:val="uk-UA"/>
        </w:rPr>
        <w:t>ого</w:t>
      </w:r>
      <w:r w:rsidR="00FD73F4" w:rsidRPr="00EB2D7E">
        <w:rPr>
          <w:sz w:val="28"/>
          <w:szCs w:val="28"/>
          <w:lang w:val="uk-UA"/>
        </w:rPr>
        <w:t xml:space="preserve"> законодавств</w:t>
      </w:r>
      <w:r w:rsidR="00960C59">
        <w:rPr>
          <w:sz w:val="28"/>
          <w:szCs w:val="28"/>
          <w:lang w:val="uk-UA"/>
        </w:rPr>
        <w:t>а</w:t>
      </w:r>
      <w:r w:rsidR="00FD73F4" w:rsidRPr="00EB2D7E">
        <w:rPr>
          <w:sz w:val="28"/>
          <w:szCs w:val="28"/>
          <w:lang w:val="uk-UA"/>
        </w:rPr>
        <w:t>.</w:t>
      </w:r>
    </w:p>
    <w:p w:rsidR="008E3EDA" w:rsidRDefault="008E3EDA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739C8" w:rsidRPr="00EB2D7E" w:rsidRDefault="006739C8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1. Альтернативні способи досягнення цілей державного регулювання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5"/>
        <w:gridCol w:w="7890"/>
      </w:tblGrid>
      <w:tr w:rsidR="006739C8" w:rsidRPr="00EB2D7E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EB2D7E" w:rsidRDefault="006739C8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EB2D7E" w:rsidRDefault="006739C8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Опис альтернативи</w:t>
            </w:r>
          </w:p>
        </w:tc>
      </w:tr>
      <w:tr w:rsidR="006739C8" w:rsidRPr="00EB2D7E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EB2D7E" w:rsidRDefault="006739C8" w:rsidP="008E3EDA">
            <w:pPr>
              <w:pStyle w:val="a3"/>
              <w:widowControl w:val="0"/>
              <w:spacing w:before="60" w:beforeAutospacing="0" w:after="0" w:afterAutospacing="0"/>
              <w:ind w:right="-68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EB2D7E" w:rsidRDefault="006739C8" w:rsidP="008E3EDA">
            <w:pPr>
              <w:widowControl w:val="0"/>
              <w:spacing w:before="60"/>
              <w:ind w:firstLine="29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Затвердити Зміни до</w:t>
            </w:r>
            <w:r w:rsidR="00E54257" w:rsidRPr="00EB2D7E">
              <w:rPr>
                <w:lang w:val="uk-UA"/>
              </w:rPr>
              <w:t xml:space="preserve"> постанови Кабінету Міністрів України від </w:t>
            </w:r>
            <w:r w:rsidR="008B7CB9">
              <w:rPr>
                <w:lang w:val="uk-UA"/>
              </w:rPr>
              <w:br/>
            </w:r>
            <w:r w:rsidR="00E54257" w:rsidRPr="00EB2D7E">
              <w:rPr>
                <w:lang w:val="uk-UA"/>
              </w:rPr>
              <w:t>13 липня 2016 р. № 440 та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</w:t>
            </w:r>
          </w:p>
          <w:p w:rsidR="006739C8" w:rsidRPr="00EB2D7E" w:rsidRDefault="006739C8" w:rsidP="008E3EDA">
            <w:pPr>
              <w:pStyle w:val="a3"/>
              <w:widowControl w:val="0"/>
              <w:spacing w:before="60" w:beforeAutospacing="0" w:after="0" w:afterAutospacing="0"/>
              <w:ind w:firstLine="290"/>
              <w:jc w:val="both"/>
              <w:rPr>
                <w:lang w:val="uk-UA"/>
              </w:rPr>
            </w:pPr>
          </w:p>
        </w:tc>
      </w:tr>
      <w:tr w:rsidR="00E54257" w:rsidRPr="00EB2D7E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257" w:rsidRPr="00EB2D7E" w:rsidRDefault="00E54257" w:rsidP="008E3EDA">
            <w:pPr>
              <w:pStyle w:val="a3"/>
              <w:widowControl w:val="0"/>
              <w:spacing w:before="60" w:beforeAutospacing="0" w:after="0" w:afterAutospacing="0"/>
              <w:ind w:right="-67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257" w:rsidRPr="00EB2D7E" w:rsidRDefault="00E54257" w:rsidP="008E3EDA">
            <w:pPr>
              <w:pStyle w:val="a3"/>
              <w:widowControl w:val="0"/>
              <w:spacing w:before="60" w:beforeAutospacing="0" w:after="0" w:afterAutospacing="0"/>
              <w:ind w:firstLine="289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Залишити постанову № 440 та Порядок у чинній редакції</w:t>
            </w:r>
          </w:p>
          <w:p w:rsidR="00E54257" w:rsidRPr="00EB2D7E" w:rsidRDefault="00E54257" w:rsidP="008E3EDA">
            <w:pPr>
              <w:pStyle w:val="a3"/>
              <w:widowControl w:val="0"/>
              <w:spacing w:before="60" w:beforeAutospacing="0" w:after="0" w:afterAutospacing="0"/>
              <w:ind w:firstLine="290"/>
              <w:jc w:val="both"/>
              <w:rPr>
                <w:lang w:val="uk-UA"/>
              </w:rPr>
            </w:pPr>
          </w:p>
        </w:tc>
      </w:tr>
    </w:tbl>
    <w:p w:rsidR="00460EF6" w:rsidRPr="00EB2D7E" w:rsidRDefault="00782056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2. </w:t>
      </w:r>
      <w:r w:rsidR="00460EF6" w:rsidRPr="00EB2D7E">
        <w:rPr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2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6"/>
        <w:gridCol w:w="3858"/>
        <w:gridCol w:w="4088"/>
      </w:tblGrid>
      <w:tr w:rsidR="00460EF6" w:rsidRPr="00EB2D7E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E9644C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1583" w:rsidRPr="00EB2D7E" w:rsidRDefault="008758A9" w:rsidP="008E3EDA">
            <w:pPr>
              <w:widowControl w:val="0"/>
              <w:spacing w:before="60"/>
              <w:ind w:firstLine="295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E41583" w:rsidRPr="00EB2D7E">
              <w:rPr>
                <w:lang w:val="uk-UA"/>
              </w:rPr>
              <w:t>Конкретизація положень постанови № 440 та Порядку, їх узгодження із нормами чинних законодавчих актів.</w:t>
            </w:r>
          </w:p>
          <w:p w:rsidR="00E41583" w:rsidRPr="00EB2D7E" w:rsidRDefault="008758A9" w:rsidP="008E3EDA">
            <w:pPr>
              <w:widowControl w:val="0"/>
              <w:spacing w:before="60"/>
              <w:ind w:firstLine="295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 xml:space="preserve">2) </w:t>
            </w:r>
            <w:r w:rsidR="00E41583" w:rsidRPr="00EB2D7E">
              <w:rPr>
                <w:lang w:val="uk-UA"/>
              </w:rPr>
              <w:t>Правильне застосування положень Кодексу щодо формування та ведення Реєстру неприбуткових організацій.</w:t>
            </w:r>
          </w:p>
          <w:p w:rsidR="00E9644C" w:rsidRPr="00EB2D7E" w:rsidRDefault="008758A9" w:rsidP="008E3EDA">
            <w:pPr>
              <w:widowControl w:val="0"/>
              <w:spacing w:before="60"/>
              <w:ind w:firstLine="295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 xml:space="preserve">3) </w:t>
            </w:r>
            <w:r w:rsidR="00E41583" w:rsidRPr="00EB2D7E">
              <w:rPr>
                <w:lang w:val="uk-UA"/>
              </w:rPr>
              <w:t xml:space="preserve">Уникнення непорозумінь між контролюючими органами та неприбутковими організаціями </w:t>
            </w:r>
            <w:r w:rsidR="00E41583" w:rsidRPr="008B7CB9">
              <w:rPr>
                <w:lang w:val="uk-UA"/>
              </w:rPr>
              <w:t>при</w:t>
            </w:r>
            <w:r w:rsidR="00E41583" w:rsidRPr="00EB2D7E">
              <w:rPr>
                <w:sz w:val="27"/>
                <w:szCs w:val="27"/>
                <w:lang w:val="uk-UA"/>
              </w:rPr>
              <w:t xml:space="preserve"> </w:t>
            </w:r>
            <w:r w:rsidR="00E41583" w:rsidRPr="00EB2D7E">
              <w:rPr>
                <w:lang w:val="uk-UA"/>
              </w:rPr>
              <w:t xml:space="preserve">застосуванні положень </w:t>
            </w:r>
            <w:r w:rsidR="00E41583" w:rsidRPr="00EB2D7E">
              <w:rPr>
                <w:bCs/>
                <w:lang w:val="uk-UA"/>
              </w:rPr>
              <w:t>Кодексу</w:t>
            </w:r>
            <w:r w:rsidR="00E41583" w:rsidRPr="00EB2D7E">
              <w:rPr>
                <w:lang w:val="uk-UA"/>
              </w:rPr>
              <w:t xml:space="preserve"> в частині адміністрування таких організацій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A60D5C" w:rsidP="008E3EDA">
            <w:pPr>
              <w:widowControl w:val="0"/>
              <w:spacing w:before="60"/>
              <w:ind w:firstLine="30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Відсутні. Виконання вимог постанови забезпечується в межах кошторисних витрат на утримання контролюючих органів</w:t>
            </w:r>
          </w:p>
        </w:tc>
      </w:tr>
      <w:tr w:rsidR="00065AD1" w:rsidRPr="00EB2D7E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EB2D7E" w:rsidRDefault="00065AD1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EB2D7E" w:rsidRDefault="00065AD1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EB2D7E" w:rsidRDefault="00065AD1" w:rsidP="008E3EDA">
            <w:pPr>
              <w:widowControl w:val="0"/>
              <w:spacing w:before="60"/>
              <w:ind w:firstLine="295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Виникнення непорозумінь між контролюючими органами та неприбутковими організаціями.</w:t>
            </w:r>
          </w:p>
          <w:p w:rsidR="00065AD1" w:rsidRPr="00EB2D7E" w:rsidRDefault="00A42AAC" w:rsidP="008E3EDA">
            <w:pPr>
              <w:widowControl w:val="0"/>
              <w:spacing w:before="60"/>
              <w:ind w:firstLine="295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Збільшення кількості звернень та скарг на дії посадових осіб контролюючих органів та витрат робочого часу на їх розгляд</w:t>
            </w:r>
          </w:p>
        </w:tc>
      </w:tr>
    </w:tbl>
    <w:p w:rsidR="00460EF6" w:rsidRPr="00EB2D7E" w:rsidRDefault="00782056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3. </w:t>
      </w:r>
      <w:r w:rsidR="00B34895" w:rsidRPr="00EB2D7E">
        <w:rPr>
          <w:sz w:val="28"/>
          <w:szCs w:val="28"/>
          <w:lang w:val="uk-UA"/>
        </w:rPr>
        <w:t xml:space="preserve">Проект </w:t>
      </w:r>
      <w:r w:rsidR="00065AD1" w:rsidRPr="00EB2D7E">
        <w:rPr>
          <w:sz w:val="28"/>
          <w:szCs w:val="28"/>
          <w:lang w:val="uk-UA"/>
        </w:rPr>
        <w:t>постанови</w:t>
      </w:r>
      <w:r w:rsidR="00B34895" w:rsidRPr="00EB2D7E">
        <w:rPr>
          <w:sz w:val="28"/>
          <w:szCs w:val="28"/>
          <w:lang w:val="uk-UA"/>
        </w:rPr>
        <w:t xml:space="preserve"> не розповсюджується на сферу інтересів громадян</w:t>
      </w:r>
    </w:p>
    <w:p w:rsidR="00460EF6" w:rsidRPr="00EB2D7E" w:rsidRDefault="004357FE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4. </w:t>
      </w:r>
      <w:r w:rsidR="00460EF6" w:rsidRPr="00EB2D7E">
        <w:rPr>
          <w:sz w:val="28"/>
          <w:szCs w:val="28"/>
          <w:lang w:val="uk-UA"/>
        </w:rPr>
        <w:t>Оцінка впливу на сферу інтересів суб</w:t>
      </w:r>
      <w:r w:rsidR="00BA2819" w:rsidRPr="00EB2D7E">
        <w:rPr>
          <w:sz w:val="28"/>
          <w:szCs w:val="28"/>
          <w:lang w:val="uk-UA"/>
        </w:rPr>
        <w:t>’</w:t>
      </w:r>
      <w:r w:rsidR="00460EF6" w:rsidRPr="00EB2D7E">
        <w:rPr>
          <w:sz w:val="28"/>
          <w:szCs w:val="28"/>
          <w:lang w:val="uk-UA"/>
        </w:rPr>
        <w:t>єктів господарювання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94"/>
        <w:gridCol w:w="1142"/>
        <w:gridCol w:w="1276"/>
        <w:gridCol w:w="1168"/>
        <w:gridCol w:w="1160"/>
        <w:gridCol w:w="2175"/>
      </w:tblGrid>
      <w:tr w:rsidR="00BF7564" w:rsidRPr="00EB2D7E" w:rsidTr="00BF7564">
        <w:trPr>
          <w:tblCellSpacing w:w="22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Показник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Великі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Середні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Малі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Мікро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Разом</w:t>
            </w:r>
          </w:p>
        </w:tc>
      </w:tr>
      <w:tr w:rsidR="00BF7564" w:rsidRPr="00EB2D7E" w:rsidTr="00BF7564">
        <w:trPr>
          <w:tblCellSpacing w:w="22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Кількість 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>єктів господарювання, що підпадають під дію регулювання, одиниць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29EC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Близько 250 тис</w:t>
            </w:r>
            <w:r w:rsidR="00FA74F5">
              <w:rPr>
                <w:lang w:val="uk-UA"/>
              </w:rPr>
              <w:t>.</w:t>
            </w:r>
          </w:p>
        </w:tc>
      </w:tr>
      <w:tr w:rsidR="00BF7564" w:rsidRPr="00EB2D7E" w:rsidTr="00BF7564">
        <w:trPr>
          <w:tblCellSpacing w:w="22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E87279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-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Х</w:t>
            </w:r>
          </w:p>
        </w:tc>
      </w:tr>
    </w:tbl>
    <w:p w:rsidR="00460EF6" w:rsidRPr="00EB2D7E" w:rsidRDefault="00E829EC" w:rsidP="008E3EDA">
      <w:pPr>
        <w:pStyle w:val="a3"/>
        <w:widowControl w:val="0"/>
        <w:spacing w:before="60" w:beforeAutospacing="0" w:after="0" w:afterAutospacing="0"/>
        <w:jc w:val="both"/>
        <w:rPr>
          <w:sz w:val="20"/>
          <w:szCs w:val="20"/>
          <w:highlight w:val="green"/>
          <w:lang w:val="uk-UA"/>
        </w:rPr>
      </w:pPr>
      <w:r w:rsidRPr="00EB2D7E">
        <w:rPr>
          <w:sz w:val="20"/>
          <w:szCs w:val="20"/>
          <w:highlight w:val="green"/>
          <w:lang w:val="uk-UA"/>
        </w:rPr>
        <w:t xml:space="preserve"> </w:t>
      </w:r>
    </w:p>
    <w:p w:rsidR="0092799C" w:rsidRPr="00EB2D7E" w:rsidRDefault="0092799C" w:rsidP="008E3EDA">
      <w:pPr>
        <w:pStyle w:val="a3"/>
        <w:widowControl w:val="0"/>
        <w:spacing w:before="60" w:beforeAutospacing="0" w:after="0" w:afterAutospacing="0"/>
        <w:jc w:val="both"/>
        <w:rPr>
          <w:sz w:val="26"/>
          <w:szCs w:val="26"/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8"/>
        <w:gridCol w:w="4114"/>
        <w:gridCol w:w="3773"/>
      </w:tblGrid>
      <w:tr w:rsidR="00460EF6" w:rsidRPr="00EB2D7E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Вид альтернативи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</w:t>
            </w:r>
          </w:p>
        </w:tc>
      </w:tr>
      <w:tr w:rsidR="00E9644C" w:rsidRPr="00EB2D7E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E9644C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8D49BD" w:rsidP="008E3EDA">
            <w:pPr>
              <w:widowControl w:val="0"/>
              <w:spacing w:before="60"/>
              <w:ind w:firstLine="193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 xml:space="preserve">1) </w:t>
            </w:r>
            <w:r w:rsidR="00597E4C" w:rsidRPr="00EB2D7E">
              <w:rPr>
                <w:lang w:val="uk-UA"/>
              </w:rPr>
              <w:t>Виключ</w:t>
            </w:r>
            <w:r w:rsidR="008758A9" w:rsidRPr="00EB2D7E">
              <w:rPr>
                <w:lang w:val="uk-UA"/>
              </w:rPr>
              <w:t>ення</w:t>
            </w:r>
            <w:r w:rsidR="00597E4C" w:rsidRPr="00EB2D7E">
              <w:rPr>
                <w:lang w:val="uk-UA"/>
              </w:rPr>
              <w:t xml:space="preserve"> можлив</w:t>
            </w:r>
            <w:r w:rsidR="008758A9" w:rsidRPr="00EB2D7E">
              <w:rPr>
                <w:lang w:val="uk-UA"/>
              </w:rPr>
              <w:t>о</w:t>
            </w:r>
            <w:r w:rsidR="00597E4C" w:rsidRPr="00EB2D7E">
              <w:rPr>
                <w:lang w:val="uk-UA"/>
              </w:rPr>
              <w:t>ст</w:t>
            </w:r>
            <w:r w:rsidR="008758A9" w:rsidRPr="00EB2D7E">
              <w:rPr>
                <w:lang w:val="uk-UA"/>
              </w:rPr>
              <w:t>і</w:t>
            </w:r>
            <w:r w:rsidR="00597E4C" w:rsidRPr="00EB2D7E">
              <w:rPr>
                <w:lang w:val="uk-UA"/>
              </w:rPr>
              <w:t xml:space="preserve"> неправильного застосування чинного законодавства суб’єктами господарювання</w:t>
            </w:r>
            <w:r w:rsidR="00856BE6">
              <w:rPr>
                <w:lang w:val="uk-UA"/>
              </w:rPr>
              <w:t xml:space="preserve"> – </w:t>
            </w:r>
            <w:r w:rsidR="008758A9" w:rsidRPr="00EB2D7E">
              <w:rPr>
                <w:lang w:val="uk-UA"/>
              </w:rPr>
              <w:t xml:space="preserve">неприбутковими організаціями, зокрема, </w:t>
            </w:r>
            <w:r w:rsidRPr="00EB2D7E">
              <w:rPr>
                <w:lang w:val="uk-UA"/>
              </w:rPr>
              <w:t xml:space="preserve">під час </w:t>
            </w:r>
            <w:r w:rsidR="008758A9" w:rsidRPr="00EB2D7E">
              <w:rPr>
                <w:lang w:val="uk-UA"/>
              </w:rPr>
              <w:t>подання заяв про включення до Реєстру неприбуткових організацій</w:t>
            </w:r>
            <w:r w:rsidRPr="00EB2D7E">
              <w:rPr>
                <w:lang w:val="uk-UA"/>
              </w:rPr>
              <w:t>.</w:t>
            </w:r>
          </w:p>
          <w:p w:rsidR="002015C2" w:rsidRPr="00EB2D7E" w:rsidRDefault="008D49BD" w:rsidP="008E3EDA">
            <w:pPr>
              <w:widowControl w:val="0"/>
              <w:spacing w:before="60"/>
              <w:ind w:firstLine="193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 xml:space="preserve">2) </w:t>
            </w:r>
            <w:r w:rsidR="008758A9" w:rsidRPr="00EB2D7E">
              <w:rPr>
                <w:lang w:val="uk-UA"/>
              </w:rPr>
              <w:t>Ун</w:t>
            </w:r>
            <w:r w:rsidR="002015C2" w:rsidRPr="00EB2D7E">
              <w:rPr>
                <w:lang w:val="uk-UA"/>
              </w:rPr>
              <w:t>икн</w:t>
            </w:r>
            <w:r w:rsidR="008758A9" w:rsidRPr="00EB2D7E">
              <w:rPr>
                <w:lang w:val="uk-UA"/>
              </w:rPr>
              <w:t>ення</w:t>
            </w:r>
            <w:r w:rsidR="002015C2"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 w:rsidR="008758A9" w:rsidRPr="00EB2D7E">
              <w:rPr>
                <w:lang w:val="uk-UA"/>
              </w:rPr>
              <w:t>суб’єктами господарювання</w:t>
            </w:r>
            <w:r w:rsidRPr="00EB2D7E">
              <w:rPr>
                <w:lang w:val="uk-UA"/>
              </w:rPr>
              <w:t>.</w:t>
            </w:r>
          </w:p>
          <w:p w:rsidR="002015C2" w:rsidRPr="00EB2D7E" w:rsidRDefault="008D49BD" w:rsidP="008E3EDA">
            <w:pPr>
              <w:widowControl w:val="0"/>
              <w:spacing w:before="60"/>
              <w:ind w:firstLine="193"/>
              <w:jc w:val="both"/>
              <w:rPr>
                <w:highlight w:val="yellow"/>
                <w:lang w:val="uk-UA"/>
              </w:rPr>
            </w:pPr>
            <w:r w:rsidRPr="00EB2D7E">
              <w:rPr>
                <w:lang w:val="uk-UA"/>
              </w:rPr>
              <w:t xml:space="preserve">3) </w:t>
            </w:r>
            <w:r w:rsidR="008F39A5" w:rsidRPr="00EB2D7E">
              <w:rPr>
                <w:lang w:val="uk-UA"/>
              </w:rPr>
              <w:t>Збільшення для неприбуткових організацій терміну подання до контролюючого органу заяви про</w:t>
            </w:r>
            <w:r w:rsidR="00C3699C" w:rsidRPr="00EB2D7E">
              <w:rPr>
                <w:lang w:val="uk-UA"/>
              </w:rPr>
              <w:t xml:space="preserve"> </w:t>
            </w:r>
            <w:r w:rsidR="00C3699C" w:rsidRPr="00EB2D7E">
              <w:rPr>
                <w:bCs/>
                <w:lang w:val="uk-UA"/>
              </w:rPr>
              <w:t>зміну організаційно-правової форми такої організації з 10 до 30 днів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B2D7E" w:rsidRDefault="00506F8E" w:rsidP="008E3EDA">
            <w:pPr>
              <w:widowControl w:val="0"/>
              <w:spacing w:before="6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</w:tr>
      <w:tr w:rsidR="00B52115" w:rsidRPr="00EB2D7E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115" w:rsidRPr="00EB2D7E" w:rsidRDefault="00B52115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115" w:rsidRPr="00EB2D7E" w:rsidRDefault="00B52115" w:rsidP="008E3EDA">
            <w:pPr>
              <w:widowControl w:val="0"/>
              <w:spacing w:before="60"/>
              <w:ind w:firstLine="193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115" w:rsidRPr="00EB2D7E" w:rsidRDefault="00E10731" w:rsidP="008E3EDA">
            <w:pPr>
              <w:pStyle w:val="a3"/>
              <w:widowControl w:val="0"/>
              <w:spacing w:before="60" w:beforeAutospacing="0" w:after="0" w:afterAutospacing="0"/>
              <w:ind w:firstLine="302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1) В</w:t>
            </w:r>
            <w:r w:rsidR="00B52115" w:rsidRPr="00EB2D7E">
              <w:rPr>
                <w:lang w:val="uk-UA"/>
              </w:rPr>
              <w:t xml:space="preserve">иникнення </w:t>
            </w:r>
            <w:r w:rsidR="00B52115" w:rsidRPr="00EB2D7E">
              <w:rPr>
                <w:bCs/>
                <w:lang w:val="uk-UA"/>
              </w:rPr>
              <w:t xml:space="preserve">непорозумінь між контролюючими органами та </w:t>
            </w:r>
            <w:r w:rsidR="00F86E76" w:rsidRPr="00EB2D7E">
              <w:rPr>
                <w:lang w:val="uk-UA"/>
              </w:rPr>
              <w:t>неприбутковими організаціями</w:t>
            </w:r>
            <w:r w:rsidRPr="00EB2D7E">
              <w:rPr>
                <w:lang w:val="uk-UA"/>
              </w:rPr>
              <w:t xml:space="preserve"> в процесі застосування чинного законодавства стосовно неприбуткових організацій</w:t>
            </w:r>
            <w:r w:rsidR="00B52115" w:rsidRPr="00EB2D7E">
              <w:rPr>
                <w:lang w:val="uk-UA"/>
              </w:rPr>
              <w:t>.</w:t>
            </w:r>
          </w:p>
          <w:p w:rsidR="00B52115" w:rsidRPr="00EB2D7E" w:rsidRDefault="00A51E0A" w:rsidP="008E3EDA">
            <w:pPr>
              <w:pStyle w:val="a3"/>
              <w:widowControl w:val="0"/>
              <w:spacing w:before="60" w:beforeAutospacing="0" w:after="0" w:afterAutospacing="0"/>
              <w:ind w:firstLine="302"/>
              <w:jc w:val="both"/>
              <w:rPr>
                <w:bCs/>
                <w:lang w:val="uk-UA"/>
              </w:rPr>
            </w:pPr>
            <w:r w:rsidRPr="00EB2D7E">
              <w:rPr>
                <w:lang w:val="uk-UA"/>
              </w:rPr>
              <w:t>2)</w:t>
            </w:r>
            <w:r w:rsidR="005257B8" w:rsidRPr="00EB2D7E">
              <w:rPr>
                <w:lang w:val="uk-UA"/>
              </w:rPr>
              <w:t xml:space="preserve"> Залишення 10-денного терміну подання неприбутковою організацією до контролюючого органу заяви про </w:t>
            </w:r>
            <w:r w:rsidR="005257B8" w:rsidRPr="00EB2D7E">
              <w:rPr>
                <w:bCs/>
                <w:lang w:val="uk-UA"/>
              </w:rPr>
              <w:t>зміну організаційно-правової форми, який є незручним та занадто коротким, особливо для організацій із розгалуженою структурою.</w:t>
            </w:r>
          </w:p>
          <w:p w:rsidR="008A623B" w:rsidRPr="00EB2D7E" w:rsidRDefault="008A623B" w:rsidP="008E3EDA">
            <w:pPr>
              <w:pStyle w:val="a3"/>
              <w:widowControl w:val="0"/>
              <w:spacing w:before="60" w:beforeAutospacing="0" w:after="0" w:afterAutospacing="0"/>
              <w:ind w:firstLine="302"/>
              <w:jc w:val="both"/>
              <w:rPr>
                <w:highlight w:val="yellow"/>
                <w:lang w:val="uk-UA"/>
              </w:rPr>
            </w:pPr>
            <w:r w:rsidRPr="00EB2D7E">
              <w:rPr>
                <w:bCs/>
                <w:lang w:val="uk-UA"/>
              </w:rPr>
              <w:t>Грошові витрати відсутні</w:t>
            </w:r>
          </w:p>
        </w:tc>
      </w:tr>
    </w:tbl>
    <w:p w:rsidR="00A95CBA" w:rsidRPr="008E3EDA" w:rsidRDefault="00A95CBA" w:rsidP="008E3EDA">
      <w:pPr>
        <w:pStyle w:val="a3"/>
        <w:widowControl w:val="0"/>
        <w:spacing w:before="6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062"/>
        <w:gridCol w:w="1753"/>
      </w:tblGrid>
      <w:tr w:rsidR="00460EF6" w:rsidRPr="00EB2D7E" w:rsidTr="00801F3E">
        <w:trPr>
          <w:tblCellSpacing w:w="22" w:type="dxa"/>
        </w:trPr>
        <w:tc>
          <w:tcPr>
            <w:tcW w:w="4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Сумарні витрати за альтернативами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Сума витрат, гривень</w:t>
            </w:r>
          </w:p>
        </w:tc>
      </w:tr>
      <w:tr w:rsidR="00460EF6" w:rsidRPr="00EB2D7E" w:rsidTr="00801F3E">
        <w:trPr>
          <w:tblCellSpacing w:w="22" w:type="dxa"/>
        </w:trPr>
        <w:tc>
          <w:tcPr>
            <w:tcW w:w="4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Альтернатива 1. Сумарні витрати для 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 xml:space="preserve">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</w:t>
            </w:r>
            <w:r w:rsidR="00D55702" w:rsidRPr="00EB2D7E">
              <w:rPr>
                <w:lang w:val="uk-UA"/>
              </w:rPr>
              <w:t>„</w:t>
            </w:r>
            <w:r w:rsidRPr="00EB2D7E">
              <w:rPr>
                <w:lang w:val="uk-UA"/>
              </w:rPr>
              <w:t>Витрати на одного 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>єкта господарювання великого і середнього підприємництва, які виникають внаслідок дії регуляторного акта</w:t>
            </w:r>
            <w:r w:rsidR="00D55702" w:rsidRPr="00EB2D7E">
              <w:rPr>
                <w:lang w:val="uk-UA"/>
              </w:rPr>
              <w:t>”</w:t>
            </w:r>
            <w:r w:rsidRPr="00EB2D7E">
              <w:rPr>
                <w:lang w:val="uk-UA"/>
              </w:rPr>
              <w:t>)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500B8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–</w:t>
            </w:r>
          </w:p>
        </w:tc>
      </w:tr>
      <w:tr w:rsidR="00460EF6" w:rsidRPr="00EB2D7E" w:rsidTr="00801F3E">
        <w:trPr>
          <w:tblCellSpacing w:w="22" w:type="dxa"/>
        </w:trPr>
        <w:tc>
          <w:tcPr>
            <w:tcW w:w="4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Альтернатива 2. Сумарні витрати для 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 xml:space="preserve">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</w:t>
            </w:r>
            <w:r w:rsidR="00D55702" w:rsidRPr="00EB2D7E">
              <w:rPr>
                <w:lang w:val="uk-UA"/>
              </w:rPr>
              <w:t>„</w:t>
            </w:r>
            <w:r w:rsidRPr="00EB2D7E">
              <w:rPr>
                <w:lang w:val="uk-UA"/>
              </w:rPr>
              <w:t>Витрати на одного суб</w:t>
            </w:r>
            <w:r w:rsidR="00BA2819" w:rsidRPr="00EB2D7E">
              <w:rPr>
                <w:lang w:val="uk-UA"/>
              </w:rPr>
              <w:t>’</w:t>
            </w:r>
            <w:r w:rsidRPr="00EB2D7E">
              <w:rPr>
                <w:lang w:val="uk-UA"/>
              </w:rPr>
              <w:t>єкта господарювання великого і середнього підприємництва, які виникають внаслідок дії регуляторного акта</w:t>
            </w:r>
            <w:r w:rsidR="00D55702" w:rsidRPr="00EB2D7E">
              <w:rPr>
                <w:lang w:val="uk-UA"/>
              </w:rPr>
              <w:t>”</w:t>
            </w:r>
            <w:r w:rsidRPr="00EB2D7E">
              <w:rPr>
                <w:lang w:val="uk-UA"/>
              </w:rPr>
              <w:t>)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500B8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–</w:t>
            </w:r>
          </w:p>
        </w:tc>
      </w:tr>
    </w:tbl>
    <w:p w:rsidR="00F204D3" w:rsidRDefault="00F204D3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05"/>
        <w:gridCol w:w="2005"/>
        <w:gridCol w:w="5705"/>
      </w:tblGrid>
      <w:tr w:rsidR="00460EF6" w:rsidRPr="00EB2D7E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ind w:left="-45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460EF6" w:rsidRPr="00EB2D7E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9E45A0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4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E72A65" w:rsidP="008E3EDA">
            <w:pPr>
              <w:pStyle w:val="a3"/>
              <w:widowControl w:val="0"/>
              <w:spacing w:before="60" w:beforeAutospacing="0" w:after="0" w:afterAutospacing="0"/>
              <w:ind w:firstLine="331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Альтернатива 1 дозволяє повністю досягнути поставлених цілей державного регулювання  без будь-яких витрат суб’єкт</w:t>
            </w:r>
            <w:r w:rsidR="00FB5CF0" w:rsidRPr="00EB2D7E">
              <w:rPr>
                <w:lang w:val="uk-UA"/>
              </w:rPr>
              <w:t>ів</w:t>
            </w:r>
            <w:r w:rsidRPr="00EB2D7E">
              <w:rPr>
                <w:lang w:val="uk-UA"/>
              </w:rPr>
              <w:t xml:space="preserve"> господарювання</w:t>
            </w:r>
            <w:r w:rsidR="00FB5CF0" w:rsidRPr="00EB2D7E">
              <w:rPr>
                <w:lang w:val="uk-UA"/>
              </w:rPr>
              <w:t xml:space="preserve"> чи</w:t>
            </w:r>
            <w:r w:rsidRPr="00EB2D7E">
              <w:rPr>
                <w:lang w:val="uk-UA"/>
              </w:rPr>
              <w:t xml:space="preserve"> </w:t>
            </w:r>
            <w:r w:rsidR="00FB5CF0" w:rsidRPr="00EB2D7E">
              <w:rPr>
                <w:lang w:val="uk-UA"/>
              </w:rPr>
              <w:t>держави</w:t>
            </w:r>
          </w:p>
        </w:tc>
      </w:tr>
      <w:tr w:rsidR="00460EF6" w:rsidRPr="00EB2D7E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FB5CF0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1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2A65" w:rsidRPr="00EB2D7E" w:rsidRDefault="00E72A65" w:rsidP="008E3EDA">
            <w:pPr>
              <w:pStyle w:val="a3"/>
              <w:widowControl w:val="0"/>
              <w:spacing w:before="60" w:beforeAutospacing="0" w:after="0" w:afterAutospacing="0"/>
              <w:ind w:firstLine="331"/>
              <w:jc w:val="both"/>
              <w:rPr>
                <w:rFonts w:eastAsia="MS Mincho"/>
                <w:lang w:val="uk-UA"/>
              </w:rPr>
            </w:pPr>
            <w:r w:rsidRPr="00EB2D7E">
              <w:rPr>
                <w:rFonts w:eastAsia="MS Mincho"/>
                <w:lang w:val="uk-UA"/>
              </w:rPr>
              <w:t xml:space="preserve"> </w:t>
            </w:r>
            <w:r w:rsidR="00BE16C0" w:rsidRPr="00EB2D7E">
              <w:rPr>
                <w:rFonts w:eastAsia="MS Mincho"/>
                <w:lang w:val="uk-UA"/>
              </w:rPr>
              <w:t xml:space="preserve">Не </w:t>
            </w:r>
            <w:r w:rsidR="0046550D" w:rsidRPr="00EB2D7E">
              <w:rPr>
                <w:rFonts w:eastAsia="MS Mincho"/>
                <w:lang w:val="uk-UA"/>
              </w:rPr>
              <w:t>узгоджується із вимогами Кодексу та призведе до в</w:t>
            </w:r>
            <w:r w:rsidR="0046550D" w:rsidRPr="00EB2D7E">
              <w:rPr>
                <w:lang w:val="uk-UA"/>
              </w:rPr>
              <w:t>иникнення непорозумінь між контролюючими органами та неприбутковими організаціями</w:t>
            </w:r>
            <w:r w:rsidR="0046550D" w:rsidRPr="00EB2D7E">
              <w:rPr>
                <w:rFonts w:eastAsia="MS Mincho"/>
                <w:lang w:val="uk-UA"/>
              </w:rPr>
              <w:t xml:space="preserve"> </w:t>
            </w:r>
          </w:p>
        </w:tc>
      </w:tr>
    </w:tbl>
    <w:p w:rsidR="004135E3" w:rsidRPr="00F204D3" w:rsidRDefault="004135E3" w:rsidP="008E3EDA">
      <w:pPr>
        <w:pStyle w:val="a3"/>
        <w:widowControl w:val="0"/>
        <w:spacing w:before="6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63"/>
        <w:gridCol w:w="3057"/>
        <w:gridCol w:w="2614"/>
        <w:gridCol w:w="2181"/>
      </w:tblGrid>
      <w:tr w:rsidR="00460EF6" w:rsidRPr="00EB2D7E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Вигоди (підсумок)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Витрати (підсумок)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7D0525" w:rsidRPr="00EB2D7E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7D0525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8CC" w:rsidRPr="00EB2D7E" w:rsidRDefault="009778CC" w:rsidP="008E3EDA">
            <w:pPr>
              <w:widowControl w:val="0"/>
              <w:spacing w:before="6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>1) Конкретизація положень постанови № 440 та Порядку, їх узгодження із нормами чинних законодавчих актів</w:t>
            </w:r>
            <w:r w:rsidR="00F204D3">
              <w:rPr>
                <w:lang w:val="uk-UA"/>
              </w:rPr>
              <w:t>;</w:t>
            </w:r>
            <w:r w:rsidRPr="00EB2D7E">
              <w:rPr>
                <w:lang w:val="uk-UA"/>
              </w:rPr>
              <w:t xml:space="preserve"> </w:t>
            </w:r>
            <w:r w:rsidR="00F204D3">
              <w:rPr>
                <w:lang w:val="uk-UA"/>
              </w:rPr>
              <w:t>п</w:t>
            </w:r>
            <w:r w:rsidRPr="00EB2D7E">
              <w:rPr>
                <w:lang w:val="uk-UA"/>
              </w:rPr>
              <w:t>равильне застосування положень Кодексу щодо формування та ведення Реєстру неприбуткових організацій.</w:t>
            </w:r>
          </w:p>
          <w:p w:rsidR="009778CC" w:rsidRPr="00EB2D7E" w:rsidRDefault="001859BD" w:rsidP="008E3EDA">
            <w:pPr>
              <w:widowControl w:val="0"/>
              <w:spacing w:before="6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>2</w:t>
            </w:r>
            <w:r w:rsidR="009778CC" w:rsidRPr="00EB2D7E">
              <w:rPr>
                <w:lang w:val="uk-UA"/>
              </w:rPr>
              <w:t>) Виключення можливості неправильного застосування чинного законодавства суб’єктами господарювання</w:t>
            </w:r>
            <w:r w:rsidR="004F2C82">
              <w:rPr>
                <w:lang w:val="uk-UA"/>
              </w:rPr>
              <w:t xml:space="preserve"> – </w:t>
            </w:r>
            <w:r w:rsidR="009778CC" w:rsidRPr="00EB2D7E">
              <w:rPr>
                <w:lang w:val="uk-UA"/>
              </w:rPr>
              <w:t>неприбутковими організаціями, зокрема, під час подання заяв про включення до Реєстру неприбуткових організацій.</w:t>
            </w:r>
          </w:p>
          <w:p w:rsidR="001859BD" w:rsidRPr="00EB2D7E" w:rsidRDefault="001859BD" w:rsidP="008E3EDA">
            <w:pPr>
              <w:widowControl w:val="0"/>
              <w:spacing w:before="6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 xml:space="preserve">3) Збільшення для неприбуткових організацій терміну подання до контролюючого органу заяви про </w:t>
            </w:r>
            <w:r w:rsidRPr="00EB2D7E">
              <w:rPr>
                <w:bCs/>
                <w:lang w:val="uk-UA"/>
              </w:rPr>
              <w:t xml:space="preserve">зміну організаційно-правової форми такої організації з </w:t>
            </w:r>
            <w:r w:rsidR="004F2C82">
              <w:rPr>
                <w:bCs/>
                <w:lang w:val="uk-UA"/>
              </w:rPr>
              <w:br/>
            </w:r>
            <w:r w:rsidRPr="00EB2D7E">
              <w:rPr>
                <w:bCs/>
                <w:lang w:val="uk-UA"/>
              </w:rPr>
              <w:t>10 до 30 днів</w:t>
            </w:r>
            <w:r w:rsidRPr="00EB2D7E">
              <w:rPr>
                <w:lang w:val="uk-UA"/>
              </w:rPr>
              <w:t>.</w:t>
            </w:r>
          </w:p>
          <w:p w:rsidR="009778CC" w:rsidRPr="00EB2D7E" w:rsidRDefault="001859BD" w:rsidP="008E3EDA">
            <w:pPr>
              <w:widowControl w:val="0"/>
              <w:spacing w:before="60"/>
              <w:ind w:firstLine="193"/>
              <w:rPr>
                <w:lang w:val="uk-UA"/>
              </w:rPr>
            </w:pPr>
            <w:r w:rsidRPr="00EB2D7E">
              <w:rPr>
                <w:lang w:val="uk-UA"/>
              </w:rPr>
              <w:t>4</w:t>
            </w:r>
            <w:r w:rsidR="009778CC" w:rsidRPr="00EB2D7E">
              <w:rPr>
                <w:lang w:val="uk-UA"/>
              </w:rPr>
              <w:t>) Уникнення</w:t>
            </w:r>
            <w:r w:rsidR="009778CC" w:rsidRPr="00EB2D7E">
              <w:rPr>
                <w:bCs/>
                <w:lang w:val="uk-UA"/>
              </w:rPr>
              <w:t xml:space="preserve"> непорозумінь між контролюючими органами та </w:t>
            </w:r>
            <w:r w:rsidR="009778CC" w:rsidRPr="00EB2D7E">
              <w:rPr>
                <w:lang w:val="uk-UA"/>
              </w:rPr>
              <w:t>суб’єктами господарювання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3346F9" w:rsidP="008E3EDA">
            <w:pPr>
              <w:widowControl w:val="0"/>
              <w:spacing w:before="60"/>
              <w:ind w:firstLine="300"/>
              <w:jc w:val="both"/>
              <w:rPr>
                <w:highlight w:val="yellow"/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DA62E5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Н</w:t>
            </w:r>
            <w:r w:rsidR="00D63999" w:rsidRPr="00EB2D7E">
              <w:rPr>
                <w:lang w:val="uk-UA"/>
              </w:rPr>
              <w:t>айоптимальніш</w:t>
            </w:r>
            <w:r w:rsidRPr="00EB2D7E">
              <w:rPr>
                <w:lang w:val="uk-UA"/>
              </w:rPr>
              <w:t>а</w:t>
            </w:r>
            <w:r w:rsidR="00D63999" w:rsidRPr="00EB2D7E">
              <w:rPr>
                <w:lang w:val="uk-UA"/>
              </w:rPr>
              <w:t xml:space="preserve"> </w:t>
            </w:r>
            <w:r w:rsidRPr="00EB2D7E">
              <w:rPr>
                <w:lang w:val="uk-UA"/>
              </w:rPr>
              <w:t>із</w:t>
            </w:r>
            <w:r w:rsidR="00D63999" w:rsidRPr="00EB2D7E">
              <w:rPr>
                <w:lang w:val="uk-UA"/>
              </w:rPr>
              <w:t xml:space="preserve"> запропонованих альтернатив, оскільки</w:t>
            </w:r>
            <w:r w:rsidR="000B5D87" w:rsidRPr="00EB2D7E">
              <w:rPr>
                <w:lang w:val="uk-UA"/>
              </w:rPr>
              <w:t xml:space="preserve"> узгоджується із вимогами чинного законодавства та</w:t>
            </w:r>
            <w:r w:rsidR="00D63999" w:rsidRPr="00EB2D7E">
              <w:rPr>
                <w:lang w:val="uk-UA"/>
              </w:rPr>
              <w:t xml:space="preserve"> є виг</w:t>
            </w:r>
            <w:r w:rsidRPr="00EB2D7E">
              <w:rPr>
                <w:lang w:val="uk-UA"/>
              </w:rPr>
              <w:t>ідною як для суб’єктів господарювання,</w:t>
            </w:r>
            <w:r w:rsidR="00D63999" w:rsidRPr="00EB2D7E">
              <w:rPr>
                <w:lang w:val="uk-UA"/>
              </w:rPr>
              <w:t xml:space="preserve"> </w:t>
            </w:r>
            <w:r w:rsidR="00C81E33" w:rsidRPr="00EB2D7E">
              <w:rPr>
                <w:lang w:val="uk-UA"/>
              </w:rPr>
              <w:t>та</w:t>
            </w:r>
            <w:r w:rsidRPr="00EB2D7E">
              <w:rPr>
                <w:lang w:val="uk-UA"/>
              </w:rPr>
              <w:t>к і для</w:t>
            </w:r>
            <w:r w:rsidR="00C81E33" w:rsidRPr="00EB2D7E">
              <w:rPr>
                <w:lang w:val="uk-UA"/>
              </w:rPr>
              <w:t xml:space="preserve"> держави</w:t>
            </w:r>
          </w:p>
        </w:tc>
      </w:tr>
      <w:tr w:rsidR="007D0525" w:rsidRPr="00EB2D7E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7D0525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EB0483" w:rsidP="008E3EDA">
            <w:pPr>
              <w:pStyle w:val="a3"/>
              <w:widowControl w:val="0"/>
              <w:spacing w:before="60" w:beforeAutospacing="0" w:after="0" w:afterAutospacing="0"/>
              <w:ind w:firstLine="220"/>
              <w:jc w:val="both"/>
              <w:rPr>
                <w:highlight w:val="yellow"/>
                <w:lang w:val="uk-UA"/>
              </w:rPr>
            </w:pPr>
            <w:r w:rsidRPr="00EB2D7E">
              <w:rPr>
                <w:lang w:val="uk-UA"/>
              </w:rPr>
              <w:t>Відсутні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861973" w:rsidP="00AC64CD">
            <w:pPr>
              <w:pStyle w:val="a3"/>
              <w:widowControl w:val="0"/>
              <w:spacing w:before="60" w:beforeAutospacing="0" w:after="0" w:afterAutospacing="0"/>
              <w:ind w:firstLine="300"/>
              <w:rPr>
                <w:bCs/>
                <w:lang w:val="uk-UA"/>
              </w:rPr>
            </w:pPr>
            <w:r w:rsidRPr="00EB2D7E">
              <w:rPr>
                <w:lang w:val="uk-UA"/>
              </w:rPr>
              <w:t>1</w:t>
            </w:r>
            <w:r w:rsidR="00D26E36" w:rsidRPr="00EB2D7E">
              <w:rPr>
                <w:lang w:val="uk-UA"/>
              </w:rPr>
              <w:t xml:space="preserve">) Залишення 10-денного терміну подання неприбутковою організацією до контролюючого органу заяви про </w:t>
            </w:r>
            <w:r w:rsidR="00D26E36" w:rsidRPr="00EB2D7E">
              <w:rPr>
                <w:bCs/>
                <w:lang w:val="uk-UA"/>
              </w:rPr>
              <w:t xml:space="preserve">зміну організаційно-правової форми, який є незручним та занадто коротким, особливо для організацій із розгалуженою </w:t>
            </w:r>
            <w:r w:rsidR="00D26E36" w:rsidRPr="00EB2D7E">
              <w:rPr>
                <w:bCs/>
                <w:lang w:val="uk-UA"/>
              </w:rPr>
              <w:lastRenderedPageBreak/>
              <w:t>структурою.</w:t>
            </w:r>
          </w:p>
          <w:p w:rsidR="00D26E36" w:rsidRPr="00EB2D7E" w:rsidRDefault="00861973" w:rsidP="00AC64CD">
            <w:pPr>
              <w:widowControl w:val="0"/>
              <w:spacing w:before="60"/>
              <w:ind w:firstLine="295"/>
              <w:rPr>
                <w:lang w:val="uk-UA"/>
              </w:rPr>
            </w:pPr>
            <w:r w:rsidRPr="00EB2D7E">
              <w:rPr>
                <w:lang w:val="uk-UA"/>
              </w:rPr>
              <w:t xml:space="preserve">2) Виникнення </w:t>
            </w:r>
            <w:r w:rsidRPr="00EB2D7E">
              <w:rPr>
                <w:bCs/>
                <w:lang w:val="uk-UA"/>
              </w:rPr>
              <w:t xml:space="preserve">непорозумінь між контролюючими органами та </w:t>
            </w:r>
            <w:r w:rsidRPr="00EB2D7E">
              <w:rPr>
                <w:lang w:val="uk-UA"/>
              </w:rPr>
              <w:t>неприбутковими організаціями в процесі застосування чинного законодавства стосовно неприбуткових організацій.</w:t>
            </w:r>
          </w:p>
          <w:p w:rsidR="00D26E36" w:rsidRPr="00EB2D7E" w:rsidRDefault="00861973" w:rsidP="00AC64CD">
            <w:pPr>
              <w:pStyle w:val="a3"/>
              <w:widowControl w:val="0"/>
              <w:spacing w:before="60" w:beforeAutospacing="0" w:after="0" w:afterAutospacing="0"/>
              <w:ind w:firstLine="300"/>
              <w:rPr>
                <w:highlight w:val="yellow"/>
                <w:lang w:val="uk-UA"/>
              </w:rPr>
            </w:pPr>
            <w:r w:rsidRPr="00EB2D7E">
              <w:rPr>
                <w:lang w:val="uk-UA"/>
              </w:rPr>
              <w:t xml:space="preserve">3) </w:t>
            </w:r>
            <w:r w:rsidR="00D26E36" w:rsidRPr="00EB2D7E">
              <w:rPr>
                <w:lang w:val="uk-UA"/>
              </w:rPr>
              <w:t>Збільшення кількості звернень та скарг на дії посадових осіб контролюючих органів та витрат робочого часу на їх розгляд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B2D7E" w:rsidRDefault="00D63999" w:rsidP="00AC64CD">
            <w:pPr>
              <w:widowControl w:val="0"/>
              <w:spacing w:before="60"/>
              <w:ind w:firstLine="318"/>
              <w:rPr>
                <w:lang w:val="uk-UA"/>
              </w:rPr>
            </w:pPr>
            <w:r w:rsidRPr="00EB2D7E">
              <w:rPr>
                <w:lang w:val="uk-UA"/>
              </w:rPr>
              <w:lastRenderedPageBreak/>
              <w:t>Не</w:t>
            </w:r>
            <w:r w:rsidR="00AA5051" w:rsidRPr="00EB2D7E">
              <w:rPr>
                <w:lang w:val="uk-UA"/>
              </w:rPr>
              <w:t xml:space="preserve"> узгоджується із вимогами чинного законодавства</w:t>
            </w:r>
            <w:r w:rsidR="00096561" w:rsidRPr="00EB2D7E">
              <w:rPr>
                <w:lang w:val="uk-UA"/>
              </w:rPr>
              <w:t>.</w:t>
            </w:r>
            <w:r w:rsidR="00AA5051" w:rsidRPr="00EB2D7E">
              <w:rPr>
                <w:lang w:val="uk-UA"/>
              </w:rPr>
              <w:t xml:space="preserve"> Вигоди відсутні, на відміну від витрат </w:t>
            </w:r>
          </w:p>
        </w:tc>
      </w:tr>
    </w:tbl>
    <w:p w:rsidR="009778CC" w:rsidRPr="008E3EDA" w:rsidRDefault="009778CC" w:rsidP="008E3EDA">
      <w:pPr>
        <w:pStyle w:val="a3"/>
        <w:widowControl w:val="0"/>
        <w:spacing w:before="6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9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30"/>
        <w:gridCol w:w="5375"/>
        <w:gridCol w:w="2308"/>
      </w:tblGrid>
      <w:tr w:rsidR="00460EF6" w:rsidRPr="00EB2D7E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Рейтинг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jc w:val="center"/>
              <w:rPr>
                <w:lang w:val="uk-UA"/>
              </w:rPr>
            </w:pPr>
            <w:r w:rsidRPr="00EB2D7E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60EF6" w:rsidRPr="00EB2D7E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60EF6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F0F87" w:rsidP="008E3EDA">
            <w:pPr>
              <w:pStyle w:val="a3"/>
              <w:widowControl w:val="0"/>
              <w:spacing w:before="60" w:beforeAutospacing="0" w:after="0" w:afterAutospacing="0"/>
              <w:ind w:firstLine="23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>Альтернатива 1 дозволяє повністю досягнути поставлених цілей державного регулювання  без будь-яких витрат суб’єктів господарювання чи держави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B2D7E" w:rsidRDefault="004A74B1" w:rsidP="008E3EDA">
            <w:pPr>
              <w:pStyle w:val="a3"/>
              <w:widowControl w:val="0"/>
              <w:spacing w:before="60" w:beforeAutospacing="0" w:after="0" w:afterAutospacing="0"/>
              <w:ind w:firstLine="303"/>
              <w:rPr>
                <w:lang w:val="uk-UA"/>
              </w:rPr>
            </w:pPr>
            <w:r w:rsidRPr="00EB2D7E">
              <w:rPr>
                <w:lang w:val="uk-UA"/>
              </w:rPr>
              <w:t xml:space="preserve">Проект </w:t>
            </w:r>
            <w:r w:rsidR="004F0F87" w:rsidRPr="00EB2D7E">
              <w:rPr>
                <w:lang w:val="uk-UA"/>
              </w:rPr>
              <w:t>постанови</w:t>
            </w:r>
            <w:r w:rsidRPr="00EB2D7E">
              <w:rPr>
                <w:lang w:val="uk-UA"/>
              </w:rPr>
              <w:t xml:space="preserve"> є підзаконним актом, </w:t>
            </w:r>
            <w:r w:rsidR="004F0F87" w:rsidRPr="00EB2D7E">
              <w:rPr>
                <w:lang w:val="uk-UA"/>
              </w:rPr>
              <w:t>який може потребувати внесення змін у разі</w:t>
            </w:r>
            <w:r w:rsidRPr="00EB2D7E">
              <w:rPr>
                <w:lang w:val="uk-UA"/>
              </w:rPr>
              <w:t xml:space="preserve">  змін</w:t>
            </w:r>
            <w:r w:rsidR="004F0F87" w:rsidRPr="00EB2D7E">
              <w:rPr>
                <w:lang w:val="uk-UA"/>
              </w:rPr>
              <w:t xml:space="preserve"> відповідних</w:t>
            </w:r>
            <w:r w:rsidRPr="00EB2D7E">
              <w:rPr>
                <w:lang w:val="uk-UA"/>
              </w:rPr>
              <w:t xml:space="preserve"> норм Кодексу</w:t>
            </w:r>
          </w:p>
        </w:tc>
      </w:tr>
      <w:tr w:rsidR="008650B8" w:rsidRPr="00EB2D7E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EB2D7E" w:rsidRDefault="008650B8" w:rsidP="008E3EDA">
            <w:pPr>
              <w:pStyle w:val="a3"/>
              <w:widowControl w:val="0"/>
              <w:spacing w:before="60" w:beforeAutospacing="0" w:after="0" w:afterAutospacing="0"/>
              <w:rPr>
                <w:lang w:val="uk-UA"/>
              </w:rPr>
            </w:pPr>
            <w:r w:rsidRPr="00EB2D7E">
              <w:rPr>
                <w:lang w:val="uk-UA"/>
              </w:rPr>
              <w:t>Альтернатива 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EB2D7E" w:rsidRDefault="008650B8" w:rsidP="008E3EDA">
            <w:pPr>
              <w:pStyle w:val="a3"/>
              <w:widowControl w:val="0"/>
              <w:spacing w:before="60" w:beforeAutospacing="0" w:after="0" w:afterAutospacing="0"/>
              <w:ind w:firstLine="300"/>
              <w:jc w:val="both"/>
              <w:rPr>
                <w:lang w:val="uk-UA"/>
              </w:rPr>
            </w:pPr>
            <w:r w:rsidRPr="00EB2D7E">
              <w:rPr>
                <w:lang w:val="uk-UA"/>
              </w:rPr>
              <w:t xml:space="preserve">Альтернатива 2 </w:t>
            </w:r>
            <w:r w:rsidR="00EF2BD8" w:rsidRPr="00EB2D7E">
              <w:rPr>
                <w:lang w:val="uk-UA"/>
              </w:rPr>
              <w:t xml:space="preserve">призведе до збільшення кількості звернень та скарг на дії посадових осіб контролюючих органів та витрат робочого часу на їх розгляд, а також не </w:t>
            </w:r>
            <w:r w:rsidR="00090B61">
              <w:rPr>
                <w:lang w:val="uk-UA"/>
              </w:rPr>
              <w:t>дасть змоги</w:t>
            </w:r>
            <w:r w:rsidR="00EF2BD8" w:rsidRPr="00EB2D7E">
              <w:rPr>
                <w:lang w:val="uk-UA"/>
              </w:rPr>
              <w:t xml:space="preserve"> збільшити до </w:t>
            </w:r>
            <w:r w:rsidR="001E6C07">
              <w:rPr>
                <w:lang w:val="uk-UA"/>
              </w:rPr>
              <w:t xml:space="preserve"> </w:t>
            </w:r>
            <w:r w:rsidR="00EF2BD8" w:rsidRPr="00EB2D7E">
              <w:rPr>
                <w:lang w:val="uk-UA"/>
              </w:rPr>
              <w:t xml:space="preserve">30 днів термін подання неприбутковою організацією до контролюючого органу заяви про </w:t>
            </w:r>
            <w:r w:rsidR="00EF2BD8" w:rsidRPr="00EB2D7E">
              <w:rPr>
                <w:bCs/>
                <w:lang w:val="uk-UA"/>
              </w:rPr>
              <w:t>зміну організаційно-правової форми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EB2D7E" w:rsidRDefault="002C6811" w:rsidP="008E3EDA">
            <w:pPr>
              <w:pStyle w:val="a3"/>
              <w:widowControl w:val="0"/>
              <w:spacing w:before="60" w:beforeAutospacing="0" w:after="0" w:afterAutospacing="0"/>
              <w:ind w:firstLine="303"/>
              <w:rPr>
                <w:lang w:val="uk-UA"/>
              </w:rPr>
            </w:pPr>
            <w:r w:rsidRPr="00EB2D7E">
              <w:rPr>
                <w:lang w:val="uk-UA"/>
              </w:rPr>
              <w:t xml:space="preserve">Неприведення постанови № 440 у відповідність </w:t>
            </w:r>
            <w:r w:rsidR="00090B61">
              <w:rPr>
                <w:lang w:val="uk-UA"/>
              </w:rPr>
              <w:t>до</w:t>
            </w:r>
            <w:r w:rsidRPr="00EB2D7E">
              <w:rPr>
                <w:lang w:val="uk-UA"/>
              </w:rPr>
              <w:t xml:space="preserve"> чинн</w:t>
            </w:r>
            <w:r w:rsidR="00090B61">
              <w:rPr>
                <w:lang w:val="uk-UA"/>
              </w:rPr>
              <w:t>ого</w:t>
            </w:r>
            <w:r w:rsidRPr="00EB2D7E">
              <w:rPr>
                <w:lang w:val="uk-UA"/>
              </w:rPr>
              <w:t xml:space="preserve"> законодавств</w:t>
            </w:r>
            <w:r w:rsidR="00090B61">
              <w:rPr>
                <w:lang w:val="uk-UA"/>
              </w:rPr>
              <w:t>а</w:t>
            </w:r>
            <w:r w:rsidRPr="00EB2D7E">
              <w:rPr>
                <w:lang w:val="uk-UA"/>
              </w:rPr>
              <w:t xml:space="preserve"> призведе до виникнення законодавчої колізії</w:t>
            </w:r>
          </w:p>
        </w:tc>
      </w:tr>
    </w:tbl>
    <w:p w:rsidR="00776720" w:rsidRPr="00EB2D7E" w:rsidRDefault="00776720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highlight w:val="yellow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V. Механізми та заходи, які забезпечать розв</w:t>
      </w:r>
      <w:r w:rsidR="00BA2819" w:rsidRPr="00EB2D7E">
        <w:rPr>
          <w:sz w:val="28"/>
          <w:szCs w:val="28"/>
          <w:lang w:val="uk-UA"/>
        </w:rPr>
        <w:t>’</w:t>
      </w:r>
      <w:r w:rsidRPr="00EB2D7E">
        <w:rPr>
          <w:sz w:val="28"/>
          <w:szCs w:val="28"/>
          <w:lang w:val="uk-UA"/>
        </w:rPr>
        <w:t>язання визначеної проблеми</w:t>
      </w:r>
    </w:p>
    <w:p w:rsidR="00FA2436" w:rsidRPr="00EB2D7E" w:rsidRDefault="00FA2436" w:rsidP="008E3EDA">
      <w:pPr>
        <w:pStyle w:val="3"/>
        <w:widowControl w:val="0"/>
        <w:spacing w:before="6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EB2D7E">
        <w:rPr>
          <w:b w:val="0"/>
          <w:sz w:val="28"/>
          <w:szCs w:val="28"/>
          <w:lang w:val="uk-UA"/>
        </w:rPr>
        <w:t xml:space="preserve">Прийняття проекту постанови забезпечить виконання підпункту 133.4.5 пункту 133.4 статті 133 Кодексу, дасть змогу конкретизувати окремі положення </w:t>
      </w:r>
      <w:r w:rsidR="00090B61">
        <w:rPr>
          <w:b w:val="0"/>
          <w:sz w:val="28"/>
          <w:szCs w:val="28"/>
          <w:lang w:val="uk-UA"/>
        </w:rPr>
        <w:t>п</w:t>
      </w:r>
      <w:r w:rsidRPr="00EB2D7E">
        <w:rPr>
          <w:b w:val="0"/>
          <w:sz w:val="28"/>
          <w:szCs w:val="28"/>
          <w:lang w:val="uk-UA"/>
        </w:rPr>
        <w:t xml:space="preserve">останови № 440, привести їх у відповідність </w:t>
      </w:r>
      <w:r w:rsidR="00090B61">
        <w:rPr>
          <w:b w:val="0"/>
          <w:sz w:val="28"/>
          <w:szCs w:val="28"/>
          <w:lang w:val="uk-UA"/>
        </w:rPr>
        <w:t>до</w:t>
      </w:r>
      <w:r w:rsidRPr="00EB2D7E">
        <w:rPr>
          <w:b w:val="0"/>
          <w:sz w:val="28"/>
          <w:szCs w:val="28"/>
          <w:lang w:val="uk-UA"/>
        </w:rPr>
        <w:t xml:space="preserve"> чинн</w:t>
      </w:r>
      <w:r w:rsidR="00090B61">
        <w:rPr>
          <w:b w:val="0"/>
          <w:sz w:val="28"/>
          <w:szCs w:val="28"/>
          <w:lang w:val="uk-UA"/>
        </w:rPr>
        <w:t>ого</w:t>
      </w:r>
      <w:r w:rsidRPr="00EB2D7E">
        <w:rPr>
          <w:b w:val="0"/>
          <w:sz w:val="28"/>
          <w:szCs w:val="28"/>
          <w:lang w:val="uk-UA"/>
        </w:rPr>
        <w:t xml:space="preserve"> законодавств</w:t>
      </w:r>
      <w:r w:rsidR="00090B61">
        <w:rPr>
          <w:b w:val="0"/>
          <w:sz w:val="28"/>
          <w:szCs w:val="28"/>
          <w:lang w:val="uk-UA"/>
        </w:rPr>
        <w:t>а</w:t>
      </w:r>
      <w:r w:rsidRPr="00EB2D7E">
        <w:rPr>
          <w:b w:val="0"/>
          <w:sz w:val="28"/>
          <w:szCs w:val="28"/>
          <w:lang w:val="uk-UA"/>
        </w:rPr>
        <w:t xml:space="preserve">, що забезпечить правильне застосування чинного податкового законодавства з питань </w:t>
      </w:r>
      <w:r w:rsidRPr="00EB2D7E">
        <w:rPr>
          <w:rFonts w:eastAsia="MS Mincho"/>
          <w:b w:val="0"/>
          <w:color w:val="000000"/>
          <w:sz w:val="28"/>
          <w:szCs w:val="28"/>
          <w:lang w:val="uk-UA"/>
        </w:rPr>
        <w:t>ведення</w:t>
      </w:r>
      <w:r w:rsidRPr="00EB2D7E">
        <w:rPr>
          <w:b w:val="0"/>
          <w:sz w:val="28"/>
          <w:szCs w:val="28"/>
          <w:lang w:val="uk-UA"/>
        </w:rPr>
        <w:t xml:space="preserve"> Реєстру неприбуткових установ та організацій.</w:t>
      </w:r>
    </w:p>
    <w:p w:rsidR="00FA2436" w:rsidRPr="00EB2D7E" w:rsidRDefault="00FA2436" w:rsidP="008E3EDA">
      <w:pPr>
        <w:pStyle w:val="3"/>
        <w:widowControl w:val="0"/>
        <w:spacing w:before="6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572D5" w:rsidRDefault="00E7080B" w:rsidP="008E3EDA">
      <w:pPr>
        <w:pStyle w:val="3"/>
        <w:widowControl w:val="0"/>
        <w:spacing w:before="6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EB2D7E">
        <w:rPr>
          <w:b w:val="0"/>
          <w:sz w:val="28"/>
          <w:szCs w:val="28"/>
          <w:lang w:val="uk-UA"/>
        </w:rPr>
        <w:t xml:space="preserve">Реалізація </w:t>
      </w:r>
      <w:r w:rsidR="00CC772C" w:rsidRPr="00EB2D7E">
        <w:rPr>
          <w:b w:val="0"/>
          <w:sz w:val="28"/>
          <w:szCs w:val="28"/>
          <w:lang w:val="uk-UA"/>
        </w:rPr>
        <w:t>проекту наказу</w:t>
      </w:r>
      <w:r w:rsidRPr="00EB2D7E">
        <w:rPr>
          <w:b w:val="0"/>
          <w:sz w:val="28"/>
          <w:szCs w:val="28"/>
          <w:lang w:val="uk-UA"/>
        </w:rPr>
        <w:t xml:space="preserve"> не передбачає</w:t>
      </w:r>
      <w:r w:rsidR="007542BE" w:rsidRPr="00EB2D7E">
        <w:rPr>
          <w:b w:val="0"/>
          <w:sz w:val="28"/>
          <w:szCs w:val="28"/>
          <w:lang w:val="uk-UA"/>
        </w:rPr>
        <w:t xml:space="preserve"> фінансових</w:t>
      </w:r>
      <w:r w:rsidRPr="00EB2D7E">
        <w:rPr>
          <w:b w:val="0"/>
          <w:sz w:val="28"/>
          <w:szCs w:val="28"/>
          <w:lang w:val="uk-UA"/>
        </w:rPr>
        <w:t xml:space="preserve"> витрат</w:t>
      </w:r>
      <w:r w:rsidR="007542BE" w:rsidRPr="00EB2D7E">
        <w:rPr>
          <w:b w:val="0"/>
          <w:sz w:val="28"/>
          <w:szCs w:val="28"/>
          <w:lang w:val="uk-UA"/>
        </w:rPr>
        <w:t xml:space="preserve"> суб’єктів господарювання</w:t>
      </w:r>
      <w:r w:rsidR="000D14EB" w:rsidRPr="00EB2D7E">
        <w:rPr>
          <w:b w:val="0"/>
          <w:sz w:val="28"/>
          <w:szCs w:val="28"/>
          <w:lang w:val="uk-UA"/>
        </w:rPr>
        <w:t xml:space="preserve"> </w:t>
      </w:r>
      <w:r w:rsidR="007542BE" w:rsidRPr="00EB2D7E">
        <w:rPr>
          <w:b w:val="0"/>
          <w:sz w:val="28"/>
          <w:szCs w:val="28"/>
          <w:lang w:val="uk-UA"/>
        </w:rPr>
        <w:t xml:space="preserve">та </w:t>
      </w:r>
      <w:r w:rsidR="00594DDF" w:rsidRPr="00EB2D7E">
        <w:rPr>
          <w:b w:val="0"/>
          <w:sz w:val="28"/>
          <w:szCs w:val="28"/>
          <w:lang w:val="uk-UA"/>
        </w:rPr>
        <w:t>держави</w:t>
      </w:r>
      <w:r w:rsidR="002B3EC6" w:rsidRPr="00EB2D7E">
        <w:rPr>
          <w:b w:val="0"/>
          <w:sz w:val="28"/>
          <w:szCs w:val="28"/>
          <w:lang w:val="uk-UA"/>
        </w:rPr>
        <w:t xml:space="preserve"> та надасть змогу неприбутковим підприємствам, установам та організаціям набути статусу неприбуткової організації з мінімальними витратами часу</w:t>
      </w:r>
      <w:r w:rsidR="00CC772C" w:rsidRPr="00EB2D7E">
        <w:rPr>
          <w:b w:val="0"/>
          <w:sz w:val="28"/>
          <w:szCs w:val="28"/>
          <w:lang w:val="uk-UA"/>
        </w:rPr>
        <w:t>.</w:t>
      </w:r>
    </w:p>
    <w:p w:rsidR="008E3EDA" w:rsidRPr="00EB2D7E" w:rsidRDefault="008E3EDA" w:rsidP="008E3EDA">
      <w:pPr>
        <w:pStyle w:val="3"/>
        <w:widowControl w:val="0"/>
        <w:spacing w:before="6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460EF6" w:rsidRDefault="000C39DA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Термін дії є необмеженим, оскільки Кодекс, на виконання вимог якого розроблено проект</w:t>
      </w:r>
      <w:r w:rsidR="00090B61">
        <w:rPr>
          <w:sz w:val="28"/>
          <w:szCs w:val="28"/>
          <w:lang w:val="uk-UA"/>
        </w:rPr>
        <w:t xml:space="preserve"> постанови</w:t>
      </w:r>
      <w:r w:rsidRPr="00EB2D7E">
        <w:rPr>
          <w:sz w:val="28"/>
          <w:szCs w:val="28"/>
          <w:lang w:val="uk-UA"/>
        </w:rPr>
        <w:t>, має необмежений термін дії.</w:t>
      </w:r>
    </w:p>
    <w:p w:rsidR="008E3EDA" w:rsidRPr="00EB2D7E" w:rsidRDefault="008E3EDA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984560" w:rsidRPr="00EB2D7E" w:rsidRDefault="00984560" w:rsidP="008E3EDA">
      <w:pPr>
        <w:widowControl w:val="0"/>
        <w:spacing w:before="60"/>
        <w:ind w:firstLine="720"/>
        <w:jc w:val="both"/>
        <w:rPr>
          <w:color w:val="000000"/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Дія регуляторного акта поширюється на </w:t>
      </w:r>
      <w:r w:rsidRPr="00EB2D7E">
        <w:rPr>
          <w:color w:val="000000"/>
          <w:sz w:val="28"/>
          <w:szCs w:val="28"/>
          <w:lang w:val="uk-UA"/>
        </w:rPr>
        <w:t>неприбуткові підприємства, установи та організації, які відповідають вимогам пункту 133.4 статті 133 Кодексу.</w:t>
      </w:r>
      <w:r w:rsidR="00EB0FED" w:rsidRPr="00EB2D7E">
        <w:rPr>
          <w:color w:val="000000"/>
          <w:sz w:val="28"/>
          <w:szCs w:val="28"/>
          <w:lang w:val="uk-UA"/>
        </w:rPr>
        <w:t xml:space="preserve"> Станом на 01.01.2017 кількість таких організацій становить близько 250 тис</w:t>
      </w:r>
      <w:r w:rsidR="00090B61">
        <w:rPr>
          <w:color w:val="000000"/>
          <w:sz w:val="28"/>
          <w:szCs w:val="28"/>
          <w:lang w:val="uk-UA"/>
        </w:rPr>
        <w:t>яч</w:t>
      </w:r>
      <w:r w:rsidR="00EB0FED" w:rsidRPr="00EB2D7E">
        <w:rPr>
          <w:color w:val="000000"/>
          <w:sz w:val="28"/>
          <w:szCs w:val="28"/>
          <w:lang w:val="uk-UA"/>
        </w:rPr>
        <w:t>.</w:t>
      </w:r>
    </w:p>
    <w:p w:rsidR="00984560" w:rsidRPr="00EB2D7E" w:rsidRDefault="00984560" w:rsidP="008E3EDA">
      <w:pPr>
        <w:widowControl w:val="0"/>
        <w:spacing w:before="60"/>
        <w:ind w:firstLine="720"/>
        <w:jc w:val="both"/>
        <w:rPr>
          <w:sz w:val="28"/>
          <w:szCs w:val="28"/>
          <w:lang w:val="uk-UA"/>
        </w:rPr>
      </w:pPr>
      <w:r w:rsidRPr="00EB2D7E">
        <w:rPr>
          <w:color w:val="000000"/>
          <w:sz w:val="28"/>
          <w:szCs w:val="28"/>
          <w:lang w:val="uk-UA"/>
        </w:rPr>
        <w:t>Прийняття проекту постанови не матиме впливу на розмір надходжень до бюджету</w:t>
      </w:r>
      <w:r w:rsidR="009221A9" w:rsidRPr="00EB2D7E">
        <w:rPr>
          <w:color w:val="000000"/>
          <w:sz w:val="28"/>
          <w:szCs w:val="28"/>
          <w:lang w:val="uk-UA"/>
        </w:rPr>
        <w:t xml:space="preserve"> (неприбуткові організації, що відповідають вимогам Кодексу, не є платниками податку на прибуток підприємств)</w:t>
      </w:r>
      <w:r w:rsidRPr="00EB2D7E">
        <w:rPr>
          <w:color w:val="000000"/>
          <w:sz w:val="28"/>
          <w:szCs w:val="28"/>
          <w:lang w:val="uk-UA"/>
        </w:rPr>
        <w:t xml:space="preserve">. </w:t>
      </w:r>
    </w:p>
    <w:p w:rsidR="007C5A6D" w:rsidRPr="00EB2D7E" w:rsidRDefault="009221A9" w:rsidP="008E3EDA">
      <w:pPr>
        <w:widowControl w:val="0"/>
        <w:spacing w:before="60"/>
        <w:ind w:firstLine="720"/>
        <w:jc w:val="both"/>
        <w:rPr>
          <w:bCs/>
          <w:sz w:val="28"/>
          <w:szCs w:val="28"/>
          <w:lang w:val="uk-UA"/>
        </w:rPr>
      </w:pPr>
      <w:r w:rsidRPr="00EB2D7E">
        <w:rPr>
          <w:bCs/>
          <w:sz w:val="28"/>
          <w:szCs w:val="28"/>
          <w:lang w:val="uk-UA"/>
        </w:rPr>
        <w:t>Виконання вимог акт</w:t>
      </w:r>
      <w:r w:rsidR="00090B61">
        <w:rPr>
          <w:bCs/>
          <w:sz w:val="28"/>
          <w:szCs w:val="28"/>
          <w:lang w:val="uk-UA"/>
        </w:rPr>
        <w:t>а</w:t>
      </w:r>
      <w:r w:rsidRPr="00EB2D7E">
        <w:rPr>
          <w:bCs/>
          <w:sz w:val="28"/>
          <w:szCs w:val="28"/>
          <w:lang w:val="uk-UA"/>
        </w:rPr>
        <w:t xml:space="preserve"> </w:t>
      </w:r>
      <w:r w:rsidR="007C5A6D" w:rsidRPr="00EB2D7E">
        <w:rPr>
          <w:bCs/>
          <w:sz w:val="28"/>
          <w:szCs w:val="28"/>
          <w:lang w:val="uk-UA"/>
        </w:rPr>
        <w:t>не потребу</w:t>
      </w:r>
      <w:r w:rsidRPr="00EB2D7E">
        <w:rPr>
          <w:bCs/>
          <w:sz w:val="28"/>
          <w:szCs w:val="28"/>
          <w:lang w:val="uk-UA"/>
        </w:rPr>
        <w:t xml:space="preserve">ватиме </w:t>
      </w:r>
      <w:r w:rsidR="007C5A6D" w:rsidRPr="00EB2D7E">
        <w:rPr>
          <w:bCs/>
          <w:sz w:val="28"/>
          <w:szCs w:val="28"/>
          <w:lang w:val="uk-UA"/>
        </w:rPr>
        <w:t xml:space="preserve"> додаткових витрат коштів </w:t>
      </w:r>
      <w:r w:rsidR="00994CDC" w:rsidRPr="00EB2D7E">
        <w:rPr>
          <w:bCs/>
          <w:sz w:val="28"/>
          <w:szCs w:val="28"/>
          <w:lang w:val="uk-UA"/>
        </w:rPr>
        <w:t>і</w:t>
      </w:r>
      <w:r w:rsidR="007C5A6D" w:rsidRPr="00EB2D7E">
        <w:rPr>
          <w:bCs/>
          <w:sz w:val="28"/>
          <w:szCs w:val="28"/>
          <w:lang w:val="uk-UA"/>
        </w:rPr>
        <w:t xml:space="preserve"> часу суб’єктів господарювання</w:t>
      </w:r>
      <w:r w:rsidR="00994CDC" w:rsidRPr="00EB2D7E">
        <w:rPr>
          <w:bCs/>
          <w:sz w:val="28"/>
          <w:szCs w:val="28"/>
          <w:lang w:val="uk-UA"/>
        </w:rPr>
        <w:t>. Навпаки, прийняття проекту постанови дозволить спростити порядок включення неприбуткових організаці</w:t>
      </w:r>
      <w:r w:rsidR="00090B61">
        <w:rPr>
          <w:bCs/>
          <w:sz w:val="28"/>
          <w:szCs w:val="28"/>
          <w:lang w:val="uk-UA"/>
        </w:rPr>
        <w:t>й</w:t>
      </w:r>
      <w:r w:rsidR="00994CDC" w:rsidRPr="00EB2D7E">
        <w:rPr>
          <w:bCs/>
          <w:sz w:val="28"/>
          <w:szCs w:val="28"/>
          <w:lang w:val="uk-UA"/>
        </w:rPr>
        <w:t xml:space="preserve"> до Реєстру.</w:t>
      </w:r>
      <w:r w:rsidRPr="00EB2D7E">
        <w:rPr>
          <w:bCs/>
          <w:sz w:val="28"/>
          <w:szCs w:val="28"/>
          <w:lang w:val="uk-UA"/>
        </w:rPr>
        <w:t xml:space="preserve"> </w:t>
      </w:r>
    </w:p>
    <w:p w:rsidR="000D0368" w:rsidRPr="00EB2D7E" w:rsidRDefault="000D0368" w:rsidP="008E3EDA">
      <w:pPr>
        <w:widowControl w:val="0"/>
        <w:spacing w:before="60"/>
        <w:ind w:firstLine="720"/>
        <w:jc w:val="both"/>
        <w:rPr>
          <w:bCs/>
          <w:sz w:val="28"/>
          <w:szCs w:val="28"/>
          <w:lang w:val="uk-UA"/>
        </w:rPr>
      </w:pPr>
      <w:r w:rsidRPr="00EB2D7E">
        <w:rPr>
          <w:bCs/>
          <w:sz w:val="28"/>
          <w:szCs w:val="28"/>
          <w:lang w:val="uk-UA"/>
        </w:rPr>
        <w:t>З метою забезпечення високого рівня поінформованості суб’єктів господарювання щодо основних положень цього акта ДФС забезпечується оприлюднення його проекту у встановленому законом порядку</w:t>
      </w:r>
      <w:r w:rsidR="008146D1">
        <w:rPr>
          <w:bCs/>
          <w:sz w:val="28"/>
          <w:szCs w:val="28"/>
          <w:lang w:val="uk-UA"/>
        </w:rPr>
        <w:t>, зокрема, на офіційному веб-порталі ДФС (</w:t>
      </w:r>
      <w:r w:rsidR="008146D1" w:rsidRPr="008146D1">
        <w:rPr>
          <w:bCs/>
          <w:sz w:val="28"/>
          <w:szCs w:val="28"/>
          <w:lang w:val="uk-UA"/>
        </w:rPr>
        <w:t>sfs.gov.ua</w:t>
      </w:r>
      <w:r w:rsidR="008146D1">
        <w:rPr>
          <w:bCs/>
          <w:sz w:val="28"/>
          <w:szCs w:val="28"/>
          <w:lang w:val="uk-UA"/>
        </w:rPr>
        <w:t>)</w:t>
      </w:r>
      <w:r w:rsidRPr="00EB2D7E">
        <w:rPr>
          <w:bCs/>
          <w:sz w:val="28"/>
          <w:szCs w:val="28"/>
          <w:lang w:val="uk-UA"/>
        </w:rPr>
        <w:t>, а також доведення до відома підпорядкованих територіальних органів та платників після його прийняття.</w:t>
      </w:r>
    </w:p>
    <w:p w:rsidR="00AF12EE" w:rsidRPr="00EB2D7E" w:rsidRDefault="00AF12EE" w:rsidP="008E3EDA">
      <w:pPr>
        <w:widowControl w:val="0"/>
        <w:spacing w:before="60"/>
        <w:ind w:firstLine="720"/>
        <w:jc w:val="both"/>
        <w:rPr>
          <w:bCs/>
          <w:sz w:val="28"/>
          <w:szCs w:val="28"/>
          <w:lang w:val="uk-UA"/>
        </w:rPr>
      </w:pPr>
      <w:r w:rsidRPr="00EB2D7E">
        <w:rPr>
          <w:bCs/>
          <w:sz w:val="28"/>
          <w:szCs w:val="28"/>
          <w:lang w:val="uk-UA"/>
        </w:rPr>
        <w:t>Результативність акта характеризуватиметься ефективн</w:t>
      </w:r>
      <w:r w:rsidR="00E0624E" w:rsidRPr="00EB2D7E">
        <w:rPr>
          <w:bCs/>
          <w:sz w:val="28"/>
          <w:szCs w:val="28"/>
          <w:lang w:val="uk-UA"/>
        </w:rPr>
        <w:t>им</w:t>
      </w:r>
      <w:r w:rsidRPr="00EB2D7E">
        <w:rPr>
          <w:bCs/>
          <w:sz w:val="28"/>
          <w:szCs w:val="28"/>
          <w:lang w:val="uk-UA"/>
        </w:rPr>
        <w:t xml:space="preserve"> застосування</w:t>
      </w:r>
      <w:r w:rsidR="00E0624E" w:rsidRPr="00EB2D7E">
        <w:rPr>
          <w:bCs/>
          <w:sz w:val="28"/>
          <w:szCs w:val="28"/>
          <w:lang w:val="uk-UA"/>
        </w:rPr>
        <w:t>м</w:t>
      </w:r>
      <w:r w:rsidRPr="00EB2D7E">
        <w:rPr>
          <w:bCs/>
          <w:sz w:val="28"/>
          <w:szCs w:val="28"/>
          <w:lang w:val="uk-UA"/>
        </w:rPr>
        <w:t xml:space="preserve"> </w:t>
      </w:r>
      <w:r w:rsidR="00E0624E" w:rsidRPr="00EB2D7E">
        <w:rPr>
          <w:bCs/>
          <w:sz w:val="28"/>
          <w:szCs w:val="28"/>
          <w:lang w:val="uk-UA"/>
        </w:rPr>
        <w:t xml:space="preserve">неприбутковими організаціями та контролюючими органами </w:t>
      </w:r>
      <w:r w:rsidRPr="00EB2D7E">
        <w:rPr>
          <w:bCs/>
          <w:sz w:val="28"/>
          <w:szCs w:val="28"/>
          <w:lang w:val="uk-UA"/>
        </w:rPr>
        <w:t>норм</w:t>
      </w:r>
      <w:r w:rsidR="00E0624E" w:rsidRPr="00EB2D7E">
        <w:rPr>
          <w:bCs/>
          <w:sz w:val="28"/>
          <w:szCs w:val="28"/>
          <w:lang w:val="uk-UA"/>
        </w:rPr>
        <w:t xml:space="preserve"> чинного</w:t>
      </w:r>
      <w:r w:rsidRPr="00EB2D7E">
        <w:rPr>
          <w:bCs/>
          <w:sz w:val="28"/>
          <w:szCs w:val="28"/>
          <w:lang w:val="uk-UA"/>
        </w:rPr>
        <w:t xml:space="preserve"> податкового законодавства в частині</w:t>
      </w:r>
      <w:r w:rsidR="00E0624E" w:rsidRPr="00EB2D7E">
        <w:rPr>
          <w:bCs/>
          <w:sz w:val="28"/>
          <w:szCs w:val="28"/>
          <w:lang w:val="uk-UA"/>
        </w:rPr>
        <w:t xml:space="preserve"> формування та</w:t>
      </w:r>
      <w:r w:rsidR="009F04CA">
        <w:rPr>
          <w:bCs/>
          <w:sz w:val="28"/>
          <w:szCs w:val="28"/>
          <w:lang w:val="uk-UA"/>
        </w:rPr>
        <w:t xml:space="preserve"> ведення</w:t>
      </w:r>
      <w:r w:rsidRPr="00EB2D7E">
        <w:rPr>
          <w:bCs/>
          <w:sz w:val="28"/>
          <w:szCs w:val="28"/>
          <w:lang w:val="uk-UA"/>
        </w:rPr>
        <w:t xml:space="preserve"> </w:t>
      </w:r>
      <w:r w:rsidR="00E0624E" w:rsidRPr="00EB2D7E">
        <w:rPr>
          <w:sz w:val="28"/>
          <w:szCs w:val="28"/>
          <w:lang w:val="uk-UA"/>
        </w:rPr>
        <w:t>Реєстру неприбуткових установ та організацій</w:t>
      </w:r>
      <w:r w:rsidRPr="00EB2D7E">
        <w:rPr>
          <w:bCs/>
          <w:sz w:val="28"/>
          <w:szCs w:val="28"/>
          <w:lang w:val="uk-UA"/>
        </w:rPr>
        <w:t xml:space="preserve">. </w:t>
      </w:r>
    </w:p>
    <w:p w:rsidR="00DC625B" w:rsidRPr="00EB2D7E" w:rsidRDefault="00DC625B" w:rsidP="008E3EDA">
      <w:pPr>
        <w:pStyle w:val="3"/>
        <w:widowControl w:val="0"/>
        <w:spacing w:before="60" w:beforeAutospacing="0" w:after="0" w:afterAutospacing="0"/>
        <w:ind w:firstLine="720"/>
        <w:jc w:val="both"/>
        <w:rPr>
          <w:b w:val="0"/>
          <w:sz w:val="28"/>
          <w:szCs w:val="28"/>
          <w:highlight w:val="yellow"/>
          <w:lang w:val="uk-UA"/>
        </w:rPr>
      </w:pPr>
    </w:p>
    <w:p w:rsidR="00460EF6" w:rsidRPr="00EB2D7E" w:rsidRDefault="00460EF6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C04034" w:rsidRPr="00EB2D7E" w:rsidRDefault="00C04034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Базове відстеження результативності регуляторного акта буде проводитись</w:t>
      </w:r>
      <w:r w:rsidR="00182519" w:rsidRPr="00EB2D7E">
        <w:rPr>
          <w:sz w:val="28"/>
          <w:szCs w:val="28"/>
          <w:lang w:val="uk-UA"/>
        </w:rPr>
        <w:t xml:space="preserve"> </w:t>
      </w:r>
      <w:r w:rsidR="00EB2D7E">
        <w:rPr>
          <w:sz w:val="28"/>
          <w:szCs w:val="28"/>
          <w:lang w:val="uk-UA"/>
        </w:rPr>
        <w:t>у визначений законодавством термін</w:t>
      </w:r>
      <w:r w:rsidR="00182519" w:rsidRPr="00EB2D7E">
        <w:rPr>
          <w:sz w:val="28"/>
          <w:szCs w:val="28"/>
          <w:lang w:val="uk-UA"/>
        </w:rPr>
        <w:t xml:space="preserve"> </w:t>
      </w:r>
      <w:r w:rsidRPr="00EB2D7E">
        <w:rPr>
          <w:sz w:val="28"/>
          <w:szCs w:val="28"/>
          <w:lang w:val="uk-UA"/>
        </w:rPr>
        <w:t xml:space="preserve">шляхом здійснення контролю за правильністю дотримання відповідних норм Кодексу, а також моніторингу звернень як платників податків, так і контролюючих органів з питань, врегульованих </w:t>
      </w:r>
      <w:r w:rsidR="00EB2D7E">
        <w:rPr>
          <w:sz w:val="28"/>
          <w:szCs w:val="28"/>
          <w:lang w:val="uk-UA"/>
        </w:rPr>
        <w:t>цим актом</w:t>
      </w:r>
      <w:r w:rsidRPr="00EB2D7E">
        <w:rPr>
          <w:sz w:val="28"/>
          <w:szCs w:val="28"/>
          <w:lang w:val="uk-UA"/>
        </w:rPr>
        <w:t>.</w:t>
      </w:r>
    </w:p>
    <w:p w:rsidR="008F3295" w:rsidRDefault="00C04034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Повторне</w:t>
      </w:r>
      <w:r w:rsidR="000F0757">
        <w:rPr>
          <w:sz w:val="28"/>
          <w:szCs w:val="28"/>
          <w:lang w:val="uk-UA"/>
        </w:rPr>
        <w:t xml:space="preserve"> та періодичні</w:t>
      </w:r>
      <w:r w:rsidRPr="00EB2D7E">
        <w:rPr>
          <w:sz w:val="28"/>
          <w:szCs w:val="28"/>
          <w:lang w:val="uk-UA"/>
        </w:rPr>
        <w:t xml:space="preserve"> відстеження здійснювати</w:t>
      </w:r>
      <w:r w:rsidR="008F3295">
        <w:rPr>
          <w:sz w:val="28"/>
          <w:szCs w:val="28"/>
          <w:lang w:val="uk-UA"/>
        </w:rPr>
        <w:t>м</w:t>
      </w:r>
      <w:r w:rsidR="000F0757">
        <w:rPr>
          <w:sz w:val="28"/>
          <w:szCs w:val="28"/>
          <w:lang w:val="uk-UA"/>
        </w:rPr>
        <w:t>у</w:t>
      </w:r>
      <w:r w:rsidR="008F3295">
        <w:rPr>
          <w:sz w:val="28"/>
          <w:szCs w:val="28"/>
          <w:lang w:val="uk-UA"/>
        </w:rPr>
        <w:t xml:space="preserve">ться у законодавчо </w:t>
      </w:r>
      <w:r w:rsidR="008F3295">
        <w:rPr>
          <w:sz w:val="28"/>
          <w:szCs w:val="28"/>
          <w:lang w:val="uk-UA"/>
        </w:rPr>
        <w:lastRenderedPageBreak/>
        <w:t xml:space="preserve">встановлені терміни </w:t>
      </w:r>
      <w:r w:rsidR="008F3295" w:rsidRPr="00EB2D7E">
        <w:rPr>
          <w:sz w:val="28"/>
          <w:szCs w:val="28"/>
          <w:lang w:val="uk-UA"/>
        </w:rPr>
        <w:t xml:space="preserve">шляхом аналізу якісних показників дії </w:t>
      </w:r>
      <w:r w:rsidR="008F3295">
        <w:rPr>
          <w:sz w:val="28"/>
          <w:szCs w:val="28"/>
          <w:lang w:val="uk-UA"/>
        </w:rPr>
        <w:t>постанови № 440 в цілому (з урахуванням внесених змін)</w:t>
      </w:r>
      <w:r w:rsidR="008F3295" w:rsidRPr="00EB2D7E">
        <w:rPr>
          <w:sz w:val="28"/>
          <w:szCs w:val="28"/>
          <w:lang w:val="uk-UA"/>
        </w:rPr>
        <w:t xml:space="preserve"> та контролю за правильністю дотримання відповідних норм Кодексу.</w:t>
      </w:r>
    </w:p>
    <w:p w:rsidR="00C04034" w:rsidRPr="00EB2D7E" w:rsidRDefault="00C04034" w:rsidP="008E3EDA">
      <w:pPr>
        <w:widowControl w:val="0"/>
        <w:spacing w:before="60"/>
        <w:rPr>
          <w:sz w:val="28"/>
          <w:szCs w:val="28"/>
          <w:lang w:val="uk-UA"/>
        </w:rPr>
      </w:pPr>
    </w:p>
    <w:p w:rsidR="00C04034" w:rsidRPr="00EB2D7E" w:rsidRDefault="00C04034" w:rsidP="008E3EDA">
      <w:pPr>
        <w:widowControl w:val="0"/>
        <w:spacing w:before="60"/>
        <w:rPr>
          <w:sz w:val="28"/>
          <w:szCs w:val="28"/>
          <w:highlight w:val="yellow"/>
          <w:lang w:val="uk-UA"/>
        </w:rPr>
      </w:pPr>
    </w:p>
    <w:p w:rsidR="00BA3666" w:rsidRPr="00EB2D7E" w:rsidRDefault="00BA3666" w:rsidP="008E3EDA">
      <w:pPr>
        <w:widowControl w:val="0"/>
        <w:spacing w:before="60"/>
        <w:rPr>
          <w:sz w:val="28"/>
          <w:szCs w:val="28"/>
          <w:highlight w:val="yellow"/>
          <w:lang w:val="uk-UA"/>
        </w:rPr>
      </w:pPr>
    </w:p>
    <w:p w:rsidR="00C04034" w:rsidRPr="00EB2D7E" w:rsidRDefault="00B52115" w:rsidP="008E3EDA">
      <w:pPr>
        <w:widowControl w:val="0"/>
        <w:spacing w:before="60"/>
        <w:jc w:val="both"/>
        <w:rPr>
          <w:b/>
          <w:sz w:val="28"/>
          <w:szCs w:val="28"/>
          <w:lang w:val="uk-UA"/>
        </w:rPr>
      </w:pPr>
      <w:r w:rsidRPr="00EB2D7E">
        <w:rPr>
          <w:b/>
          <w:sz w:val="28"/>
          <w:szCs w:val="28"/>
          <w:lang w:val="uk-UA"/>
        </w:rPr>
        <w:t>Голова</w:t>
      </w:r>
      <w:r w:rsidR="00C04034" w:rsidRPr="00EB2D7E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Pr="00EB2D7E">
        <w:rPr>
          <w:b/>
          <w:sz w:val="28"/>
          <w:szCs w:val="28"/>
          <w:lang w:val="uk-UA"/>
        </w:rPr>
        <w:t xml:space="preserve">                  Р.М. Насіров</w:t>
      </w:r>
    </w:p>
    <w:sectPr w:rsidR="00C04034" w:rsidRPr="00EB2D7E" w:rsidSect="00594DDF">
      <w:headerReference w:type="even" r:id="rId7"/>
      <w:headerReference w:type="default" r:id="rId8"/>
      <w:pgSz w:w="11906" w:h="16838"/>
      <w:pgMar w:top="107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B1" w:rsidRDefault="00247DB1">
      <w:r>
        <w:separator/>
      </w:r>
    </w:p>
  </w:endnote>
  <w:endnote w:type="continuationSeparator" w:id="1">
    <w:p w:rsidR="00247DB1" w:rsidRDefault="0024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B1" w:rsidRDefault="00247DB1">
      <w:r>
        <w:separator/>
      </w:r>
    </w:p>
  </w:footnote>
  <w:footnote w:type="continuationSeparator" w:id="1">
    <w:p w:rsidR="00247DB1" w:rsidRDefault="0024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6" w:rsidRDefault="000B57D6" w:rsidP="006D4B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836" w:rsidRDefault="007978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6" w:rsidRPr="0092799C" w:rsidRDefault="000B57D6" w:rsidP="0092799C">
    <w:pPr>
      <w:pStyle w:val="a5"/>
      <w:framePr w:wrap="around" w:vAnchor="text" w:hAnchor="margin" w:xAlign="center" w:y="1"/>
      <w:jc w:val="center"/>
      <w:rPr>
        <w:rStyle w:val="a6"/>
        <w:lang w:val="uk-UA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6D1">
      <w:rPr>
        <w:rStyle w:val="a6"/>
        <w:noProof/>
      </w:rPr>
      <w:t>7</w:t>
    </w:r>
    <w:r>
      <w:rPr>
        <w:rStyle w:val="a6"/>
      </w:rPr>
      <w:fldChar w:fldCharType="end"/>
    </w:r>
  </w:p>
  <w:p w:rsidR="00797836" w:rsidRDefault="00797836" w:rsidP="0092799C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302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57D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E7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2FC1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AD1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49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869"/>
    <w:rsid w:val="0009052A"/>
    <w:rsid w:val="000905AB"/>
    <w:rsid w:val="00090A18"/>
    <w:rsid w:val="00090B61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7D6"/>
    <w:rsid w:val="000B5878"/>
    <w:rsid w:val="000B5965"/>
    <w:rsid w:val="000B5C23"/>
    <w:rsid w:val="000B5CF1"/>
    <w:rsid w:val="000B5D87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368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5CC"/>
    <w:rsid w:val="000D56E6"/>
    <w:rsid w:val="000D5705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757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C55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D2B"/>
    <w:rsid w:val="0013225C"/>
    <w:rsid w:val="0013254F"/>
    <w:rsid w:val="001329B7"/>
    <w:rsid w:val="00133397"/>
    <w:rsid w:val="00133970"/>
    <w:rsid w:val="00133CBE"/>
    <w:rsid w:val="00133F02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9B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A1B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C07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6A9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0D0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0484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B1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A0B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2B5"/>
    <w:rsid w:val="002B33A2"/>
    <w:rsid w:val="002B348F"/>
    <w:rsid w:val="002B34D1"/>
    <w:rsid w:val="002B35AE"/>
    <w:rsid w:val="002B3B7D"/>
    <w:rsid w:val="002B3CD8"/>
    <w:rsid w:val="002B3EC6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CC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811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A9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2FD2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46F9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279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3E4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6B7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62"/>
    <w:rsid w:val="003D1BC5"/>
    <w:rsid w:val="003D1CBF"/>
    <w:rsid w:val="003D1E18"/>
    <w:rsid w:val="003D1F87"/>
    <w:rsid w:val="003D263B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B38"/>
    <w:rsid w:val="00404C4E"/>
    <w:rsid w:val="00404EF3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CBB"/>
    <w:rsid w:val="00464DF5"/>
    <w:rsid w:val="00465185"/>
    <w:rsid w:val="0046550D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9C8"/>
    <w:rsid w:val="00467BBD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44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6CD1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625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4FBC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C7FD8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0F87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2C82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AE8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7B8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61B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C0"/>
    <w:rsid w:val="005570E0"/>
    <w:rsid w:val="005573BC"/>
    <w:rsid w:val="00557524"/>
    <w:rsid w:val="0055760A"/>
    <w:rsid w:val="00557DF5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42E4"/>
    <w:rsid w:val="00574327"/>
    <w:rsid w:val="00574556"/>
    <w:rsid w:val="005748F8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DDF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8C4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29"/>
    <w:rsid w:val="005A1A9E"/>
    <w:rsid w:val="005A228D"/>
    <w:rsid w:val="005A2645"/>
    <w:rsid w:val="005A2924"/>
    <w:rsid w:val="005A299E"/>
    <w:rsid w:val="005A2A20"/>
    <w:rsid w:val="005A2D6C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132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2D"/>
    <w:rsid w:val="005C3AC5"/>
    <w:rsid w:val="005C3E03"/>
    <w:rsid w:val="005C4285"/>
    <w:rsid w:val="005C4834"/>
    <w:rsid w:val="005C4D01"/>
    <w:rsid w:val="005C4D73"/>
    <w:rsid w:val="005C4D83"/>
    <w:rsid w:val="005C4ED1"/>
    <w:rsid w:val="005C4FFB"/>
    <w:rsid w:val="005C50F9"/>
    <w:rsid w:val="005C5A86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736"/>
    <w:rsid w:val="005D2A89"/>
    <w:rsid w:val="005D2C1F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E24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90B"/>
    <w:rsid w:val="005E4AF3"/>
    <w:rsid w:val="005E4B73"/>
    <w:rsid w:val="005E4BA5"/>
    <w:rsid w:val="005E4CF9"/>
    <w:rsid w:val="005E4E43"/>
    <w:rsid w:val="005E573C"/>
    <w:rsid w:val="005E5A2C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AC5"/>
    <w:rsid w:val="005F3B3D"/>
    <w:rsid w:val="005F4269"/>
    <w:rsid w:val="005F45F2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7A2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222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23D1"/>
    <w:rsid w:val="0067266F"/>
    <w:rsid w:val="006726E7"/>
    <w:rsid w:val="0067289A"/>
    <w:rsid w:val="006729A0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43D1"/>
    <w:rsid w:val="00684417"/>
    <w:rsid w:val="00684D6F"/>
    <w:rsid w:val="00684E12"/>
    <w:rsid w:val="006852D4"/>
    <w:rsid w:val="0068569A"/>
    <w:rsid w:val="00685725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C2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6AA"/>
    <w:rsid w:val="006C6881"/>
    <w:rsid w:val="006C69FD"/>
    <w:rsid w:val="006C6CF0"/>
    <w:rsid w:val="006C7235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9F8"/>
    <w:rsid w:val="006E2C8E"/>
    <w:rsid w:val="006E2D50"/>
    <w:rsid w:val="006E2E54"/>
    <w:rsid w:val="006E3158"/>
    <w:rsid w:val="006E3438"/>
    <w:rsid w:val="006E36CB"/>
    <w:rsid w:val="006E3725"/>
    <w:rsid w:val="006E3B66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DFC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CDA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E4D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720"/>
    <w:rsid w:val="007767A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599"/>
    <w:rsid w:val="00786776"/>
    <w:rsid w:val="007867D1"/>
    <w:rsid w:val="0078690B"/>
    <w:rsid w:val="00786DDE"/>
    <w:rsid w:val="00786E0B"/>
    <w:rsid w:val="00786E61"/>
    <w:rsid w:val="0078711E"/>
    <w:rsid w:val="00787254"/>
    <w:rsid w:val="007900E6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880"/>
    <w:rsid w:val="007A0932"/>
    <w:rsid w:val="007A0B9D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83D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4E8"/>
    <w:rsid w:val="007C0592"/>
    <w:rsid w:val="007C069C"/>
    <w:rsid w:val="007C0859"/>
    <w:rsid w:val="007C0B87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6D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4FA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5F3D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1F3E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6D1"/>
    <w:rsid w:val="00814887"/>
    <w:rsid w:val="00814ECC"/>
    <w:rsid w:val="00814F51"/>
    <w:rsid w:val="0081519E"/>
    <w:rsid w:val="0081537D"/>
    <w:rsid w:val="008154E2"/>
    <w:rsid w:val="0081559E"/>
    <w:rsid w:val="008159FA"/>
    <w:rsid w:val="00815C39"/>
    <w:rsid w:val="0081625F"/>
    <w:rsid w:val="0081628A"/>
    <w:rsid w:val="008168C4"/>
    <w:rsid w:val="00816B38"/>
    <w:rsid w:val="00816D0D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8"/>
    <w:rsid w:val="00847BA1"/>
    <w:rsid w:val="00847E90"/>
    <w:rsid w:val="00847EA3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BE6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973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82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7CE"/>
    <w:rsid w:val="00874942"/>
    <w:rsid w:val="00875239"/>
    <w:rsid w:val="0087523E"/>
    <w:rsid w:val="0087554A"/>
    <w:rsid w:val="0087559F"/>
    <w:rsid w:val="0087563F"/>
    <w:rsid w:val="008758A9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EE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785"/>
    <w:rsid w:val="00897983"/>
    <w:rsid w:val="008979C7"/>
    <w:rsid w:val="00897B29"/>
    <w:rsid w:val="00897C99"/>
    <w:rsid w:val="008A0243"/>
    <w:rsid w:val="008A04EC"/>
    <w:rsid w:val="008A05E4"/>
    <w:rsid w:val="008A12AD"/>
    <w:rsid w:val="008A1320"/>
    <w:rsid w:val="008A17A9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24A"/>
    <w:rsid w:val="008A56D0"/>
    <w:rsid w:val="008A5978"/>
    <w:rsid w:val="008A5C81"/>
    <w:rsid w:val="008A623B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CB9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EDA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295"/>
    <w:rsid w:val="008F39A5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6D6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1A9"/>
    <w:rsid w:val="009222BA"/>
    <w:rsid w:val="00922AA7"/>
    <w:rsid w:val="00922DDF"/>
    <w:rsid w:val="00922DE9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0FA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59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313E"/>
    <w:rsid w:val="00973550"/>
    <w:rsid w:val="00973576"/>
    <w:rsid w:val="00973A8E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8CC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0"/>
    <w:rsid w:val="00984565"/>
    <w:rsid w:val="009845B5"/>
    <w:rsid w:val="009847D8"/>
    <w:rsid w:val="00984E2A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52"/>
    <w:rsid w:val="00986E66"/>
    <w:rsid w:val="0098709C"/>
    <w:rsid w:val="009871AE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CDC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DAE"/>
    <w:rsid w:val="009C6179"/>
    <w:rsid w:val="009C61B2"/>
    <w:rsid w:val="009C652F"/>
    <w:rsid w:val="009C6933"/>
    <w:rsid w:val="009C6ACE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E59"/>
    <w:rsid w:val="009D5F52"/>
    <w:rsid w:val="009D6344"/>
    <w:rsid w:val="009D6663"/>
    <w:rsid w:val="009D6AF4"/>
    <w:rsid w:val="009D6D8F"/>
    <w:rsid w:val="009D6EC7"/>
    <w:rsid w:val="009D71E2"/>
    <w:rsid w:val="009D7347"/>
    <w:rsid w:val="009D7B67"/>
    <w:rsid w:val="009D7F77"/>
    <w:rsid w:val="009E03F5"/>
    <w:rsid w:val="009E063C"/>
    <w:rsid w:val="009E0753"/>
    <w:rsid w:val="009E08AD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4CA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925"/>
    <w:rsid w:val="009F2C18"/>
    <w:rsid w:val="009F316D"/>
    <w:rsid w:val="009F3598"/>
    <w:rsid w:val="009F39D2"/>
    <w:rsid w:val="009F4217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0CBC"/>
    <w:rsid w:val="00A11176"/>
    <w:rsid w:val="00A11452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29CF"/>
    <w:rsid w:val="00A22D96"/>
    <w:rsid w:val="00A23275"/>
    <w:rsid w:val="00A2375A"/>
    <w:rsid w:val="00A23C10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A5"/>
    <w:rsid w:val="00A33DC0"/>
    <w:rsid w:val="00A341C0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6AA"/>
    <w:rsid w:val="00A4177B"/>
    <w:rsid w:val="00A41AD4"/>
    <w:rsid w:val="00A41F85"/>
    <w:rsid w:val="00A42A73"/>
    <w:rsid w:val="00A42AAC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6299"/>
    <w:rsid w:val="00A46564"/>
    <w:rsid w:val="00A465D8"/>
    <w:rsid w:val="00A465E6"/>
    <w:rsid w:val="00A4661A"/>
    <w:rsid w:val="00A470B0"/>
    <w:rsid w:val="00A473F5"/>
    <w:rsid w:val="00A47533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1E0A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0D5C"/>
    <w:rsid w:val="00A6104D"/>
    <w:rsid w:val="00A61111"/>
    <w:rsid w:val="00A613A8"/>
    <w:rsid w:val="00A6151F"/>
    <w:rsid w:val="00A615ED"/>
    <w:rsid w:val="00A6226C"/>
    <w:rsid w:val="00A62C36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063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1BB"/>
    <w:rsid w:val="00A92537"/>
    <w:rsid w:val="00A9291F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C96"/>
    <w:rsid w:val="00AA326B"/>
    <w:rsid w:val="00AA4297"/>
    <w:rsid w:val="00AA43A9"/>
    <w:rsid w:val="00AA46AE"/>
    <w:rsid w:val="00AA4DF6"/>
    <w:rsid w:val="00AA5051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4CD"/>
    <w:rsid w:val="00AC68A5"/>
    <w:rsid w:val="00AC6F95"/>
    <w:rsid w:val="00AC7635"/>
    <w:rsid w:val="00AC7717"/>
    <w:rsid w:val="00AC77DC"/>
    <w:rsid w:val="00AC781B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897"/>
    <w:rsid w:val="00AD39FE"/>
    <w:rsid w:val="00AD3B18"/>
    <w:rsid w:val="00AD3E44"/>
    <w:rsid w:val="00AD46B3"/>
    <w:rsid w:val="00AD4B8D"/>
    <w:rsid w:val="00AD4C6E"/>
    <w:rsid w:val="00AD4E82"/>
    <w:rsid w:val="00AD5325"/>
    <w:rsid w:val="00AD5476"/>
    <w:rsid w:val="00AD55D2"/>
    <w:rsid w:val="00AD5AB7"/>
    <w:rsid w:val="00AD5BFC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FB9"/>
    <w:rsid w:val="00AF0021"/>
    <w:rsid w:val="00AF02D6"/>
    <w:rsid w:val="00AF0A95"/>
    <w:rsid w:val="00AF0CDA"/>
    <w:rsid w:val="00AF1175"/>
    <w:rsid w:val="00AF12EE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8F3"/>
    <w:rsid w:val="00B10CED"/>
    <w:rsid w:val="00B10E3A"/>
    <w:rsid w:val="00B11507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5FC1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0FB2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994"/>
    <w:rsid w:val="00B35B79"/>
    <w:rsid w:val="00B35CFB"/>
    <w:rsid w:val="00B363A8"/>
    <w:rsid w:val="00B366A0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115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666"/>
    <w:rsid w:val="00BA3853"/>
    <w:rsid w:val="00BA4107"/>
    <w:rsid w:val="00BA4CD6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4BD0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564"/>
    <w:rsid w:val="00BF76D9"/>
    <w:rsid w:val="00BF7801"/>
    <w:rsid w:val="00BF7FE3"/>
    <w:rsid w:val="00C001A6"/>
    <w:rsid w:val="00C0041D"/>
    <w:rsid w:val="00C0043A"/>
    <w:rsid w:val="00C0088E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39A"/>
    <w:rsid w:val="00C043F0"/>
    <w:rsid w:val="00C04E39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6574"/>
    <w:rsid w:val="00C27229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4D8E"/>
    <w:rsid w:val="00C35FB2"/>
    <w:rsid w:val="00C360F7"/>
    <w:rsid w:val="00C3641F"/>
    <w:rsid w:val="00C36742"/>
    <w:rsid w:val="00C368BC"/>
    <w:rsid w:val="00C3699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84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D95"/>
    <w:rsid w:val="00C96E47"/>
    <w:rsid w:val="00C96EDF"/>
    <w:rsid w:val="00C96F91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5B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2E9"/>
    <w:rsid w:val="00CC15FC"/>
    <w:rsid w:val="00CC18D3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A4E"/>
    <w:rsid w:val="00CC5706"/>
    <w:rsid w:val="00CC570B"/>
    <w:rsid w:val="00CC5F41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666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36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26B"/>
    <w:rsid w:val="00D3249E"/>
    <w:rsid w:val="00D324D8"/>
    <w:rsid w:val="00D325E6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B6C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CC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C6A"/>
    <w:rsid w:val="00D75F4C"/>
    <w:rsid w:val="00D75FF6"/>
    <w:rsid w:val="00D76015"/>
    <w:rsid w:val="00D7619C"/>
    <w:rsid w:val="00D76772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74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2E5"/>
    <w:rsid w:val="00DA6475"/>
    <w:rsid w:val="00DA685C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0FA5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D7F"/>
    <w:rsid w:val="00DD5F4D"/>
    <w:rsid w:val="00DD6675"/>
    <w:rsid w:val="00DD691E"/>
    <w:rsid w:val="00DD69A6"/>
    <w:rsid w:val="00DD6A9F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44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24E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31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83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3264"/>
    <w:rsid w:val="00E433A9"/>
    <w:rsid w:val="00E437B8"/>
    <w:rsid w:val="00E437E4"/>
    <w:rsid w:val="00E44489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257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417"/>
    <w:rsid w:val="00E77E86"/>
    <w:rsid w:val="00E77EEC"/>
    <w:rsid w:val="00E805D2"/>
    <w:rsid w:val="00E8062D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9EC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4C"/>
    <w:rsid w:val="00E86DA5"/>
    <w:rsid w:val="00E87262"/>
    <w:rsid w:val="00E87279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483"/>
    <w:rsid w:val="00EB0520"/>
    <w:rsid w:val="00EB063A"/>
    <w:rsid w:val="00EB0D82"/>
    <w:rsid w:val="00EB0FED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D7E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780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8A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BD8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C12"/>
    <w:rsid w:val="00F03E5B"/>
    <w:rsid w:val="00F049E9"/>
    <w:rsid w:val="00F04D93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204D3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D9B"/>
    <w:rsid w:val="00F45DC9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6E76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436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4F5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CF0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73F4"/>
    <w:rsid w:val="00FD7672"/>
    <w:rsid w:val="00FD7E9F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</w:rPr>
  </w:style>
  <w:style w:type="paragraph" w:styleId="3">
    <w:name w:val="heading 3"/>
    <w:basedOn w:val="a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rsid w:val="00460EF6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140"/>
  </w:style>
  <w:style w:type="paragraph" w:styleId="a7">
    <w:name w:val="footer"/>
    <w:basedOn w:val="a"/>
    <w:rsid w:val="00D119E0"/>
    <w:pPr>
      <w:tabs>
        <w:tab w:val="center" w:pos="4677"/>
        <w:tab w:val="right" w:pos="9355"/>
      </w:tabs>
    </w:pPr>
  </w:style>
  <w:style w:type="paragraph" w:customStyle="1" w:styleId="a50">
    <w:name w:val="a5"/>
    <w:basedOn w:val="a"/>
    <w:uiPriority w:val="99"/>
    <w:rsid w:val="002B32B5"/>
    <w:pPr>
      <w:spacing w:before="100" w:beforeAutospacing="1" w:after="100" w:afterAutospacing="1"/>
    </w:pPr>
  </w:style>
  <w:style w:type="character" w:customStyle="1" w:styleId="st44">
    <w:name w:val="st44"/>
    <w:uiPriority w:val="99"/>
    <w:rsid w:val="00E03244"/>
    <w:rPr>
      <w:rFonts w:ascii="Times New Roman" w:hAnsi="Times New Roman" w:cs="Times New Roman"/>
      <w:b/>
      <w:bCs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9B82-87B2-4E8C-85D1-FEB94ED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d16-rochnyak</dc:creator>
  <cp:keywords/>
  <dc:description/>
  <cp:lastModifiedBy>d19-ometsinska</cp:lastModifiedBy>
  <cp:revision>22</cp:revision>
  <cp:lastPrinted>2017-01-25T10:22:00Z</cp:lastPrinted>
  <dcterms:created xsi:type="dcterms:W3CDTF">2017-01-25T09:55:00Z</dcterms:created>
  <dcterms:modified xsi:type="dcterms:W3CDTF">2017-01-27T09:42:00Z</dcterms:modified>
</cp:coreProperties>
</file>