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533"/>
      </w:tblGrid>
      <w:tr w:rsidR="004D4992" w:rsidTr="00F06858">
        <w:tc>
          <w:tcPr>
            <w:tcW w:w="26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/>
            </w:pPr>
            <w:bookmarkStart w:id="0" w:name="n1303"/>
            <w:bookmarkEnd w:id="0"/>
          </w:p>
        </w:tc>
        <w:tc>
          <w:tcPr>
            <w:tcW w:w="2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992" w:rsidRPr="00DE6435" w:rsidRDefault="004D4992" w:rsidP="005A6F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435">
              <w:rPr>
                <w:rFonts w:ascii="Times New Roman" w:hAnsi="Times New Roman" w:cs="Times New Roman"/>
                <w:sz w:val="24"/>
                <w:szCs w:val="24"/>
              </w:rPr>
              <w:t>Додаток 8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до Порядку подання повідомлень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про відкриття / закриття рахунків /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електронних гаманців платників податків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у банках, інших фінансових установах,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небанківських надавачах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платіжних послуг /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емітентах електронних грошей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до контролюючих органів </w:t>
            </w:r>
            <w:r w:rsidRPr="00DE6435">
              <w:rPr>
                <w:rFonts w:ascii="Times New Roman" w:hAnsi="Times New Roman" w:cs="Times New Roman"/>
                <w:sz w:val="24"/>
                <w:szCs w:val="24"/>
              </w:rPr>
              <w:br/>
              <w:t>(пункт 5 розділу V)</w:t>
            </w:r>
          </w:p>
        </w:tc>
      </w:tr>
    </w:tbl>
    <w:p w:rsidR="005A6F20" w:rsidRDefault="005A6F20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1" w:name="n1304"/>
      <w:bookmarkEnd w:id="1"/>
    </w:p>
    <w:p w:rsidR="004D4992" w:rsidRDefault="004D4992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ДОВІДНИК ПОМИЛОК</w:t>
      </w:r>
    </w:p>
    <w:p w:rsidR="005A6F20" w:rsidRDefault="005A6F20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7"/>
        <w:gridCol w:w="8276"/>
      </w:tblGrid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bookmarkStart w:id="2" w:name="n1305"/>
            <w:bookmarkEnd w:id="2"/>
            <w:r>
              <w:t>Код помилки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Зміст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0000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Інформацію прийнято до оброблення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Помилки у змісті повідомлення або повідомлення-відповіді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Повторно надісланий Файл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Порушено загальну структуру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ідентифікаторі адресата в найменуванні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Ім'я в заголовку не відповідає найменуванню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даті утворення </w:t>
            </w:r>
            <w:proofErr w:type="spellStart"/>
            <w:r>
              <w:t>Файла</w:t>
            </w:r>
            <w:proofErr w:type="spellEnd"/>
            <w:r>
              <w:t xml:space="preserve"> в заголовку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2107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кількість інформаційних рядків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2108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порядок нумерації інформаційних рядків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2109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ідентифікаторі банку, іншої фінансової установи, небанківського надавача платіжних послуг / емітента електронних грошей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"Дата отримання контролюючим органом повідомлення"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"Дата взяття рахунку / електронного гаманця на облік у контролюючому органі"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"Код причини відмови у взятті на облік рахунку / електронного гаманця"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"Ідентифікатор запису"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реквізиті "Найменування </w:t>
            </w:r>
            <w:proofErr w:type="spellStart"/>
            <w:r>
              <w:t>файла</w:t>
            </w:r>
            <w:proofErr w:type="spellEnd"/>
            <w:r>
              <w:t xml:space="preserve"> F, P або H, у якому було надано інформацію про рахунок / електронний гаманець"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"Порядковий номер повідомлення, на яке надається відповідь, у Файлі повідомлень F, P або H"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Банк, інша фінансова установа, небанківський </w:t>
            </w:r>
            <w:proofErr w:type="spellStart"/>
            <w:r>
              <w:t>надавай</w:t>
            </w:r>
            <w:proofErr w:type="spellEnd"/>
            <w:r>
              <w:t xml:space="preserve"> платіжних послуг / емітент електронних грошей не відправляла файл F, P або H, на який надіслано відповідь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банку, іншої фінансової установи, небанківського надавача платіжних послуг / емітента електронних грошей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податкового номера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lastRenderedPageBreak/>
              <w:t>2132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Невідомий податковий номер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типі реєстру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типі операції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даті операції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тип даних поля рахунку / електронного гаманця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2138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валюти рахунку / електронного гаманця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2139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коді </w:t>
            </w:r>
            <w:proofErr w:type="spellStart"/>
            <w:r>
              <w:t>резидентності</w:t>
            </w:r>
            <w:proofErr w:type="spellEnd"/>
            <w:r>
              <w:t xml:space="preserve">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2140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найменування (прізвище, ім'я, по батькові (за наявності))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країни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податкової адреси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"Рахунок / електронний гаманець клієнта/користувача (у попередньому банку, іншій фінансовій установі, небанківського надавача платіжних послуг / емітента електронних грошей)"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5A6AA2" w:rsidP="005A6F20">
            <w:pPr>
              <w:pStyle w:val="rvps14"/>
              <w:spacing w:before="0" w:beforeAutospacing="0" w:after="0" w:afterAutospacing="0" w:line="45" w:lineRule="atLeast"/>
            </w:pPr>
            <w:r w:rsidRPr="005A6AA2">
              <w:t xml:space="preserve">Не заповнено поля "Єдиний ідентифікатор Національного банку України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товариств" або "Код небанківської фінансової установи, в якій клієнту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      </w:r>
            <w:proofErr w:type="spellStart"/>
            <w:r w:rsidRPr="005A6AA2">
              <w:t>ескроу</w:t>
            </w:r>
            <w:proofErr w:type="spellEnd"/>
            <w:r w:rsidRPr="005A6AA2">
              <w:t xml:space="preserve"> часток товариства"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5A6AA2" w:rsidP="005A6F20">
            <w:pPr>
              <w:pStyle w:val="rvps14"/>
              <w:spacing w:before="0" w:beforeAutospacing="0" w:after="0" w:afterAutospacing="0" w:line="45" w:lineRule="atLeast"/>
            </w:pPr>
            <w:r w:rsidRPr="005A6AA2">
              <w:t xml:space="preserve">Не заповнено поля "Код за ЄДРПОУ депозитарної установи, в якій клієнту було відкрито рахунок у цінних паперах" та/або "Найменування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 w:rsidRPr="005A6AA2">
              <w:t>ескроу</w:t>
            </w:r>
            <w:proofErr w:type="spellEnd"/>
            <w:r w:rsidRPr="005A6AA2">
              <w:t xml:space="preserve"> часток товариства"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5A6AA2" w:rsidP="005A6F20">
            <w:pPr>
              <w:pStyle w:val="rvps14"/>
              <w:spacing w:before="0" w:beforeAutospacing="0" w:after="0" w:afterAutospacing="0" w:line="45" w:lineRule="atLeast"/>
            </w:pPr>
            <w:r w:rsidRPr="005A6AA2">
              <w:t xml:space="preserve">Помилка в типі операції: заповнено поля "Рахунок / електронний гаманець клієнта / користувача (у попередньому банку, іншій фінансовій установі, небанківського надавача платіжних послуг / емітента електронних грошей)" та/або "Дата відкриття рахунку / електронного гаманця (у попередньому банку, іншій фінансовій установі, небанківського надавача платіжних послуг / емітента електронних грошей) (за наявності)", та/або "Єдиний ідентифікатор Національного банку України фінансової установи, в якій було відкрито рахунок у цінних паперах / яка обслуговувала рахунок учасника товариства в обліковій системі часток товариств", та/або "Код небанківської фінансової установи, в якій було відкрито рахунок у цінних паперах / яка обслуговувала рахунок учасника товариства в обліковій системі часток товариств / в якій було відкрито рахунок </w:t>
            </w:r>
            <w:proofErr w:type="spellStart"/>
            <w:r w:rsidRPr="005A6AA2">
              <w:t>ескроу</w:t>
            </w:r>
            <w:proofErr w:type="spellEnd"/>
            <w:r w:rsidRPr="005A6AA2">
              <w:t xml:space="preserve"> часток товариства", та/або "Код згідно з ЄДРПОУ депозитарної установи, в якій клієнту було відкрито рахунок у 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 w:rsidRPr="005A6AA2">
              <w:t>ескроу</w:t>
            </w:r>
            <w:proofErr w:type="spellEnd"/>
            <w:r w:rsidRPr="005A6AA2">
              <w:t xml:space="preserve"> часток товариства", та/або "Найменування депозитарної установи, в якій клієнту було відкрито рахунок у </w:t>
            </w:r>
            <w:r w:rsidRPr="005A6AA2">
              <w:lastRenderedPageBreak/>
              <w:t xml:space="preserve">цінних паперах / депозитарної установи / Центрального депозитарію, де обслуговувався рахунок учасника товариства в обліковій системі часток товариств / було відкрито рахунок </w:t>
            </w:r>
            <w:proofErr w:type="spellStart"/>
            <w:r w:rsidRPr="005A6AA2">
              <w:t>ескроу</w:t>
            </w:r>
            <w:proofErr w:type="spellEnd"/>
            <w:r w:rsidRPr="005A6AA2">
              <w:t xml:space="preserve"> часток товариства", але тип операції не "8"</w:t>
            </w:r>
          </w:p>
        </w:tc>
      </w:tr>
    </w:tbl>
    <w:p w:rsidR="005A6F20" w:rsidRDefault="005A6F20" w:rsidP="005A6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46"/>
          <w:i/>
          <w:iCs/>
          <w:color w:val="333333"/>
        </w:rPr>
      </w:pPr>
      <w:bookmarkStart w:id="3" w:name="n1306"/>
      <w:bookmarkEnd w:id="3"/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(додаток 8 із змінами, внесеними  згідно з наказами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 фінансів України від 11.10.2022 р. N 326,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від 13.12.2023 р. N 698,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враховуючи зміни, внесені наказом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 фінансів України від 04.01.2024 р. N 5,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від 03.12.2024 р. N 618,</w:t>
      </w:r>
    </w:p>
    <w:p w:rsidR="005A6AA2" w:rsidRPr="005A6AA2" w:rsidRDefault="005A6AA2" w:rsidP="005A6AA2">
      <w:pPr>
        <w:shd w:val="clear" w:color="auto" w:fill="FFFFFF"/>
        <w:spacing w:after="0"/>
        <w:jc w:val="right"/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враховуючи зміни, внесені наказом</w:t>
      </w:r>
    </w:p>
    <w:p w:rsidR="004D4992" w:rsidRPr="005A6AA2" w:rsidRDefault="005A6AA2" w:rsidP="005A6AA2">
      <w:pPr>
        <w:shd w:val="clear" w:color="auto" w:fill="FFFFFF"/>
        <w:spacing w:after="0"/>
        <w:jc w:val="right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5A6AA2">
        <w:rPr>
          <w:rStyle w:val="rvts46"/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 Міністерства фінансів України від 23.12.2024 р. N 657)</w:t>
      </w:r>
      <w:r w:rsidRPr="005A6AA2">
        <w:rPr>
          <w:rStyle w:val="a6"/>
          <w:rFonts w:ascii="Times New Roman" w:hAnsi="Times New Roman" w:cs="Times New Roman"/>
          <w:i w:val="0"/>
          <w:iCs w:val="0"/>
          <w:color w:val="333333"/>
          <w:sz w:val="24"/>
          <w:szCs w:val="24"/>
        </w:rPr>
        <w:pict>
          <v:rect id="_x0000_i1025" style="width:0;height:0" o:hralign="right" o:hrstd="t" o:hrnoshade="t" o:hr="t" fillcolor="black" stroked="f"/>
        </w:pict>
      </w:r>
    </w:p>
    <w:p w:rsidR="004D4992" w:rsidRDefault="004D4992" w:rsidP="005A6F20">
      <w:pPr>
        <w:shd w:val="clear" w:color="auto" w:fill="FFFFFF"/>
        <w:spacing w:after="0"/>
        <w:rPr>
          <w:color w:val="333333"/>
        </w:rPr>
      </w:pPr>
      <w:bookmarkStart w:id="4" w:name="n1323"/>
      <w:bookmarkEnd w:id="4"/>
      <w:r>
        <w:rPr>
          <w:i/>
          <w:iCs/>
          <w:color w:val="333333"/>
        </w:rPr>
        <w:br/>
      </w:r>
    </w:p>
    <w:p w:rsidR="00801F50" w:rsidRDefault="00801F50">
      <w:bookmarkStart w:id="5" w:name="_GoBack"/>
      <w:bookmarkEnd w:id="5"/>
    </w:p>
    <w:sectPr w:rsidR="00801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8D"/>
    <w:rsid w:val="00277E44"/>
    <w:rsid w:val="004646BF"/>
    <w:rsid w:val="004D4992"/>
    <w:rsid w:val="005A6AA2"/>
    <w:rsid w:val="005A6F20"/>
    <w:rsid w:val="00785ECD"/>
    <w:rsid w:val="00801F50"/>
    <w:rsid w:val="008C3AD8"/>
    <w:rsid w:val="00985AFB"/>
    <w:rsid w:val="00B0288D"/>
    <w:rsid w:val="00B56396"/>
    <w:rsid w:val="00CE14F9"/>
    <w:rsid w:val="00DE6435"/>
    <w:rsid w:val="00F06858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3240-7AF3-424F-B489-710993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D49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499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D4992"/>
  </w:style>
  <w:style w:type="paragraph" w:customStyle="1" w:styleId="rvps3">
    <w:name w:val="rvps3"/>
    <w:basedOn w:val="a"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2EB4-DE27-4CF3-A0E3-AB9B600C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ЧЕТВЕРИК НАТАЛІЯ ОЛЕКСАНДРІВНА</cp:lastModifiedBy>
  <cp:revision>6</cp:revision>
  <dcterms:created xsi:type="dcterms:W3CDTF">2024-08-07T08:14:00Z</dcterms:created>
  <dcterms:modified xsi:type="dcterms:W3CDTF">2025-01-30T09:11:00Z</dcterms:modified>
</cp:coreProperties>
</file>