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49" w:rsidRPr="002E3BDD" w:rsidRDefault="00C31C49" w:rsidP="00C31C49">
      <w:pPr>
        <w:ind w:left="5670" w:firstLine="0"/>
        <w:jc w:val="both"/>
        <w:rPr>
          <w:sz w:val="24"/>
        </w:rPr>
      </w:pPr>
      <w:r w:rsidRPr="002E3BDD">
        <w:rPr>
          <w:sz w:val="24"/>
        </w:rPr>
        <w:t>ЗАТВЕРДЖЕНО</w:t>
      </w:r>
    </w:p>
    <w:p w:rsidR="00C31C49" w:rsidRPr="002E3BDD" w:rsidRDefault="00C31C49" w:rsidP="00C31C49">
      <w:pPr>
        <w:ind w:left="5670" w:firstLine="0"/>
        <w:jc w:val="both"/>
        <w:rPr>
          <w:sz w:val="24"/>
        </w:rPr>
      </w:pPr>
      <w:r w:rsidRPr="002E3BDD">
        <w:rPr>
          <w:sz w:val="24"/>
        </w:rPr>
        <w:t>постанова Кабінету Міністрів України</w:t>
      </w:r>
    </w:p>
    <w:p w:rsidR="00C31C49" w:rsidRPr="002E3BDD" w:rsidRDefault="00C31C49" w:rsidP="00C31C49">
      <w:pPr>
        <w:ind w:left="5670" w:firstLine="0"/>
        <w:jc w:val="both"/>
        <w:rPr>
          <w:sz w:val="24"/>
        </w:rPr>
      </w:pPr>
      <w:r w:rsidRPr="002E3BDD">
        <w:rPr>
          <w:sz w:val="24"/>
        </w:rPr>
        <w:t>від                          №</w:t>
      </w:r>
    </w:p>
    <w:p w:rsidR="00C31C49" w:rsidRDefault="00C31C49" w:rsidP="00C31C49">
      <w:pPr>
        <w:ind w:firstLine="0"/>
        <w:jc w:val="center"/>
        <w:rPr>
          <w:b/>
        </w:rPr>
      </w:pPr>
    </w:p>
    <w:p w:rsidR="00C31C49" w:rsidRDefault="00C31C49" w:rsidP="00C31C49">
      <w:pPr>
        <w:ind w:firstLine="0"/>
        <w:jc w:val="center"/>
        <w:rPr>
          <w:b/>
        </w:rPr>
      </w:pPr>
    </w:p>
    <w:p w:rsidR="00C31C49" w:rsidRPr="002E3BDD" w:rsidRDefault="00C31C49" w:rsidP="00C31C49">
      <w:pPr>
        <w:ind w:firstLine="0"/>
        <w:jc w:val="center"/>
        <w:rPr>
          <w:b/>
        </w:rPr>
      </w:pPr>
      <w:r w:rsidRPr="002E3BDD">
        <w:rPr>
          <w:b/>
        </w:rPr>
        <w:t>ЗМІНИ,</w:t>
      </w:r>
    </w:p>
    <w:p w:rsidR="00C31C49" w:rsidRPr="002E3BDD" w:rsidRDefault="00C31C49" w:rsidP="00C31C49">
      <w:pPr>
        <w:ind w:firstLine="0"/>
        <w:jc w:val="center"/>
        <w:rPr>
          <w:b/>
        </w:rPr>
      </w:pPr>
      <w:r w:rsidRPr="002E3BDD">
        <w:rPr>
          <w:b/>
        </w:rPr>
        <w:t>що вносяться до постанов Кабінету Міністрів України</w:t>
      </w:r>
    </w:p>
    <w:p w:rsidR="00C31C49" w:rsidRPr="002E3BDD" w:rsidRDefault="00C31C49" w:rsidP="00C31C49">
      <w:pPr>
        <w:jc w:val="both"/>
      </w:pPr>
    </w:p>
    <w:p w:rsidR="00C31C49" w:rsidRDefault="00C31C49" w:rsidP="00C31C49">
      <w:pPr>
        <w:jc w:val="both"/>
      </w:pPr>
      <w:r w:rsidRPr="002E3BDD">
        <w:t xml:space="preserve">1. </w:t>
      </w:r>
      <w:r>
        <w:t xml:space="preserve">До Порядку </w:t>
      </w:r>
      <w:r w:rsidRPr="002E3BDD">
        <w:t xml:space="preserve">обліку, зберігання, оцінки конфіскованого та іншого майна, що переходить у власність держави, і розпорядження ним, затвердженого постановою Кабінету Міністрів України від 25 серпня 1998 року № 1340 </w:t>
      </w:r>
      <w:r w:rsidRPr="00ED7F07">
        <w:t>(Офіційний вісник України, 1998 р., № 3</w:t>
      </w:r>
      <w:r>
        <w:t>4, ст. 1280; 1999 р., № 21, ст. </w:t>
      </w:r>
      <w:r w:rsidRPr="00ED7F07">
        <w:t>951; 2000 р., № 4, ст. 117; 2002 р., № 18, ст. 941; 2</w:t>
      </w:r>
      <w:r>
        <w:t>003 р., № 29, ст. 1476; 2006 </w:t>
      </w:r>
      <w:r w:rsidRPr="00ED7F07">
        <w:t>р., № 9, ст. 553, № 11, ст. 748, № 14, ст. 989; 2010</w:t>
      </w:r>
      <w:r>
        <w:t xml:space="preserve"> р., № 68, ст. 2465; 2012 р., № </w:t>
      </w:r>
      <w:r w:rsidRPr="00ED7F07">
        <w:t>11, ст. 401, № 24, ст. 917</w:t>
      </w:r>
      <w:r>
        <w:t>, № 49, ст. 1925</w:t>
      </w:r>
      <w:r w:rsidRPr="00ED7F07">
        <w:t>)</w:t>
      </w:r>
      <w:r w:rsidRPr="00914D70">
        <w:t>, внести такі зміни:</w:t>
      </w:r>
    </w:p>
    <w:p w:rsidR="00C31C49" w:rsidRDefault="00C31C49" w:rsidP="00C31C49">
      <w:pPr>
        <w:jc w:val="both"/>
      </w:pPr>
    </w:p>
    <w:p w:rsidR="00C31C49" w:rsidRPr="002E3BDD" w:rsidRDefault="00C31C49" w:rsidP="00C31C49">
      <w:pPr>
        <w:jc w:val="both"/>
      </w:pPr>
      <w:r>
        <w:t>1) п</w:t>
      </w:r>
      <w:r w:rsidRPr="002E3BDD">
        <w:t>ідпункт "е" пункту 8 викласти у такій редакції:</w:t>
      </w:r>
    </w:p>
    <w:p w:rsidR="00C31C49" w:rsidRPr="002E3BDD" w:rsidRDefault="00C31C49" w:rsidP="00C31C49">
      <w:pPr>
        <w:jc w:val="both"/>
      </w:pPr>
    </w:p>
    <w:p w:rsidR="00C31C49" w:rsidRPr="002E3BDD" w:rsidRDefault="00C31C49" w:rsidP="00C31C49">
      <w:pPr>
        <w:jc w:val="both"/>
      </w:pPr>
      <w:r w:rsidRPr="002E3BDD">
        <w:t xml:space="preserve">"е) транспортні засоби – за цінами, визначеними згідно із законодавством України з питань оцінки майна, майнових прав та професійної оціночної діяльності, а також з урахуванням норм Податкового кодексу України. </w:t>
      </w:r>
      <w:r>
        <w:t>Якщо</w:t>
      </w:r>
      <w:r w:rsidRPr="002E3BDD">
        <w:t xml:space="preserve"> транспортні засоби заборонені для подальшої експлуатації за висновком експертизи</w:t>
      </w:r>
      <w:r>
        <w:t xml:space="preserve"> (дослідження)</w:t>
      </w:r>
      <w:r w:rsidRPr="002E3BDD">
        <w:t>, або у інших випадках передання транспортних засобів на утилізацію, визнача</w:t>
      </w:r>
      <w:r>
        <w:t>ється їх утилізаційна вартість";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2) доповнити пунктом 8</w:t>
      </w:r>
      <w:r w:rsidRPr="00232717">
        <w:rPr>
          <w:vertAlign w:val="superscript"/>
        </w:rPr>
        <w:t>1</w:t>
      </w:r>
      <w:r>
        <w:t xml:space="preserve"> такого змісту: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"</w:t>
      </w:r>
      <w:r w:rsidRPr="00232717">
        <w:t>8</w:t>
      </w:r>
      <w:r w:rsidRPr="00232717">
        <w:rPr>
          <w:vertAlign w:val="superscript"/>
        </w:rPr>
        <w:t>1</w:t>
      </w:r>
      <w:r w:rsidRPr="00232717">
        <w:t>. Якщо розмір розрахованих податків при операціях з реалізації майна перевищує ринкову вартість аналогічного майна на митній території України, комісія, створена відповідно до пункту 7 цього Порядку, може прийняти рішення про недоцільність передачі такого майна на реалізацію та подальше розпорядження ним у порядк</w:t>
      </w:r>
      <w:r>
        <w:t>у, встановленому законодавством";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3) доповнити пунктом 11</w:t>
      </w:r>
      <w:r w:rsidRPr="00232717">
        <w:rPr>
          <w:vertAlign w:val="superscript"/>
        </w:rPr>
        <w:t>1</w:t>
      </w:r>
      <w:r>
        <w:t xml:space="preserve"> такого змісту: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"</w:t>
      </w:r>
      <w:r w:rsidRPr="00232717">
        <w:t>11</w:t>
      </w:r>
      <w:r w:rsidRPr="00232717">
        <w:rPr>
          <w:vertAlign w:val="superscript"/>
        </w:rPr>
        <w:t>1</w:t>
      </w:r>
      <w:r w:rsidRPr="00232717">
        <w:t>. Якщо майно, у тому числі транспортні засоби, не було реалізовано через аукціони, біржові торги чи роздрібну торгівлю, або якщо комісією, створеною відповідно до пункту 7 цього Порядку, прийнято рішення про недоцільність передачі майна на реалізацію, орган, що здійснив його вилучення, виносить на розгляд такої комісії пропозицію щодо безоплатної передачі майна у володіння і користування державних органів, установ (організацій), які утримуються за рахунок бюджетних коштів, а також закладів, в яких виховуються діти-сироти та діти, позбавлені батьківського піклування, дитячих будинків сімейного типу, прийомних сімей, або для переробки, зни</w:t>
      </w:r>
      <w:r>
        <w:t>щення (утилізації) такого майна";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4) пункт 16 доповнити абзацом другим такого змісту: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"Транспортні засоби</w:t>
      </w:r>
      <w:r w:rsidRPr="00F05D17">
        <w:t>, які нереалізовані в установленому порядку та (або) непридатні для експлуатації</w:t>
      </w:r>
      <w:r>
        <w:t xml:space="preserve">, утилізуються у порядку, встановленому </w:t>
      </w:r>
      <w:r w:rsidRPr="002E3BDD">
        <w:t>Кабінетом Міністрів України</w:t>
      </w:r>
      <w:r>
        <w:t>".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 w:rsidRPr="00E00C39">
        <w:rPr>
          <w:szCs w:val="28"/>
        </w:rPr>
        <w:t>У зв’язку з цим абзац</w:t>
      </w:r>
      <w:r>
        <w:rPr>
          <w:szCs w:val="28"/>
        </w:rPr>
        <w:t>и</w:t>
      </w:r>
      <w:r w:rsidRPr="00E00C39">
        <w:rPr>
          <w:szCs w:val="28"/>
        </w:rPr>
        <w:t xml:space="preserve"> </w:t>
      </w:r>
      <w:r>
        <w:rPr>
          <w:szCs w:val="28"/>
        </w:rPr>
        <w:t>другий – п'ятнадцятий вважати відповідно абзацами</w:t>
      </w:r>
      <w:r w:rsidRPr="00E00C39">
        <w:rPr>
          <w:szCs w:val="28"/>
        </w:rPr>
        <w:t xml:space="preserve"> </w:t>
      </w:r>
      <w:r>
        <w:rPr>
          <w:szCs w:val="28"/>
        </w:rPr>
        <w:t>третім – шістнадцятим;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5) назву розділу "</w:t>
      </w:r>
      <w:r w:rsidRPr="001911A1">
        <w:t>Облік і використання безоплатно отриманого майна</w:t>
      </w:r>
      <w:r>
        <w:t>" викласти у такій редакції: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"</w:t>
      </w:r>
      <w:r w:rsidRPr="001911A1">
        <w:t>Безоплатна передача майна</w:t>
      </w:r>
      <w:r>
        <w:t>";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 xml:space="preserve">6) Пункт 17 замінити пунктами такого змісту: </w:t>
      </w:r>
    </w:p>
    <w:p w:rsidR="00C31C49" w:rsidRDefault="00C31C49" w:rsidP="00C31C49">
      <w:pPr>
        <w:jc w:val="both"/>
      </w:pPr>
      <w:r>
        <w:t xml:space="preserve"> </w:t>
      </w:r>
    </w:p>
    <w:p w:rsidR="00C31C49" w:rsidRDefault="00C31C49" w:rsidP="00C31C49">
      <w:pPr>
        <w:jc w:val="both"/>
      </w:pPr>
      <w:r>
        <w:t>"17.</w:t>
      </w:r>
      <w:r>
        <w:tab/>
        <w:t>Майно може бути безоплатно передано у випадках, визначених законодавством та цим Порядком.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 xml:space="preserve">Встановлення можливостей безоплатної передачі майна здійснюється шляхом розміщення на термін в один місяць інформації про наявність такого майна на офіційному </w:t>
      </w:r>
      <w:proofErr w:type="spellStart"/>
      <w:r>
        <w:t>веб</w:t>
      </w:r>
      <w:proofErr w:type="spellEnd"/>
      <w:r>
        <w:t xml:space="preserve"> сайті органу, що здійснив його вилучення.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 xml:space="preserve">Якщо протягом </w:t>
      </w:r>
      <w:proofErr w:type="spellStart"/>
      <w:r>
        <w:t>мiсяця</w:t>
      </w:r>
      <w:proofErr w:type="spellEnd"/>
      <w:r>
        <w:t xml:space="preserve"> з моменту </w:t>
      </w:r>
      <w:proofErr w:type="spellStart"/>
      <w:r>
        <w:t>розмiщення</w:t>
      </w:r>
      <w:proofErr w:type="spellEnd"/>
      <w:r>
        <w:t xml:space="preserve"> інформації жодна з </w:t>
      </w:r>
      <w:proofErr w:type="spellStart"/>
      <w:r>
        <w:t>осiб</w:t>
      </w:r>
      <w:proofErr w:type="spellEnd"/>
      <w:r>
        <w:t>, яким надано право безоплатного отримання майна, не звернулася щодо його отримання, орган, що здійснив його вилучення, ініціює прийняття рішення про переробку, знищення (утилізацію) майна.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18.</w:t>
      </w:r>
      <w:r>
        <w:tab/>
        <w:t xml:space="preserve">Якщо безоплатне передання потребує попереднього проведення оцінки, експертиз (досліджень), витрати на їх проведення покладаються на </w:t>
      </w:r>
      <w:proofErr w:type="spellStart"/>
      <w:r>
        <w:t>отримувачів</w:t>
      </w:r>
      <w:proofErr w:type="spellEnd"/>
      <w:r>
        <w:t xml:space="preserve"> безоплатної допомоги або на установи (організації), які опікуються відповідними </w:t>
      </w:r>
      <w:proofErr w:type="spellStart"/>
      <w:r>
        <w:t>отримувачами</w:t>
      </w:r>
      <w:proofErr w:type="spellEnd"/>
      <w:r>
        <w:t xml:space="preserve"> допомоги, якщо інше не встановлено законодавством.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19.</w:t>
      </w:r>
      <w:r>
        <w:tab/>
        <w:t>Оподаткування операцій з безоплатної передачі майна, що перейшло  у власність держави, здійснюється відповідно до Податкового кодексу України.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Передане безоплатно майно може бути відчужене виключно за умови сплати податків і зборів, передбачених податковим законодавством.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Не вважається відчуженням передача безоплатно отриманого майна іншому структурному підрозділу (територіальному органу) в межах одного державного органу.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proofErr w:type="spellStart"/>
      <w:r>
        <w:t>Отримувач</w:t>
      </w:r>
      <w:proofErr w:type="spellEnd"/>
      <w:r>
        <w:t xml:space="preserve"> безоплатної допомоги самостійно визначає порядок внутрішнього переміщення безоплатного отриманого майна в межах одного державного органу.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20.</w:t>
      </w:r>
      <w:r>
        <w:tab/>
        <w:t>Майно, отримане безоплатно відповідними юридичними особами, відображається на балансових рахунках бухгалтерського обліку, а у звітності – як фінансування у вигляді натуральних надходжень, та закріплюється на праві господарського відання чи оперативного управління.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Використання майна, отриманого безоплатно, здійснюється в порядку і з дотриманням відповідних норм споживання, встановлених для такого ж майна, придбаного за кошти.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За нецільове використання отриманого безоплатно майна юридичні особи, які його отримали, несуть дисциплінарну, адміністративну або кримінальну відповідальність згідно з законодавством.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21.</w:t>
      </w:r>
      <w:r>
        <w:tab/>
        <w:t>Контроль за цільовим використанням майна, переданого безоплатно: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державним органам, установам (організаціям), які утримуються за рахунок бюджетних коштів, покладається на державні органи, установи (організації), що їх отримали;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будинкам дитини покладається на регіональні (обласні, в Автономній Республіці Крим, містах Києві та Севастополі) управління охорони здоров’я, освіти і науки, управління Державної пенітенціарної служби;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дошкільним навчальним закладам (дитячим будинкам) та загальноосвітнім школам-інтернатам покладається на регіональні (обласні, в Автономній Республіці Крим, містах Києві та Севастополі) управління освіти і науки;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дитячим будинкам сімейного типу та прийомним сім’ям покладається на регіональні (обласні, в Автономній Республіці Крим, містах Києві та Севастополі) служби у справах дітей".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 w:rsidRPr="00232717">
        <w:t xml:space="preserve">У зв’язку з цим </w:t>
      </w:r>
      <w:r>
        <w:t xml:space="preserve">пункти 18 та 19 </w:t>
      </w:r>
      <w:r w:rsidRPr="00232717">
        <w:t>вважати відповідно</w:t>
      </w:r>
      <w:r>
        <w:t xml:space="preserve"> пунктами 22 та 23;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7) У пункті 23</w:t>
      </w:r>
      <w:r w:rsidRPr="00792DC7">
        <w:t xml:space="preserve"> слова </w:t>
      </w:r>
      <w:proofErr w:type="spellStart"/>
      <w:r w:rsidRPr="00792DC7">
        <w:t>“</w:t>
      </w:r>
      <w:r>
        <w:t>ДПС</w:t>
      </w:r>
      <w:proofErr w:type="spellEnd"/>
      <w:r>
        <w:t xml:space="preserve">, </w:t>
      </w:r>
      <w:proofErr w:type="spellStart"/>
      <w:r>
        <w:t>Держмитслужба”</w:t>
      </w:r>
      <w:proofErr w:type="spellEnd"/>
      <w:r>
        <w:t xml:space="preserve"> замінити словом </w:t>
      </w:r>
      <w:proofErr w:type="spellStart"/>
      <w:r>
        <w:t>“ДФ</w:t>
      </w:r>
      <w:r w:rsidRPr="00792DC7">
        <w:t>С”</w:t>
      </w:r>
      <w:proofErr w:type="spellEnd"/>
      <w:r w:rsidRPr="00792DC7">
        <w:t>.</w:t>
      </w:r>
    </w:p>
    <w:p w:rsidR="00C31C49" w:rsidRPr="002E3BDD" w:rsidRDefault="00C31C49" w:rsidP="00C31C49">
      <w:pPr>
        <w:jc w:val="both"/>
      </w:pPr>
    </w:p>
    <w:p w:rsidR="00C31C49" w:rsidRDefault="00C31C49" w:rsidP="00C31C49">
      <w:pPr>
        <w:jc w:val="both"/>
      </w:pPr>
      <w:r w:rsidRPr="002E3BDD">
        <w:t xml:space="preserve">2. </w:t>
      </w:r>
      <w:r>
        <w:t>Пункт</w:t>
      </w:r>
      <w:r w:rsidRPr="002E3BDD">
        <w:t xml:space="preserve"> 15 Порядку обліку, зберігання, оцінки вилученого митними органами майна, щодо якого винесено рішення суду про конфіскацію, передачі його органам державної виконавчої служби і розпорядження ним, затвердженого постановою Кабінету Міністрів України від 26 грудня 2001 року № 1724 (Офіційний  вісник України, 2001, № 52, ст. 2345; 2002, № 18, ст. 941), </w:t>
      </w:r>
      <w:r>
        <w:t>викласти у такій редакції: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lastRenderedPageBreak/>
        <w:t>"15. Транспортні засоби</w:t>
      </w:r>
      <w:r w:rsidRPr="00F05D17">
        <w:t>, які нереалізовані в установленому порядку та (або) непридатні для експлуатації</w:t>
      </w:r>
      <w:r>
        <w:t xml:space="preserve">, утилізуються у порядку, встановленому </w:t>
      </w:r>
      <w:r w:rsidRPr="002E3BDD">
        <w:t>Кабінетом Міністрів України".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 xml:space="preserve">3. Порядок розпорядження майном, конфіскованим за рішенням суду і переданим органам державної виконавчої служби, затверджений постановою Кабінету Міністрів України від 11 липня 2002 року № 985 </w:t>
      </w:r>
      <w:r w:rsidRPr="00ED7F07">
        <w:t>(Офіційний вісник України, 2002 р., № 29, ст. 1371; 2006 р., № 9, ст</w:t>
      </w:r>
      <w:r>
        <w:t>. 553, № 11, ст. 748, № 14, ст. </w:t>
      </w:r>
      <w:r w:rsidRPr="00ED7F07">
        <w:t>989; 2007 р., № 10, ст. 368; 2008 р., № 89, ст. 2983; 2009 р., № 43, ст.</w:t>
      </w:r>
      <w:r>
        <w:t xml:space="preserve"> 1451; 2010 р., № 50, ст. 1650; </w:t>
      </w:r>
      <w:r w:rsidRPr="00ED7F07">
        <w:t>2012 р., № 24,</w:t>
      </w:r>
      <w:r>
        <w:t xml:space="preserve"> </w:t>
      </w:r>
      <w:r w:rsidRPr="00ED7F07">
        <w:t>ст</w:t>
      </w:r>
      <w:r>
        <w:t xml:space="preserve">. </w:t>
      </w:r>
      <w:r w:rsidRPr="00ED7F07">
        <w:t>917</w:t>
      </w:r>
      <w:r>
        <w:t>), доповнити пунктом 23 такого змісту:</w:t>
      </w:r>
    </w:p>
    <w:p w:rsidR="00C31C49" w:rsidRDefault="00C31C49" w:rsidP="00C31C49">
      <w:pPr>
        <w:jc w:val="both"/>
      </w:pPr>
    </w:p>
    <w:p w:rsidR="00C31C49" w:rsidRDefault="00C31C49" w:rsidP="00C31C49">
      <w:pPr>
        <w:jc w:val="both"/>
      </w:pPr>
      <w:r>
        <w:t>"23. Транспортні засоби</w:t>
      </w:r>
      <w:r w:rsidRPr="00F05D17">
        <w:t>, які нереалізовані в установленому порядку та (або) непридатні для експлуатації</w:t>
      </w:r>
      <w:r>
        <w:t xml:space="preserve">, утилізуються у порядку, встановленому </w:t>
      </w:r>
      <w:r w:rsidRPr="002E3BDD">
        <w:t>Кабінетом Міністрів України".</w:t>
      </w:r>
    </w:p>
    <w:p w:rsidR="00C31C49" w:rsidRPr="002E3BDD" w:rsidRDefault="00C31C49" w:rsidP="00C31C49">
      <w:pPr>
        <w:ind w:firstLine="0"/>
        <w:jc w:val="center"/>
      </w:pPr>
      <w:r w:rsidRPr="002E3BDD">
        <w:t>___________</w:t>
      </w:r>
    </w:p>
    <w:p w:rsidR="00C31C49" w:rsidRDefault="00C31C49" w:rsidP="00C31C49"/>
    <w:p w:rsidR="00A755C9" w:rsidRDefault="00A755C9"/>
    <w:sectPr w:rsidR="00A755C9" w:rsidSect="007D32EE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C49"/>
    <w:rsid w:val="00A755C9"/>
    <w:rsid w:val="00C3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4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5925</Characters>
  <Application>Microsoft Office Word</Application>
  <DocSecurity>0</DocSecurity>
  <Lines>49</Lines>
  <Paragraphs>13</Paragraphs>
  <ScaleCrop>false</ScaleCrop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2015-11-10T14:19:00Z</dcterms:created>
  <dcterms:modified xsi:type="dcterms:W3CDTF">2015-11-10T14:20:00Z</dcterms:modified>
</cp:coreProperties>
</file>