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50" w:rsidRDefault="00364950" w:rsidP="00364950">
      <w:pPr>
        <w:pStyle w:val="1"/>
        <w:numPr>
          <w:ilvl w:val="0"/>
          <w:numId w:val="0"/>
        </w:numPr>
        <w:ind w:left="432"/>
      </w:pPr>
      <w:r>
        <w:fldChar w:fldCharType="begin"/>
      </w:r>
      <w:r>
        <w:instrText xml:space="preserve"> HYPERLINK "http://10.80.31.31/diyalnist-/regulyatorna-politika-/regulyatorna-politika/2012-rik/print-61846.html"</w:instrText>
      </w:r>
      <w:r>
        <w:fldChar w:fldCharType="separate"/>
      </w:r>
      <w:r>
        <w:fldChar w:fldCharType="end"/>
      </w:r>
    </w:p>
    <w:p w:rsidR="00364950" w:rsidRPr="00364950" w:rsidRDefault="00364950" w:rsidP="00364950">
      <w:pPr>
        <w:pStyle w:val="a5"/>
        <w:jc w:val="right"/>
      </w:pPr>
      <w:r>
        <w:rPr>
          <w:rStyle w:val="a4"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</w:p>
    <w:p w:rsidR="00364950" w:rsidRPr="00364950" w:rsidRDefault="00364950" w:rsidP="00364950">
      <w:pPr>
        <w:pStyle w:val="a5"/>
        <w:jc w:val="right"/>
      </w:pPr>
    </w:p>
    <w:p w:rsidR="00364950" w:rsidRPr="00896B9E" w:rsidRDefault="00364950" w:rsidP="00364950">
      <w:pPr>
        <w:tabs>
          <w:tab w:val="left" w:pos="5220"/>
        </w:tabs>
        <w:spacing w:after="120"/>
        <w:ind w:left="5220"/>
        <w:rPr>
          <w:sz w:val="28"/>
          <w:szCs w:val="28"/>
        </w:rPr>
      </w:pPr>
    </w:p>
    <w:p w:rsidR="00364950" w:rsidRPr="00896B9E" w:rsidRDefault="00364950" w:rsidP="00364950">
      <w:pPr>
        <w:tabs>
          <w:tab w:val="left" w:pos="8500"/>
        </w:tabs>
        <w:rPr>
          <w:b/>
          <w:sz w:val="28"/>
          <w:szCs w:val="28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-263525</wp:posOffset>
            </wp:positionV>
            <wp:extent cx="517525" cy="685800"/>
            <wp:effectExtent l="19050" t="0" r="0" b="0"/>
            <wp:wrapTopAndBottom/>
            <wp:docPr id="2" name="Рисунок 2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950" w:rsidRDefault="00364950" w:rsidP="00364950">
      <w:pPr>
        <w:tabs>
          <w:tab w:val="left" w:pos="8500"/>
        </w:tabs>
        <w:jc w:val="center"/>
        <w:rPr>
          <w:b/>
          <w:sz w:val="28"/>
          <w:szCs w:val="28"/>
        </w:rPr>
      </w:pPr>
      <w:proofErr w:type="spellStart"/>
      <w:r w:rsidRPr="00896B9E">
        <w:rPr>
          <w:b/>
          <w:sz w:val="28"/>
          <w:szCs w:val="28"/>
        </w:rPr>
        <w:t>МІНІСТЕРСТВО</w:t>
      </w:r>
      <w:proofErr w:type="spellEnd"/>
      <w:r w:rsidRPr="00896B9E">
        <w:rPr>
          <w:b/>
          <w:sz w:val="28"/>
          <w:szCs w:val="28"/>
        </w:rPr>
        <w:t xml:space="preserve"> </w:t>
      </w:r>
      <w:proofErr w:type="spellStart"/>
      <w:r w:rsidRPr="00896B9E">
        <w:rPr>
          <w:b/>
          <w:sz w:val="28"/>
          <w:szCs w:val="28"/>
        </w:rPr>
        <w:t>ФІНАНСІВ</w:t>
      </w:r>
      <w:proofErr w:type="spellEnd"/>
      <w:r w:rsidRPr="00896B9E">
        <w:rPr>
          <w:b/>
          <w:sz w:val="28"/>
          <w:szCs w:val="28"/>
        </w:rPr>
        <w:t xml:space="preserve"> </w:t>
      </w:r>
      <w:proofErr w:type="spellStart"/>
      <w:r w:rsidRPr="00896B9E">
        <w:rPr>
          <w:b/>
          <w:sz w:val="28"/>
          <w:szCs w:val="28"/>
        </w:rPr>
        <w:t>УКРАЇНИ</w:t>
      </w:r>
      <w:proofErr w:type="spellEnd"/>
    </w:p>
    <w:p w:rsidR="00364950" w:rsidRDefault="00364950" w:rsidP="00364950">
      <w:pPr>
        <w:tabs>
          <w:tab w:val="left" w:pos="8500"/>
        </w:tabs>
        <w:jc w:val="center"/>
        <w:rPr>
          <w:b/>
          <w:sz w:val="28"/>
          <w:szCs w:val="28"/>
        </w:rPr>
      </w:pPr>
    </w:p>
    <w:p w:rsidR="00364950" w:rsidRPr="00896B9E" w:rsidRDefault="00364950" w:rsidP="00364950">
      <w:pPr>
        <w:tabs>
          <w:tab w:val="left" w:pos="8500"/>
        </w:tabs>
        <w:jc w:val="center"/>
        <w:rPr>
          <w:b/>
          <w:sz w:val="28"/>
          <w:szCs w:val="28"/>
        </w:rPr>
      </w:pPr>
    </w:p>
    <w:p w:rsidR="00364950" w:rsidRDefault="00364950" w:rsidP="00364950">
      <w:pPr>
        <w:rPr>
          <w:b/>
          <w:bCs/>
          <w:sz w:val="28"/>
          <w:szCs w:val="28"/>
        </w:rPr>
      </w:pPr>
      <w:r w:rsidRPr="00513C11">
        <w:rPr>
          <w:b/>
          <w:bCs/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         </w:t>
      </w:r>
      <w:proofErr w:type="spellStart"/>
      <w:r w:rsidRPr="00513C11">
        <w:rPr>
          <w:sz w:val="28"/>
          <w:szCs w:val="28"/>
        </w:rPr>
        <w:t>Киї</w:t>
      </w:r>
      <w:proofErr w:type="gramStart"/>
      <w:r w:rsidRPr="00513C11">
        <w:rPr>
          <w:sz w:val="28"/>
          <w:szCs w:val="28"/>
        </w:rPr>
        <w:t>в</w:t>
      </w:r>
      <w:proofErr w:type="spellEnd"/>
      <w:proofErr w:type="gramEnd"/>
      <w:r w:rsidRPr="00513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513C11">
        <w:rPr>
          <w:sz w:val="28"/>
          <w:szCs w:val="28"/>
        </w:rPr>
        <w:t xml:space="preserve">№ </w:t>
      </w:r>
      <w:r w:rsidRPr="00513C11">
        <w:rPr>
          <w:b/>
          <w:bCs/>
          <w:sz w:val="28"/>
          <w:szCs w:val="28"/>
        </w:rPr>
        <w:t>__________</w:t>
      </w:r>
    </w:p>
    <w:p w:rsidR="00364950" w:rsidRPr="00364950" w:rsidRDefault="00364950" w:rsidP="00364950">
      <w:pPr>
        <w:pStyle w:val="a5"/>
        <w:jc w:val="right"/>
        <w:rPr>
          <w:lang w:val="en-US"/>
        </w:rPr>
      </w:pPr>
    </w:p>
    <w:p w:rsidR="00364950" w:rsidRDefault="00364950" w:rsidP="00364950">
      <w:pPr>
        <w:pStyle w:val="a5"/>
        <w:tabs>
          <w:tab w:val="left" w:pos="285"/>
          <w:tab w:val="left" w:pos="3780"/>
          <w:tab w:val="left" w:pos="4140"/>
        </w:tabs>
        <w:ind w:right="4315"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r>
        <w:rPr>
          <w:lang w:val="uk-UA"/>
        </w:rPr>
        <w:t>Порядку</w:t>
      </w:r>
      <w:r>
        <w:t xml:space="preserve"> </w:t>
      </w:r>
      <w:r>
        <w:rPr>
          <w:lang w:val="uk-UA"/>
        </w:rPr>
        <w:t xml:space="preserve">розгляду контролюючими органами скарг на вимоги про сплату недоїмки зі сплати єдиного внеску на загальнообов'язкове державне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>іальне страхування та на рішення про нарахування пені та накладання штрафу</w:t>
      </w:r>
    </w:p>
    <w:p w:rsidR="00364950" w:rsidRPr="00364950" w:rsidRDefault="00364950" w:rsidP="00364950">
      <w:pPr>
        <w:pStyle w:val="a5"/>
        <w:tabs>
          <w:tab w:val="left" w:pos="285"/>
          <w:tab w:val="left" w:pos="3780"/>
          <w:tab w:val="left" w:pos="4140"/>
        </w:tabs>
        <w:ind w:right="4315"/>
        <w:rPr>
          <w:lang w:val="en-US"/>
        </w:rPr>
      </w:pPr>
    </w:p>
    <w:p w:rsidR="00364950" w:rsidRPr="00364950" w:rsidRDefault="00364950" w:rsidP="00364950">
      <w:pPr>
        <w:pStyle w:val="a5"/>
        <w:jc w:val="both"/>
        <w:rPr>
          <w:lang w:val="uk-UA"/>
        </w:rPr>
      </w:pPr>
      <w:r>
        <w:rPr>
          <w:lang w:val="en-US"/>
        </w:rPr>
        <w:tab/>
      </w:r>
      <w:r>
        <w:rPr>
          <w:sz w:val="28"/>
          <w:lang w:val="uk-UA"/>
        </w:rPr>
        <w:t xml:space="preserve">Відповідно до статті 25 Закону України </w:t>
      </w:r>
      <w:proofErr w:type="spellStart"/>
      <w:r>
        <w:rPr>
          <w:sz w:val="28"/>
          <w:lang w:val="uk-UA"/>
        </w:rPr>
        <w:t>“Про</w:t>
      </w:r>
      <w:proofErr w:type="spellEnd"/>
      <w:r>
        <w:rPr>
          <w:sz w:val="28"/>
          <w:lang w:val="uk-UA"/>
        </w:rPr>
        <w:t xml:space="preserve"> збір та облік єдиного внеску на </w:t>
      </w:r>
      <w:proofErr w:type="spellStart"/>
      <w:r>
        <w:rPr>
          <w:sz w:val="28"/>
          <w:lang w:val="uk-UA"/>
        </w:rPr>
        <w:t>загальнообовязкове</w:t>
      </w:r>
      <w:proofErr w:type="spellEnd"/>
      <w:r>
        <w:rPr>
          <w:sz w:val="28"/>
          <w:lang w:val="uk-UA"/>
        </w:rPr>
        <w:t xml:space="preserve"> державне соціальне </w:t>
      </w:r>
      <w:proofErr w:type="spellStart"/>
      <w:r>
        <w:rPr>
          <w:sz w:val="28"/>
          <w:lang w:val="uk-UA"/>
        </w:rPr>
        <w:t>страхування”</w:t>
      </w:r>
      <w:proofErr w:type="spellEnd"/>
      <w:r>
        <w:rPr>
          <w:sz w:val="28"/>
          <w:lang w:val="uk-UA"/>
        </w:rPr>
        <w:t>, підпункту 2 пункту 4 Положення про Міністерство доходів і зборів України, затвердженого Указом Президента України від 18 березня 2013 року №</w:t>
      </w:r>
      <w:r w:rsidRPr="00364950">
        <w:rPr>
          <w:sz w:val="28"/>
          <w:lang w:val="en-US"/>
        </w:rPr>
        <w:t> </w:t>
      </w:r>
      <w:r w:rsidRPr="00364950">
        <w:rPr>
          <w:sz w:val="28"/>
          <w:lang w:val="uk-UA"/>
        </w:rPr>
        <w:t>1</w:t>
      </w:r>
      <w:r>
        <w:rPr>
          <w:sz w:val="28"/>
          <w:lang w:val="uk-UA"/>
        </w:rPr>
        <w:t xml:space="preserve">41, </w:t>
      </w:r>
    </w:p>
    <w:p w:rsidR="00364950" w:rsidRPr="00364950" w:rsidRDefault="00364950" w:rsidP="00364950">
      <w:pPr>
        <w:pStyle w:val="a5"/>
        <w:jc w:val="both"/>
        <w:rPr>
          <w:lang w:val="uk-UA"/>
        </w:rPr>
      </w:pPr>
    </w:p>
    <w:p w:rsidR="00364950" w:rsidRPr="00364950" w:rsidRDefault="00364950" w:rsidP="00364950">
      <w:pPr>
        <w:pStyle w:val="a5"/>
        <w:jc w:val="both"/>
        <w:rPr>
          <w:sz w:val="28"/>
          <w:szCs w:val="28"/>
          <w:lang w:val="en-US"/>
        </w:rPr>
      </w:pPr>
      <w:proofErr w:type="spellStart"/>
      <w:r>
        <w:rPr>
          <w:rStyle w:val="a4"/>
          <w:sz w:val="28"/>
          <w:szCs w:val="28"/>
        </w:rPr>
        <w:t>НАКАЗУЮ</w:t>
      </w:r>
      <w:proofErr w:type="spellEnd"/>
      <w:r>
        <w:rPr>
          <w:rStyle w:val="a4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64950" w:rsidRDefault="00364950" w:rsidP="003649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Порядок розгляду контролюючими органами скарг на вимоги про сплату недоїмки зі сплати єдиного внеску на загальнообов'язкове державне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іальне страхування та на рішення про нарахування пені та накладання штрафу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. </w:t>
      </w:r>
    </w:p>
    <w:p w:rsidR="00364950" w:rsidRDefault="00364950" w:rsidP="00364950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 таким,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чинність</w:t>
      </w:r>
      <w:proofErr w:type="spellEnd"/>
      <w:r>
        <w:rPr>
          <w:sz w:val="28"/>
          <w:szCs w:val="28"/>
        </w:rPr>
        <w:t xml:space="preserve">, наказ </w:t>
      </w:r>
      <w:r>
        <w:rPr>
          <w:sz w:val="28"/>
          <w:szCs w:val="28"/>
          <w:lang w:val="uk-UA"/>
        </w:rPr>
        <w:t>Міністерства доходів і зборів</w:t>
      </w:r>
      <w:r>
        <w:rPr>
          <w:sz w:val="28"/>
          <w:szCs w:val="28"/>
        </w:rPr>
        <w:t xml:space="preserve"> України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вересня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452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,,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Порядку  </w:t>
      </w:r>
      <w:r>
        <w:rPr>
          <w:sz w:val="28"/>
          <w:szCs w:val="28"/>
          <w:lang w:val="uk-UA"/>
        </w:rPr>
        <w:lastRenderedPageBreak/>
        <w:t xml:space="preserve">розгляду органами доходів і зборів скарг на вимоги про сплату недоїмки зі сплати єдиного внеску на загальнообов'язкове державне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іальне страхування та на рішення про нарахування пені та накладання штрафу</w:t>
      </w:r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зареєстрований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України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вересня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за          № </w:t>
      </w:r>
      <w:r>
        <w:rPr>
          <w:bCs/>
          <w:sz w:val="28"/>
          <w:szCs w:val="28"/>
          <w:lang w:val="uk-UA"/>
        </w:rPr>
        <w:t>1593/24125</w:t>
      </w:r>
      <w:r>
        <w:rPr>
          <w:sz w:val="28"/>
          <w:szCs w:val="28"/>
        </w:rPr>
        <w:t xml:space="preserve">. </w:t>
      </w:r>
    </w:p>
    <w:p w:rsidR="00364950" w:rsidRDefault="00364950" w:rsidP="00364950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Департаменту податкової, митної політики та методології бухгалтерського обліку Міністерства фінансів України (</w:t>
      </w:r>
      <w:proofErr w:type="spellStart"/>
      <w:r>
        <w:rPr>
          <w:sz w:val="28"/>
          <w:szCs w:val="28"/>
          <w:lang w:val="uk-UA"/>
        </w:rPr>
        <w:t>Чмерук</w:t>
      </w:r>
      <w:proofErr w:type="spellEnd"/>
      <w:r>
        <w:rPr>
          <w:sz w:val="28"/>
          <w:szCs w:val="28"/>
          <w:lang w:val="uk-UA"/>
        </w:rPr>
        <w:t xml:space="preserve"> М.О.), Департаменту правової роботи Державної фіскальної служби України (Міняйло С.О.) в установленому порядку забезпечити: </w:t>
      </w:r>
    </w:p>
    <w:p w:rsidR="00364950" w:rsidRDefault="00364950" w:rsidP="00364950">
      <w:pPr>
        <w:pStyle w:val="a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 на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України. </w:t>
      </w:r>
    </w:p>
    <w:p w:rsidR="00364950" w:rsidRPr="00364950" w:rsidRDefault="00364950" w:rsidP="00364950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наказу. </w:t>
      </w:r>
    </w:p>
    <w:p w:rsidR="00364950" w:rsidRPr="00364950" w:rsidRDefault="00364950" w:rsidP="003649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Цей наказ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офіційного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опублікування</w:t>
      </w:r>
      <w:proofErr w:type="spellEnd"/>
      <w:r>
        <w:rPr>
          <w:sz w:val="28"/>
          <w:szCs w:val="28"/>
        </w:rPr>
        <w:t xml:space="preserve">. </w:t>
      </w:r>
    </w:p>
    <w:p w:rsidR="00364950" w:rsidRPr="00364950" w:rsidRDefault="00364950" w:rsidP="003649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Міністра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Макеєву</w:t>
      </w:r>
      <w:proofErr w:type="spellEnd"/>
      <w:r>
        <w:rPr>
          <w:sz w:val="28"/>
          <w:szCs w:val="28"/>
          <w:lang w:val="uk-UA"/>
        </w:rPr>
        <w:t xml:space="preserve"> О.Л.</w:t>
      </w:r>
      <w:r>
        <w:rPr>
          <w:sz w:val="28"/>
          <w:szCs w:val="28"/>
        </w:rPr>
        <w:t xml:space="preserve"> та Голову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фіскальної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Насірова</w:t>
      </w:r>
      <w:proofErr w:type="spellEnd"/>
      <w:r>
        <w:rPr>
          <w:sz w:val="28"/>
          <w:szCs w:val="28"/>
          <w:lang w:val="uk-UA"/>
        </w:rPr>
        <w:t xml:space="preserve"> Р.М. </w:t>
      </w:r>
      <w:r>
        <w:rPr>
          <w:sz w:val="28"/>
          <w:szCs w:val="28"/>
        </w:rPr>
        <w:t xml:space="preserve"> </w:t>
      </w:r>
    </w:p>
    <w:p w:rsidR="00364950" w:rsidRDefault="00364950" w:rsidP="00364950">
      <w:pPr>
        <w:pStyle w:val="a5"/>
        <w:spacing w:line="360" w:lineRule="auto"/>
        <w:jc w:val="both"/>
        <w:rPr>
          <w:lang w:val="uk-UA"/>
        </w:rPr>
      </w:pPr>
    </w:p>
    <w:p w:rsidR="00364950" w:rsidRDefault="00364950" w:rsidP="00364950">
      <w:pPr>
        <w:pStyle w:val="a5"/>
      </w:pPr>
      <w:r>
        <w:rPr>
          <w:rStyle w:val="a4"/>
          <w:sz w:val="28"/>
          <w:szCs w:val="28"/>
          <w:lang w:val="uk-UA"/>
        </w:rPr>
        <w:t xml:space="preserve">Міністр                                                                                                  Н. </w:t>
      </w:r>
      <w:proofErr w:type="spellStart"/>
      <w:r>
        <w:rPr>
          <w:rStyle w:val="a4"/>
          <w:sz w:val="28"/>
          <w:szCs w:val="28"/>
          <w:lang w:val="uk-UA"/>
        </w:rPr>
        <w:t>Яресько</w:t>
      </w:r>
      <w:proofErr w:type="spellEnd"/>
    </w:p>
    <w:p w:rsidR="00364950" w:rsidRDefault="00364950" w:rsidP="00364950"/>
    <w:p w:rsidR="001523A2" w:rsidRDefault="001523A2"/>
    <w:sectPr w:rsidR="001523A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53" w:right="851" w:bottom="1410" w:left="1728" w:header="1077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49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49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495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49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49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50"/>
    <w:rsid w:val="001523A2"/>
    <w:rsid w:val="0036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64950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4950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Strong"/>
    <w:basedOn w:val="a1"/>
    <w:qFormat/>
    <w:rsid w:val="00364950"/>
    <w:rPr>
      <w:b/>
      <w:bCs/>
    </w:rPr>
  </w:style>
  <w:style w:type="paragraph" w:styleId="a5">
    <w:name w:val="Normal (Web)"/>
    <w:basedOn w:val="a"/>
    <w:rsid w:val="00364950"/>
    <w:pPr>
      <w:spacing w:before="280" w:after="280"/>
    </w:pPr>
  </w:style>
  <w:style w:type="paragraph" w:styleId="a6">
    <w:name w:val="header"/>
    <w:basedOn w:val="a"/>
    <w:link w:val="a7"/>
    <w:rsid w:val="003649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364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364950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1"/>
    <w:link w:val="a8"/>
    <w:rsid w:val="00364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364950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64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36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2015-10-26T06:32:00Z</dcterms:created>
  <dcterms:modified xsi:type="dcterms:W3CDTF">2015-10-26T06:36:00Z</dcterms:modified>
</cp:coreProperties>
</file>