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D3" w:rsidRDefault="009A23D3" w:rsidP="00E16613">
      <w:pPr>
        <w:spacing w:before="240" w:after="100" w:afterAutospacing="1" w:line="240" w:lineRule="auto"/>
        <w:ind w:left="4395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ЗАТВЕРДЖЕНО</w:t>
      </w:r>
      <w:r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постановою </w:t>
      </w:r>
      <w:r w:rsidR="00555F82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>Кабінету Міністрів України</w:t>
      </w:r>
      <w:r w:rsid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55F82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>від ___</w:t>
      </w:r>
      <w:r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55F82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______2015 р. № ____</w:t>
      </w:r>
    </w:p>
    <w:p w:rsidR="00EF3912" w:rsidRPr="00EF3912" w:rsidRDefault="00EF3912" w:rsidP="00EF3912">
      <w:pPr>
        <w:spacing w:before="240" w:after="100" w:afterAutospacing="1" w:line="240" w:lineRule="auto"/>
        <w:ind w:left="425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F3912" w:rsidRDefault="009A23D3" w:rsidP="00EF39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F39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ПОРЯДОК</w:t>
      </w:r>
      <w:r w:rsidRPr="00EF3912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6E707D" w:rsidRPr="00EF39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здійснення органами </w:t>
      </w:r>
      <w:r w:rsidR="00626051" w:rsidRPr="0062605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доходів і зборів </w:t>
      </w:r>
      <w:r w:rsidR="006E707D" w:rsidRPr="00EF39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контролю за досягненням платниками єдиного податку другої і третьої груп </w:t>
      </w:r>
    </w:p>
    <w:p w:rsidR="00EF3912" w:rsidRDefault="006E707D" w:rsidP="00EF39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F39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(фізичними особами – підприємцями) обсягу доходу відповідно </w:t>
      </w:r>
    </w:p>
    <w:p w:rsidR="009A23D3" w:rsidRDefault="006E707D" w:rsidP="00EF39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F39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 пункту 296.10 статті 296 Податкового кодексу України</w:t>
      </w:r>
    </w:p>
    <w:p w:rsidR="00C01BC9" w:rsidRDefault="00C01BC9" w:rsidP="00EF39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F3912" w:rsidRPr="00EF3912" w:rsidRDefault="00EF3912" w:rsidP="00EF39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9A23D3" w:rsidRPr="00EF3912" w:rsidRDefault="00EF3912" w:rsidP="00C01BC9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B27C3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805C3C" w:rsidRPr="006B27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9A23D3" w:rsidRPr="006B27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Цей Порядок визначає механізм </w:t>
      </w:r>
      <w:r w:rsidR="00A90F1E" w:rsidRPr="006B27C3">
        <w:rPr>
          <w:rFonts w:ascii="Times New Roman" w:eastAsia="Times New Roman" w:hAnsi="Times New Roman"/>
          <w:sz w:val="28"/>
          <w:szCs w:val="28"/>
          <w:lang w:val="uk-UA" w:eastAsia="ru-RU"/>
        </w:rPr>
        <w:t>здійснення органами</w:t>
      </w:r>
      <w:r w:rsidR="00626051" w:rsidRPr="006B27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доходів і зборів</w:t>
      </w:r>
      <w:r w:rsidR="00A90F1E" w:rsidRPr="006B27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заходів контролю за досягненням </w:t>
      </w:r>
      <w:r w:rsidR="00756725" w:rsidRPr="006B27C3">
        <w:rPr>
          <w:rFonts w:ascii="Times New Roman" w:eastAsia="Times New Roman" w:hAnsi="Times New Roman"/>
          <w:sz w:val="28"/>
          <w:szCs w:val="28"/>
          <w:lang w:val="uk-UA" w:eastAsia="ru-RU"/>
        </w:rPr>
        <w:t>фізичними особами – підприємцями</w:t>
      </w:r>
      <w:r w:rsidR="00A90F1E" w:rsidRPr="006B27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платниками єдиного податку </w:t>
      </w:r>
      <w:r w:rsidR="00756725" w:rsidRPr="006B27C3">
        <w:rPr>
          <w:rFonts w:ascii="Times New Roman" w:eastAsia="Times New Roman" w:hAnsi="Times New Roman"/>
          <w:sz w:val="28"/>
          <w:szCs w:val="28"/>
          <w:lang w:val="uk-UA" w:eastAsia="ru-RU"/>
        </w:rPr>
        <w:t>другої і третьої груп обсягу доходу понад 1 000 000 гривень</w:t>
      </w:r>
      <w:r w:rsidR="00590957" w:rsidRPr="006B27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(далі – контроль</w:t>
      </w:r>
      <w:r w:rsidR="007F67C1" w:rsidRPr="006B27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досягненням обсягу доходу</w:t>
      </w:r>
      <w:r w:rsidR="00590957" w:rsidRPr="006B27C3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756725" w:rsidRPr="006B27C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80E7C" w:rsidRPr="00EF3912" w:rsidRDefault="00805C3C" w:rsidP="00626051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EF3912">
        <w:rPr>
          <w:rFonts w:ascii="Times New Roman" w:eastAsia="Times New Roman" w:hAnsi="Times New Roman"/>
          <w:sz w:val="28"/>
          <w:szCs w:val="28"/>
          <w:lang w:val="uk-UA" w:eastAsia="ru-RU"/>
        </w:rPr>
        <w:t>. </w:t>
      </w:r>
      <w:r w:rsidR="00590957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Контроль </w:t>
      </w:r>
      <w:r w:rsidR="009E2E48" w:rsidRPr="006B27C3">
        <w:rPr>
          <w:rFonts w:ascii="Times New Roman" w:eastAsia="Times New Roman" w:hAnsi="Times New Roman"/>
          <w:sz w:val="28"/>
          <w:szCs w:val="28"/>
          <w:lang w:val="uk-UA" w:eastAsia="ru-RU"/>
        </w:rPr>
        <w:t>за досягненням обсягу доходу</w:t>
      </w:r>
      <w:r w:rsidR="009E2E48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90957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>здійснюється органами</w:t>
      </w:r>
      <w:r w:rsidR="006260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26051" w:rsidRPr="00626051">
        <w:rPr>
          <w:rFonts w:ascii="Times New Roman" w:eastAsia="Times New Roman" w:hAnsi="Times New Roman"/>
          <w:sz w:val="28"/>
          <w:szCs w:val="28"/>
          <w:lang w:val="uk-UA" w:eastAsia="ru-RU"/>
        </w:rPr>
        <w:t>доходів і зборів</w:t>
      </w:r>
      <w:r w:rsidR="00590957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>, зазначеними у статті 41 Податкового кодексу України</w:t>
      </w:r>
      <w:r w:rsidR="007B2B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(далі – Кодекс</w:t>
      </w:r>
      <w:r w:rsidR="007B2B9A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590957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 межах повноважень, встановлених </w:t>
      </w:r>
      <w:r w:rsidR="007B2B9A">
        <w:rPr>
          <w:rFonts w:ascii="Times New Roman" w:eastAsia="Times New Roman" w:hAnsi="Times New Roman"/>
          <w:sz w:val="28"/>
          <w:szCs w:val="28"/>
          <w:lang w:val="uk-UA" w:eastAsia="ru-RU"/>
        </w:rPr>
        <w:t>Кодексом</w:t>
      </w:r>
      <w:r w:rsidR="006260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C40301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щодо </w:t>
      </w:r>
      <w:r w:rsidR="00214434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>фізичних осіб – підприємців</w:t>
      </w:r>
      <w:r w:rsidR="00C40301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які застосовують спрощену систему оподаткування, обліку та звітності, </w:t>
      </w:r>
      <w:r w:rsidR="00D80E7C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>обрали друг</w:t>
      </w:r>
      <w:r w:rsidR="004C05EE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</w:t>
      </w:r>
      <w:r w:rsidR="00D80E7C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>або трет</w:t>
      </w:r>
      <w:r w:rsidR="004C05EE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ю </w:t>
      </w:r>
      <w:r w:rsidR="004C05EE" w:rsidRPr="00626051">
        <w:rPr>
          <w:rFonts w:ascii="Times New Roman" w:eastAsia="Times New Roman" w:hAnsi="Times New Roman"/>
          <w:sz w:val="28"/>
          <w:szCs w:val="28"/>
          <w:lang w:val="uk-UA" w:eastAsia="ru-RU"/>
        </w:rPr>
        <w:t>групу</w:t>
      </w:r>
      <w:r w:rsidR="00626051" w:rsidRPr="006260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платників єдиного податку.</w:t>
      </w:r>
    </w:p>
    <w:p w:rsidR="005B5905" w:rsidRPr="00EF3912" w:rsidRDefault="008A15A8" w:rsidP="009A23D3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15A8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EF3912" w:rsidRPr="008A15A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EF3912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240BC3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202B9F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визначення обсягу доходу відповідно до пункту 296.10 статті</w:t>
      </w:r>
      <w:r w:rsidR="00C012F7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202B9F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296 </w:t>
      </w:r>
      <w:r w:rsidR="007B2B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Кодексу </w:t>
      </w:r>
      <w:r w:rsidR="005B5905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враховуються </w:t>
      </w:r>
      <w:r w:rsidR="00325447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сукупності </w:t>
      </w:r>
      <w:r w:rsidR="005B5905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усі види доходів, отримані </w:t>
      </w:r>
      <w:r w:rsidR="001C313F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платником єдиного податку другої та/або третьої груп (фізична особа – підприємець) </w:t>
      </w:r>
      <w:r w:rsidR="00CA326E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>від здійснення підприємницької діяльності</w:t>
      </w:r>
      <w:r w:rsidR="005B5905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313F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>протягом</w:t>
      </w:r>
      <w:r w:rsidR="00CA326E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календарно</w:t>
      </w:r>
      <w:r w:rsidR="001C313F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>го року</w:t>
      </w:r>
      <w:r w:rsidR="00330D03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5B5905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не</w:t>
      </w:r>
      <w:bookmarkStart w:id="0" w:name="_GoBack"/>
      <w:bookmarkEnd w:id="0"/>
      <w:r w:rsidR="005B5905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>залежно від видів діяльності.</w:t>
      </w:r>
    </w:p>
    <w:p w:rsidR="00C40301" w:rsidRPr="00F06C33" w:rsidRDefault="008A15A8" w:rsidP="009A23D3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EF391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A94C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 З </w:t>
      </w:r>
      <w:r w:rsidR="00E067EF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метою здійснення контролю </w:t>
      </w:r>
      <w:r w:rsidR="00F06C33" w:rsidRPr="006B27C3">
        <w:rPr>
          <w:rFonts w:ascii="Times New Roman" w:eastAsia="Times New Roman" w:hAnsi="Times New Roman"/>
          <w:sz w:val="28"/>
          <w:szCs w:val="28"/>
          <w:lang w:val="uk-UA" w:eastAsia="ru-RU"/>
        </w:rPr>
        <w:t>за досягненням обсягу доходу</w:t>
      </w:r>
      <w:r w:rsidR="00F06C33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C3539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>використовується</w:t>
      </w:r>
      <w:r w:rsidR="00E067EF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податкова інформація, зібрана відповідно до </w:t>
      </w:r>
      <w:r w:rsidR="007B2B9A">
        <w:rPr>
          <w:rFonts w:ascii="Times New Roman" w:eastAsia="Times New Roman" w:hAnsi="Times New Roman"/>
          <w:sz w:val="28"/>
          <w:szCs w:val="28"/>
          <w:lang w:val="uk-UA" w:eastAsia="ru-RU"/>
        </w:rPr>
        <w:t>Кодексу</w:t>
      </w:r>
      <w:r w:rsidR="00E067EF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яка зберігається та опрацьовується в інформаційних базах органів </w:t>
      </w:r>
      <w:r w:rsidR="002F363A" w:rsidRPr="002F363A">
        <w:rPr>
          <w:rFonts w:ascii="Times New Roman" w:eastAsia="Times New Roman" w:hAnsi="Times New Roman"/>
          <w:sz w:val="28"/>
          <w:szCs w:val="28"/>
          <w:lang w:val="uk-UA" w:eastAsia="ru-RU"/>
        </w:rPr>
        <w:t>доходів і зборів</w:t>
      </w:r>
      <w:r w:rsidR="002F363A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067EF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>або безпосередньо посадовими (службовими) особами органів</w:t>
      </w:r>
      <w:r w:rsidR="002F36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F363A" w:rsidRPr="002F36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доходів і </w:t>
      </w:r>
      <w:r w:rsidR="002F363A" w:rsidRPr="00F06C33">
        <w:rPr>
          <w:rFonts w:ascii="Times New Roman" w:eastAsia="Times New Roman" w:hAnsi="Times New Roman"/>
          <w:sz w:val="28"/>
          <w:szCs w:val="28"/>
          <w:lang w:val="uk-UA" w:eastAsia="ru-RU"/>
        </w:rPr>
        <w:t>зборів</w:t>
      </w:r>
      <w:r w:rsidR="00E067EF" w:rsidRPr="00F06C33">
        <w:rPr>
          <w:rFonts w:ascii="Times New Roman" w:eastAsia="Times New Roman" w:hAnsi="Times New Roman"/>
          <w:sz w:val="28"/>
          <w:szCs w:val="28"/>
          <w:lang w:val="uk-UA" w:eastAsia="ru-RU"/>
        </w:rPr>
        <w:t>, та результати її опрацювання.</w:t>
      </w:r>
    </w:p>
    <w:p w:rsidR="007A3C5A" w:rsidRPr="00EF3912" w:rsidRDefault="008A15A8" w:rsidP="009A23D3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805C3C" w:rsidRPr="00F06C3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EF3912" w:rsidRPr="00F06C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06C33" w:rsidRPr="00F06C33">
        <w:rPr>
          <w:rFonts w:ascii="Times New Roman" w:eastAsia="Times New Roman" w:hAnsi="Times New Roman"/>
          <w:sz w:val="28"/>
          <w:szCs w:val="28"/>
          <w:lang w:val="uk-UA" w:eastAsia="ru-RU"/>
        </w:rPr>
        <w:t>При здійсненні к</w:t>
      </w:r>
      <w:r w:rsidR="007A3C5A" w:rsidRPr="00F06C33">
        <w:rPr>
          <w:rFonts w:ascii="Times New Roman" w:eastAsia="Times New Roman" w:hAnsi="Times New Roman"/>
          <w:sz w:val="28"/>
          <w:szCs w:val="28"/>
          <w:lang w:val="uk-UA" w:eastAsia="ru-RU"/>
        </w:rPr>
        <w:t>онтрол</w:t>
      </w:r>
      <w:r w:rsidR="00F06C33" w:rsidRPr="00F06C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ю </w:t>
      </w:r>
      <w:r w:rsidR="00E405BF" w:rsidRPr="00F06C33">
        <w:rPr>
          <w:rFonts w:ascii="Times New Roman" w:eastAsia="Times New Roman" w:hAnsi="Times New Roman"/>
          <w:sz w:val="28"/>
          <w:szCs w:val="28"/>
          <w:lang w:val="uk-UA" w:eastAsia="ru-RU"/>
        </w:rPr>
        <w:t>за досягненням обсягу доходу</w:t>
      </w:r>
      <w:r w:rsidR="007A3C5A" w:rsidRPr="00F06C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C3539" w:rsidRPr="00F06C33">
        <w:rPr>
          <w:rFonts w:ascii="Times New Roman" w:eastAsia="Times New Roman" w:hAnsi="Times New Roman"/>
          <w:sz w:val="28"/>
          <w:szCs w:val="28"/>
          <w:lang w:val="uk-UA" w:eastAsia="ru-RU"/>
        </w:rPr>
        <w:t>використовується</w:t>
      </w:r>
      <w:r w:rsidR="00C012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405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така </w:t>
      </w:r>
      <w:r w:rsidR="007A3C5A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>інформація:</w:t>
      </w:r>
    </w:p>
    <w:p w:rsidR="007A3C5A" w:rsidRPr="00EF3912" w:rsidRDefault="007A3C5A" w:rsidP="009A23D3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>що міститься в податкових деклараціях, розрахунках, інших документах</w:t>
      </w:r>
      <w:r w:rsidR="006C053A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>, у тому числі звітних, пов’язаних з обчисленням та сплатою податків і зборів</w:t>
      </w:r>
      <w:r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7A3C5A" w:rsidRPr="00EF3912" w:rsidRDefault="00C5345D" w:rsidP="009A23D3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>про фінансово-господарські операції платників податків;</w:t>
      </w:r>
    </w:p>
    <w:p w:rsidR="00C5345D" w:rsidRPr="00EF3912" w:rsidRDefault="00C5345D" w:rsidP="009A23D3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про експортні та імпортні операції платників податків;</w:t>
      </w:r>
    </w:p>
    <w:p w:rsidR="00C5345D" w:rsidRPr="00EF3912" w:rsidRDefault="00C012F7" w:rsidP="009A23D3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>про наявність та рух коштів на рахунках платника податків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отримана</w:t>
      </w:r>
      <w:r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5345D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>від банків, інших фінансових установ;</w:t>
      </w:r>
    </w:p>
    <w:p w:rsidR="00C5345D" w:rsidRPr="00EF3912" w:rsidRDefault="00C5345D" w:rsidP="009A23D3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>від органів влади інших держав, міжнародних організацій або нерезидентів;</w:t>
      </w:r>
    </w:p>
    <w:p w:rsidR="00C9299F" w:rsidRPr="00EF3912" w:rsidRDefault="00C9299F" w:rsidP="009A23D3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>з даних обліку, який ведеться відповідно до статті 2</w:t>
      </w:r>
      <w:r w:rsidR="00325447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96 </w:t>
      </w:r>
      <w:r w:rsidR="007B2B9A">
        <w:rPr>
          <w:rFonts w:ascii="Times New Roman" w:eastAsia="Times New Roman" w:hAnsi="Times New Roman"/>
          <w:sz w:val="28"/>
          <w:szCs w:val="28"/>
          <w:lang w:val="uk-UA" w:eastAsia="ru-RU"/>
        </w:rPr>
        <w:t>Кодексу</w:t>
      </w:r>
      <w:r w:rsidR="00325447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C5345D" w:rsidRDefault="00C5345D" w:rsidP="009A23D3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результатами перевірок та зустрічних звірок </w:t>
      </w:r>
      <w:r w:rsidR="00325447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інших платників </w:t>
      </w:r>
      <w:r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вимог </w:t>
      </w:r>
      <w:r w:rsidR="007B2B9A">
        <w:rPr>
          <w:rFonts w:ascii="Times New Roman" w:eastAsia="Times New Roman" w:hAnsi="Times New Roman"/>
          <w:sz w:val="28"/>
          <w:szCs w:val="28"/>
          <w:lang w:val="uk-UA" w:eastAsia="ru-RU"/>
        </w:rPr>
        <w:t>Кодексу</w:t>
      </w:r>
      <w:r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>, а також перевірок щодо дотримання законодавства, контроль за дотриманням якого покладено на органи</w:t>
      </w:r>
      <w:r w:rsidR="002F36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F363A" w:rsidRPr="002F363A">
        <w:rPr>
          <w:rFonts w:ascii="Times New Roman" w:eastAsia="Times New Roman" w:hAnsi="Times New Roman"/>
          <w:sz w:val="28"/>
          <w:szCs w:val="28"/>
          <w:lang w:val="uk-UA" w:eastAsia="ru-RU"/>
        </w:rPr>
        <w:t>доходів і зборів</w:t>
      </w:r>
      <w:r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>, у порядку, встановленому законами України, що регулюють відповідну сферу правовідносин;</w:t>
      </w:r>
    </w:p>
    <w:p w:rsidR="00C5345D" w:rsidRPr="00EF3912" w:rsidRDefault="00C5345D" w:rsidP="009A23D3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B62A7">
        <w:rPr>
          <w:rFonts w:ascii="Times New Roman" w:eastAsia="Times New Roman" w:hAnsi="Times New Roman"/>
          <w:sz w:val="28"/>
          <w:szCs w:val="28"/>
          <w:lang w:val="uk-UA" w:eastAsia="ru-RU"/>
        </w:rPr>
        <w:t>інша, оприлюднена як</w:t>
      </w:r>
      <w:r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така, що підлягає оприлюдненню відповідно до законодавства та/або добровільно чи за запитом надана органу</w:t>
      </w:r>
      <w:r w:rsidR="002F36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F363A" w:rsidRPr="002F363A">
        <w:rPr>
          <w:rFonts w:ascii="Times New Roman" w:eastAsia="Times New Roman" w:hAnsi="Times New Roman"/>
          <w:sz w:val="28"/>
          <w:szCs w:val="28"/>
          <w:lang w:val="uk-UA" w:eastAsia="ru-RU"/>
        </w:rPr>
        <w:t>доходів і зборів</w:t>
      </w:r>
      <w:r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94C83">
        <w:rPr>
          <w:rFonts w:ascii="Times New Roman" w:eastAsia="Times New Roman" w:hAnsi="Times New Roman"/>
          <w:sz w:val="28"/>
          <w:szCs w:val="28"/>
          <w:lang w:val="uk-UA" w:eastAsia="ru-RU"/>
        </w:rPr>
        <w:t>в установленому законом порядку;</w:t>
      </w:r>
    </w:p>
    <w:p w:rsidR="00887509" w:rsidRDefault="00C012F7" w:rsidP="00887509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інша, що міститься в матеріалах, отриманих у</w:t>
      </w:r>
      <w:r w:rsidR="00887509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порядку та спосіб, передбачені </w:t>
      </w:r>
      <w:r w:rsidR="007B2B9A">
        <w:rPr>
          <w:rFonts w:ascii="Times New Roman" w:eastAsia="Times New Roman" w:hAnsi="Times New Roman"/>
          <w:sz w:val="28"/>
          <w:szCs w:val="28"/>
          <w:lang w:val="uk-UA" w:eastAsia="ru-RU"/>
        </w:rPr>
        <w:t>Кодексу</w:t>
      </w:r>
      <w:r w:rsidR="007B2B9A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87509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>або іншими законами, контроль за дотриманням яких покладений на органи</w:t>
      </w:r>
      <w:r w:rsidR="002F36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F363A" w:rsidRPr="002F363A">
        <w:rPr>
          <w:rFonts w:ascii="Times New Roman" w:eastAsia="Times New Roman" w:hAnsi="Times New Roman"/>
          <w:sz w:val="28"/>
          <w:szCs w:val="28"/>
          <w:lang w:val="uk-UA" w:eastAsia="ru-RU"/>
        </w:rPr>
        <w:t>доходів і зборів</w:t>
      </w:r>
      <w:r w:rsidR="00887509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513A8" w:rsidRPr="00EF3912" w:rsidRDefault="008A15A8" w:rsidP="00E513A8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EF3912">
        <w:rPr>
          <w:rFonts w:ascii="Times New Roman" w:eastAsia="Times New Roman" w:hAnsi="Times New Roman"/>
          <w:sz w:val="28"/>
          <w:szCs w:val="28"/>
          <w:lang w:val="uk-UA" w:eastAsia="ru-RU"/>
        </w:rPr>
        <w:t>. </w:t>
      </w:r>
      <w:r w:rsidR="00E513A8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Податкова інформація отримується органами </w:t>
      </w:r>
      <w:r w:rsidR="002F363A" w:rsidRPr="002F363A">
        <w:rPr>
          <w:rFonts w:ascii="Times New Roman" w:eastAsia="Times New Roman" w:hAnsi="Times New Roman"/>
          <w:sz w:val="28"/>
          <w:szCs w:val="28"/>
          <w:lang w:val="uk-UA" w:eastAsia="ru-RU"/>
        </w:rPr>
        <w:t>доходів і зборів</w:t>
      </w:r>
      <w:r w:rsidR="002F363A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513A8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порядку, передбаченому статтею 73 </w:t>
      </w:r>
      <w:r w:rsidR="007B2B9A">
        <w:rPr>
          <w:rFonts w:ascii="Times New Roman" w:eastAsia="Times New Roman" w:hAnsi="Times New Roman"/>
          <w:sz w:val="28"/>
          <w:szCs w:val="28"/>
          <w:lang w:val="uk-UA" w:eastAsia="ru-RU"/>
        </w:rPr>
        <w:t>Кодексу</w:t>
      </w:r>
      <w:r w:rsidR="00E513A8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A3C5A" w:rsidRPr="00EF3912" w:rsidRDefault="008A15A8" w:rsidP="009A23D3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="00F06C33" w:rsidRPr="00F06C3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EF3912" w:rsidRPr="00F06C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C3539" w:rsidRPr="00F06C33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CC3539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отримання інформації </w:t>
      </w:r>
      <w:r w:rsidR="007A3C5A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органи </w:t>
      </w:r>
      <w:r w:rsidR="002F363A" w:rsidRPr="002F363A">
        <w:rPr>
          <w:rFonts w:ascii="Times New Roman" w:eastAsia="Times New Roman" w:hAnsi="Times New Roman"/>
          <w:sz w:val="28"/>
          <w:szCs w:val="28"/>
          <w:lang w:val="uk-UA" w:eastAsia="ru-RU"/>
        </w:rPr>
        <w:t>доходів і зборів</w:t>
      </w:r>
      <w:r w:rsidR="002F363A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C3539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>звертаються</w:t>
      </w:r>
      <w:r w:rsidR="007A3C5A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платників податків та інших суб’єктів інформаційних відносин із письмовим запитом про подання інформації (вичерпний перелік та підстави надання якої встановлено законом), необхідної для виконання покладених на органи </w:t>
      </w:r>
      <w:r w:rsidR="002F363A" w:rsidRPr="002F363A">
        <w:rPr>
          <w:rFonts w:ascii="Times New Roman" w:eastAsia="Times New Roman" w:hAnsi="Times New Roman"/>
          <w:sz w:val="28"/>
          <w:szCs w:val="28"/>
          <w:lang w:val="uk-UA" w:eastAsia="ru-RU"/>
        </w:rPr>
        <w:t>доходів і зборів</w:t>
      </w:r>
      <w:r w:rsidR="002F363A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A3C5A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>функцій, завдань, та її документального підтвердження.</w:t>
      </w:r>
    </w:p>
    <w:p w:rsidR="00E513A8" w:rsidRDefault="008A15A8" w:rsidP="009A23D3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805C3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53D59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Письмовий запит про подання інформації з метою здійснення контролю </w:t>
      </w:r>
      <w:r w:rsidR="00F06C33" w:rsidRPr="006B27C3">
        <w:rPr>
          <w:rFonts w:ascii="Times New Roman" w:eastAsia="Times New Roman" w:hAnsi="Times New Roman"/>
          <w:sz w:val="28"/>
          <w:szCs w:val="28"/>
          <w:lang w:val="uk-UA" w:eastAsia="ru-RU"/>
        </w:rPr>
        <w:t>за досягненням обсягу доходу</w:t>
      </w:r>
      <w:r w:rsidR="00F06C33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53D59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надсилається платнику податків або іншим суб’єктам інформаційних </w:t>
      </w:r>
      <w:r w:rsidR="00053D59" w:rsidRPr="00F06C33">
        <w:rPr>
          <w:rFonts w:ascii="Times New Roman" w:eastAsia="Times New Roman" w:hAnsi="Times New Roman"/>
          <w:sz w:val="28"/>
          <w:szCs w:val="28"/>
          <w:lang w:val="uk-UA" w:eastAsia="ru-RU"/>
        </w:rPr>
        <w:t>відносин за наявності хоча б однієї з підстав, визначених</w:t>
      </w:r>
      <w:r w:rsidR="00E3527B" w:rsidRPr="00F06C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001BB" w:rsidRPr="00F06C33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E3527B" w:rsidRPr="00F06C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пункт</w:t>
      </w:r>
      <w:r w:rsidR="009001BB" w:rsidRPr="00F06C33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E3527B" w:rsidRPr="00F06C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73.3 статті 73 </w:t>
      </w:r>
      <w:r w:rsidR="007B2B9A" w:rsidRPr="00F06C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Кодексу </w:t>
      </w:r>
      <w:r w:rsidR="00E3527B" w:rsidRPr="00F06C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дотриманням вимог, установлених </w:t>
      </w:r>
      <w:r w:rsidR="009001BB" w:rsidRPr="00F06C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цим </w:t>
      </w:r>
      <w:r w:rsidR="00E3527B" w:rsidRPr="00F06C33">
        <w:rPr>
          <w:rFonts w:ascii="Times New Roman" w:eastAsia="Times New Roman" w:hAnsi="Times New Roman"/>
          <w:sz w:val="28"/>
          <w:szCs w:val="28"/>
          <w:lang w:val="uk-UA" w:eastAsia="ru-RU"/>
        </w:rPr>
        <w:t>пункт</w:t>
      </w:r>
      <w:r w:rsidR="009001BB" w:rsidRPr="00F06C33">
        <w:rPr>
          <w:rFonts w:ascii="Times New Roman" w:eastAsia="Times New Roman" w:hAnsi="Times New Roman"/>
          <w:sz w:val="28"/>
          <w:szCs w:val="28"/>
          <w:lang w:val="uk-UA" w:eastAsia="ru-RU"/>
        </w:rPr>
        <w:t>ом</w:t>
      </w:r>
      <w:r w:rsidR="00E405BF" w:rsidRPr="00F06C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Кодексу</w:t>
      </w:r>
      <w:r w:rsidR="00E3527B" w:rsidRPr="00F06C3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C5C66" w:rsidRPr="00F06C33" w:rsidRDefault="008A15A8" w:rsidP="001C5C66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15A8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EF3912" w:rsidRPr="008A15A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603A6A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E405BF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="00CC3539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>рган</w:t>
      </w:r>
      <w:r w:rsidR="00EF357F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CC3539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F363A" w:rsidRPr="002F363A">
        <w:rPr>
          <w:rFonts w:ascii="Times New Roman" w:eastAsia="Times New Roman" w:hAnsi="Times New Roman"/>
          <w:sz w:val="28"/>
          <w:szCs w:val="28"/>
          <w:lang w:val="uk-UA" w:eastAsia="ru-RU"/>
        </w:rPr>
        <w:t>доходів і зборів</w:t>
      </w:r>
      <w:r w:rsidR="002F363A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405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метою </w:t>
      </w:r>
      <w:r w:rsidR="00E405BF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отримання </w:t>
      </w:r>
      <w:r w:rsidR="00E405BF" w:rsidRPr="00F06C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податкової інформації </w:t>
      </w:r>
      <w:r w:rsidR="00EF357F" w:rsidRPr="00F06C33">
        <w:rPr>
          <w:rFonts w:ascii="Times New Roman" w:eastAsia="Times New Roman" w:hAnsi="Times New Roman"/>
          <w:sz w:val="28"/>
          <w:szCs w:val="28"/>
          <w:lang w:val="uk-UA" w:eastAsia="ru-RU"/>
        </w:rPr>
        <w:t>мають право</w:t>
      </w:r>
      <w:r w:rsidR="00CC3539" w:rsidRPr="00F06C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пров</w:t>
      </w:r>
      <w:r w:rsidR="00EF357F" w:rsidRPr="00F06C33">
        <w:rPr>
          <w:rFonts w:ascii="Times New Roman" w:eastAsia="Times New Roman" w:hAnsi="Times New Roman"/>
          <w:sz w:val="28"/>
          <w:szCs w:val="28"/>
          <w:lang w:val="uk-UA" w:eastAsia="ru-RU"/>
        </w:rPr>
        <w:t>одити</w:t>
      </w:r>
      <w:r w:rsidR="0022747C" w:rsidRPr="00F06C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зустрічн</w:t>
      </w:r>
      <w:r w:rsidR="00EF357F" w:rsidRPr="00F06C33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CA326E" w:rsidRPr="00F06C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звірки </w:t>
      </w:r>
      <w:r w:rsidR="0022747C" w:rsidRPr="00F06C33">
        <w:rPr>
          <w:rFonts w:ascii="Times New Roman" w:eastAsia="Times New Roman" w:hAnsi="Times New Roman"/>
          <w:sz w:val="28"/>
          <w:szCs w:val="28"/>
          <w:lang w:val="uk-UA" w:eastAsia="ru-RU"/>
        </w:rPr>
        <w:t>суб’єктів господ</w:t>
      </w:r>
      <w:r w:rsidR="00CC3539" w:rsidRPr="00F06C33">
        <w:rPr>
          <w:rFonts w:ascii="Times New Roman" w:eastAsia="Times New Roman" w:hAnsi="Times New Roman"/>
          <w:sz w:val="28"/>
          <w:szCs w:val="28"/>
          <w:lang w:val="uk-UA" w:eastAsia="ru-RU"/>
        </w:rPr>
        <w:t>арювання</w:t>
      </w:r>
      <w:r w:rsidR="00CA326E" w:rsidRPr="00F06C33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CC3539" w:rsidRPr="00F06C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A326E" w:rsidRPr="00F06C33">
        <w:rPr>
          <w:rFonts w:ascii="Times New Roman" w:eastAsia="Times New Roman" w:hAnsi="Times New Roman"/>
          <w:sz w:val="28"/>
          <w:szCs w:val="28"/>
          <w:lang w:val="uk-UA" w:eastAsia="ru-RU"/>
        </w:rPr>
        <w:t>які мали взаємовідносини з платником податків.</w:t>
      </w:r>
      <w:r w:rsidR="001C5C66" w:rsidRPr="00F06C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Зустрічні звірки проводяться у порядку, визначеному пунктом 73.5 статті 73 Кодексу</w:t>
      </w:r>
      <w:r w:rsidR="00F06C33" w:rsidRPr="00F06C3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9E53C3" w:rsidRPr="00F06C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F06C33" w:rsidRPr="00F06C33" w:rsidRDefault="008A15A8" w:rsidP="00EF3912">
      <w:pPr>
        <w:pStyle w:val="ab"/>
        <w:ind w:firstLine="708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lastRenderedPageBreak/>
        <w:t>10</w:t>
      </w:r>
      <w:r w:rsidR="00EF3912" w:rsidRPr="00F06C33">
        <w:rPr>
          <w:rFonts w:eastAsia="Times New Roman"/>
          <w:sz w:val="28"/>
          <w:szCs w:val="28"/>
          <w:lang w:val="uk-UA"/>
        </w:rPr>
        <w:t>.</w:t>
      </w:r>
      <w:r w:rsidR="00603A6A">
        <w:rPr>
          <w:rFonts w:eastAsia="Times New Roman"/>
          <w:sz w:val="28"/>
          <w:szCs w:val="28"/>
          <w:lang w:val="uk-UA"/>
        </w:rPr>
        <w:t> </w:t>
      </w:r>
      <w:r w:rsidR="008B4123" w:rsidRPr="00F06C33">
        <w:rPr>
          <w:rFonts w:eastAsia="Times New Roman"/>
          <w:sz w:val="28"/>
          <w:szCs w:val="28"/>
          <w:lang w:val="uk-UA"/>
        </w:rPr>
        <w:t xml:space="preserve">За наявності </w:t>
      </w:r>
      <w:r w:rsidR="00EF3912" w:rsidRPr="00F06C33">
        <w:rPr>
          <w:rFonts w:eastAsia="Times New Roman"/>
          <w:sz w:val="28"/>
          <w:szCs w:val="28"/>
          <w:lang w:val="uk-UA"/>
        </w:rPr>
        <w:t>підстав</w:t>
      </w:r>
      <w:r w:rsidR="008B4123" w:rsidRPr="00F06C33">
        <w:rPr>
          <w:rFonts w:eastAsia="Times New Roman"/>
          <w:sz w:val="28"/>
          <w:szCs w:val="28"/>
          <w:lang w:val="uk-UA"/>
        </w:rPr>
        <w:t xml:space="preserve">, </w:t>
      </w:r>
      <w:r w:rsidR="00503492" w:rsidRPr="00F06C33">
        <w:rPr>
          <w:rFonts w:eastAsia="Times New Roman"/>
          <w:sz w:val="28"/>
          <w:szCs w:val="28"/>
          <w:lang w:val="uk-UA"/>
        </w:rPr>
        <w:t>встановлених</w:t>
      </w:r>
      <w:r w:rsidR="008B4123" w:rsidRPr="00F06C33">
        <w:rPr>
          <w:rFonts w:eastAsia="Times New Roman"/>
          <w:sz w:val="28"/>
          <w:szCs w:val="28"/>
          <w:lang w:val="uk-UA"/>
        </w:rPr>
        <w:t xml:space="preserve"> </w:t>
      </w:r>
      <w:r w:rsidR="007B2B9A" w:rsidRPr="00F06C33">
        <w:rPr>
          <w:rFonts w:eastAsia="Times New Roman"/>
          <w:sz w:val="28"/>
          <w:szCs w:val="28"/>
          <w:lang w:val="uk-UA"/>
        </w:rPr>
        <w:t>Кодекс</w:t>
      </w:r>
      <w:r w:rsidR="00EF357F" w:rsidRPr="00F06C33">
        <w:rPr>
          <w:rFonts w:eastAsia="Times New Roman"/>
          <w:sz w:val="28"/>
          <w:szCs w:val="28"/>
          <w:lang w:val="uk-UA"/>
        </w:rPr>
        <w:t>ом</w:t>
      </w:r>
      <w:r w:rsidR="007B2B9A" w:rsidRPr="00F06C33">
        <w:rPr>
          <w:rFonts w:eastAsia="Times New Roman"/>
          <w:sz w:val="28"/>
          <w:szCs w:val="28"/>
          <w:lang w:val="uk-UA"/>
        </w:rPr>
        <w:t xml:space="preserve"> </w:t>
      </w:r>
      <w:r w:rsidR="00503492" w:rsidRPr="00F06C33">
        <w:rPr>
          <w:rFonts w:eastAsia="Times New Roman"/>
          <w:sz w:val="28"/>
          <w:szCs w:val="28"/>
          <w:lang w:val="uk-UA"/>
        </w:rPr>
        <w:t xml:space="preserve">або </w:t>
      </w:r>
      <w:r w:rsidR="00503492" w:rsidRPr="00F06C33">
        <w:rPr>
          <w:rFonts w:eastAsia="Times New Roman"/>
          <w:color w:val="000000" w:themeColor="text1"/>
          <w:sz w:val="28"/>
          <w:szCs w:val="28"/>
          <w:lang w:val="uk-UA"/>
        </w:rPr>
        <w:t>іншими законодавчими актами України</w:t>
      </w:r>
      <w:r w:rsidR="008B4123" w:rsidRPr="00F06C33">
        <w:rPr>
          <w:rFonts w:eastAsia="Times New Roman"/>
          <w:sz w:val="28"/>
          <w:szCs w:val="28"/>
          <w:lang w:val="uk-UA"/>
        </w:rPr>
        <w:t>, орган</w:t>
      </w:r>
      <w:r w:rsidR="002F363A" w:rsidRPr="00F06C33">
        <w:rPr>
          <w:rFonts w:eastAsia="Times New Roman"/>
          <w:sz w:val="28"/>
          <w:szCs w:val="28"/>
          <w:lang w:val="uk-UA"/>
        </w:rPr>
        <w:t xml:space="preserve"> доходів і зборів</w:t>
      </w:r>
      <w:r w:rsidR="008B4123" w:rsidRPr="00F06C33">
        <w:rPr>
          <w:rFonts w:eastAsia="Times New Roman"/>
          <w:sz w:val="28"/>
          <w:szCs w:val="28"/>
          <w:lang w:val="uk-UA"/>
        </w:rPr>
        <w:t xml:space="preserve"> проводить документальну або фактичну перевірку в порядку, визначен</w:t>
      </w:r>
      <w:r w:rsidR="00E07F37" w:rsidRPr="00F06C33">
        <w:rPr>
          <w:rFonts w:eastAsia="Times New Roman"/>
          <w:sz w:val="28"/>
          <w:szCs w:val="28"/>
          <w:lang w:val="uk-UA"/>
        </w:rPr>
        <w:t xml:space="preserve">ому </w:t>
      </w:r>
      <w:r w:rsidR="007B2B9A" w:rsidRPr="00F06C33">
        <w:rPr>
          <w:rFonts w:eastAsia="Times New Roman"/>
          <w:sz w:val="28"/>
          <w:szCs w:val="28"/>
          <w:lang w:val="uk-UA"/>
        </w:rPr>
        <w:t>Кодекс</w:t>
      </w:r>
      <w:r w:rsidR="00330D03" w:rsidRPr="00F06C33">
        <w:rPr>
          <w:rFonts w:eastAsia="Times New Roman"/>
          <w:sz w:val="28"/>
          <w:szCs w:val="28"/>
          <w:lang w:val="uk-UA"/>
        </w:rPr>
        <w:t>ом</w:t>
      </w:r>
      <w:r w:rsidR="00F06C33" w:rsidRPr="00F06C33">
        <w:rPr>
          <w:rFonts w:eastAsia="Times New Roman"/>
          <w:sz w:val="28"/>
          <w:szCs w:val="28"/>
          <w:lang w:val="uk-UA"/>
        </w:rPr>
        <w:t>.</w:t>
      </w:r>
    </w:p>
    <w:p w:rsidR="00CC3539" w:rsidRPr="00EF3912" w:rsidRDefault="00E07F37" w:rsidP="00EF3912">
      <w:pPr>
        <w:pStyle w:val="ab"/>
        <w:ind w:firstLine="708"/>
        <w:jc w:val="both"/>
        <w:rPr>
          <w:rFonts w:eastAsia="Times New Roman"/>
          <w:sz w:val="28"/>
          <w:szCs w:val="28"/>
          <w:lang w:val="uk-UA"/>
        </w:rPr>
      </w:pPr>
      <w:r w:rsidRPr="00E405BF">
        <w:rPr>
          <w:rFonts w:eastAsia="Times New Roman"/>
          <w:sz w:val="28"/>
          <w:szCs w:val="28"/>
          <w:highlight w:val="yellow"/>
          <w:lang w:val="uk-UA"/>
        </w:rPr>
        <w:t xml:space="preserve"> </w:t>
      </w:r>
    </w:p>
    <w:p w:rsidR="00325447" w:rsidRPr="00EF3912" w:rsidRDefault="00325447" w:rsidP="009A23D3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3527B" w:rsidRPr="00EF3912" w:rsidRDefault="00E3527B" w:rsidP="003A0C03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53D59" w:rsidRPr="00EF3912" w:rsidRDefault="00053D59" w:rsidP="009A23D3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B6D22" w:rsidRPr="00EF3912" w:rsidRDefault="002B6D22" w:rsidP="009A23D3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067EF" w:rsidRPr="00EF3912" w:rsidRDefault="00E067EF" w:rsidP="009A23D3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E067EF" w:rsidRPr="00EF3912" w:rsidSect="00EF3912">
      <w:headerReference w:type="default" r:id="rId8"/>
      <w:pgSz w:w="11906" w:h="16838"/>
      <w:pgMar w:top="993" w:right="849" w:bottom="14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6AA" w:rsidRDefault="006536AA" w:rsidP="00C40301">
      <w:pPr>
        <w:spacing w:after="0" w:line="240" w:lineRule="auto"/>
      </w:pPr>
      <w:r>
        <w:separator/>
      </w:r>
    </w:p>
  </w:endnote>
  <w:endnote w:type="continuationSeparator" w:id="0">
    <w:p w:rsidR="006536AA" w:rsidRDefault="006536AA" w:rsidP="00C4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6AA" w:rsidRDefault="006536AA" w:rsidP="00C40301">
      <w:pPr>
        <w:spacing w:after="0" w:line="240" w:lineRule="auto"/>
      </w:pPr>
      <w:r>
        <w:separator/>
      </w:r>
    </w:p>
  </w:footnote>
  <w:footnote w:type="continuationSeparator" w:id="0">
    <w:p w:rsidR="006536AA" w:rsidRDefault="006536AA" w:rsidP="00C40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9313"/>
      <w:docPartObj>
        <w:docPartGallery w:val="Page Numbers (Top of Page)"/>
        <w:docPartUnique/>
      </w:docPartObj>
    </w:sdtPr>
    <w:sdtEndPr/>
    <w:sdtContent>
      <w:p w:rsidR="001C1D9E" w:rsidRDefault="008F1336">
        <w:pPr>
          <w:pStyle w:val="ac"/>
          <w:jc w:val="center"/>
        </w:pPr>
        <w:r>
          <w:fldChar w:fldCharType="begin"/>
        </w:r>
        <w:r w:rsidR="003C529F">
          <w:instrText xml:space="preserve"> PAGE   \* MERGEFORMAT </w:instrText>
        </w:r>
        <w:r>
          <w:fldChar w:fldCharType="separate"/>
        </w:r>
        <w:r w:rsidR="002A08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1D9E" w:rsidRDefault="001C1D9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2"/>
    <w:rsid w:val="00045E70"/>
    <w:rsid w:val="00053D59"/>
    <w:rsid w:val="0009586B"/>
    <w:rsid w:val="0009707E"/>
    <w:rsid w:val="00097480"/>
    <w:rsid w:val="000C1C03"/>
    <w:rsid w:val="000C3CCE"/>
    <w:rsid w:val="0015028A"/>
    <w:rsid w:val="00154AC0"/>
    <w:rsid w:val="001C1D9E"/>
    <w:rsid w:val="001C313F"/>
    <w:rsid w:val="001C5C66"/>
    <w:rsid w:val="001E4112"/>
    <w:rsid w:val="00202B9F"/>
    <w:rsid w:val="00203268"/>
    <w:rsid w:val="00214434"/>
    <w:rsid w:val="002204CB"/>
    <w:rsid w:val="002224CD"/>
    <w:rsid w:val="0022747C"/>
    <w:rsid w:val="00240BC3"/>
    <w:rsid w:val="00251398"/>
    <w:rsid w:val="00263A77"/>
    <w:rsid w:val="0027159C"/>
    <w:rsid w:val="002856D1"/>
    <w:rsid w:val="002A08E7"/>
    <w:rsid w:val="002B521C"/>
    <w:rsid w:val="002B6D22"/>
    <w:rsid w:val="002C323E"/>
    <w:rsid w:val="002F363A"/>
    <w:rsid w:val="00310C8C"/>
    <w:rsid w:val="003165CF"/>
    <w:rsid w:val="00325447"/>
    <w:rsid w:val="00326DE5"/>
    <w:rsid w:val="00330D03"/>
    <w:rsid w:val="00341DBB"/>
    <w:rsid w:val="00367B2D"/>
    <w:rsid w:val="00373352"/>
    <w:rsid w:val="003A0022"/>
    <w:rsid w:val="003A0C03"/>
    <w:rsid w:val="003A2EE2"/>
    <w:rsid w:val="003C0FD7"/>
    <w:rsid w:val="003C529F"/>
    <w:rsid w:val="003C72C5"/>
    <w:rsid w:val="003D7C37"/>
    <w:rsid w:val="00445695"/>
    <w:rsid w:val="00452C4B"/>
    <w:rsid w:val="004A737D"/>
    <w:rsid w:val="004B2860"/>
    <w:rsid w:val="004C05EE"/>
    <w:rsid w:val="00503492"/>
    <w:rsid w:val="00555F82"/>
    <w:rsid w:val="005841BC"/>
    <w:rsid w:val="0058681A"/>
    <w:rsid w:val="00590957"/>
    <w:rsid w:val="005B31A0"/>
    <w:rsid w:val="005B5905"/>
    <w:rsid w:val="005C7147"/>
    <w:rsid w:val="005E0184"/>
    <w:rsid w:val="005E568C"/>
    <w:rsid w:val="005F4767"/>
    <w:rsid w:val="005F4885"/>
    <w:rsid w:val="00603A6A"/>
    <w:rsid w:val="00604710"/>
    <w:rsid w:val="00626051"/>
    <w:rsid w:val="006318FA"/>
    <w:rsid w:val="0063712A"/>
    <w:rsid w:val="006536AA"/>
    <w:rsid w:val="00656330"/>
    <w:rsid w:val="0066609E"/>
    <w:rsid w:val="006A7F07"/>
    <w:rsid w:val="006B27C3"/>
    <w:rsid w:val="006B62A7"/>
    <w:rsid w:val="006C053A"/>
    <w:rsid w:val="006C3971"/>
    <w:rsid w:val="006C54DC"/>
    <w:rsid w:val="006D38A1"/>
    <w:rsid w:val="006D5E51"/>
    <w:rsid w:val="006E707D"/>
    <w:rsid w:val="006F0D91"/>
    <w:rsid w:val="006F224D"/>
    <w:rsid w:val="00756725"/>
    <w:rsid w:val="007814A2"/>
    <w:rsid w:val="00790229"/>
    <w:rsid w:val="007A3C5A"/>
    <w:rsid w:val="007B2B9A"/>
    <w:rsid w:val="007F67C1"/>
    <w:rsid w:val="00805C3C"/>
    <w:rsid w:val="00826DB2"/>
    <w:rsid w:val="00834BDD"/>
    <w:rsid w:val="00887509"/>
    <w:rsid w:val="008A15A8"/>
    <w:rsid w:val="008B4123"/>
    <w:rsid w:val="008D72A2"/>
    <w:rsid w:val="008E3C6A"/>
    <w:rsid w:val="008F1336"/>
    <w:rsid w:val="009001BB"/>
    <w:rsid w:val="00930D54"/>
    <w:rsid w:val="00933A84"/>
    <w:rsid w:val="00964AED"/>
    <w:rsid w:val="009650FE"/>
    <w:rsid w:val="009741D7"/>
    <w:rsid w:val="009A23D3"/>
    <w:rsid w:val="009C2AD6"/>
    <w:rsid w:val="009D2583"/>
    <w:rsid w:val="009E2E48"/>
    <w:rsid w:val="009E53C3"/>
    <w:rsid w:val="00A00532"/>
    <w:rsid w:val="00A03EA1"/>
    <w:rsid w:val="00A23980"/>
    <w:rsid w:val="00A40BC2"/>
    <w:rsid w:val="00A47CCD"/>
    <w:rsid w:val="00A631DA"/>
    <w:rsid w:val="00A66DA2"/>
    <w:rsid w:val="00A81AA6"/>
    <w:rsid w:val="00A90F1E"/>
    <w:rsid w:val="00A94C83"/>
    <w:rsid w:val="00AB1B48"/>
    <w:rsid w:val="00AD658B"/>
    <w:rsid w:val="00AE6084"/>
    <w:rsid w:val="00B13DF2"/>
    <w:rsid w:val="00B5738D"/>
    <w:rsid w:val="00BA517A"/>
    <w:rsid w:val="00BE1735"/>
    <w:rsid w:val="00BF5E62"/>
    <w:rsid w:val="00C012F7"/>
    <w:rsid w:val="00C01BC9"/>
    <w:rsid w:val="00C2529B"/>
    <w:rsid w:val="00C40301"/>
    <w:rsid w:val="00C506D2"/>
    <w:rsid w:val="00C5345D"/>
    <w:rsid w:val="00C5601F"/>
    <w:rsid w:val="00C9299F"/>
    <w:rsid w:val="00CA326E"/>
    <w:rsid w:val="00CA54B3"/>
    <w:rsid w:val="00CC3539"/>
    <w:rsid w:val="00CE60B7"/>
    <w:rsid w:val="00CF0725"/>
    <w:rsid w:val="00D410FD"/>
    <w:rsid w:val="00D439DF"/>
    <w:rsid w:val="00D52602"/>
    <w:rsid w:val="00D749EA"/>
    <w:rsid w:val="00D80E7C"/>
    <w:rsid w:val="00D9005B"/>
    <w:rsid w:val="00DF165C"/>
    <w:rsid w:val="00E03389"/>
    <w:rsid w:val="00E067EF"/>
    <w:rsid w:val="00E07F37"/>
    <w:rsid w:val="00E149DD"/>
    <w:rsid w:val="00E16613"/>
    <w:rsid w:val="00E3527B"/>
    <w:rsid w:val="00E405BF"/>
    <w:rsid w:val="00E4562C"/>
    <w:rsid w:val="00E513A8"/>
    <w:rsid w:val="00ED10D6"/>
    <w:rsid w:val="00EF05DA"/>
    <w:rsid w:val="00EF357F"/>
    <w:rsid w:val="00EF3912"/>
    <w:rsid w:val="00F06C33"/>
    <w:rsid w:val="00F140C8"/>
    <w:rsid w:val="00F876AD"/>
    <w:rsid w:val="00F91EB0"/>
    <w:rsid w:val="00F937BD"/>
    <w:rsid w:val="00FD0701"/>
    <w:rsid w:val="00FD2CC9"/>
    <w:rsid w:val="00FD5725"/>
    <w:rsid w:val="00FF1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6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A23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A23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20">
    <w:name w:val="a2"/>
    <w:basedOn w:val="a"/>
    <w:rsid w:val="009A2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a3"/>
    <w:basedOn w:val="a"/>
    <w:rsid w:val="009A2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a4"/>
    <w:basedOn w:val="a"/>
    <w:rsid w:val="009A2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rsid w:val="009A2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a6"/>
    <w:basedOn w:val="a"/>
    <w:rsid w:val="009A2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9A23D3"/>
  </w:style>
  <w:style w:type="paragraph" w:styleId="a7">
    <w:name w:val="List Paragraph"/>
    <w:basedOn w:val="a"/>
    <w:uiPriority w:val="34"/>
    <w:qFormat/>
    <w:rsid w:val="00A90F1E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C40301"/>
    <w:pPr>
      <w:spacing w:after="0" w:line="240" w:lineRule="auto"/>
    </w:pPr>
    <w:rPr>
      <w:sz w:val="20"/>
      <w:szCs w:val="20"/>
    </w:rPr>
  </w:style>
  <w:style w:type="character" w:customStyle="1" w:styleId="a9">
    <w:name w:val="Текст виноски Знак"/>
    <w:link w:val="a8"/>
    <w:uiPriority w:val="99"/>
    <w:semiHidden/>
    <w:rsid w:val="00C40301"/>
    <w:rPr>
      <w:sz w:val="20"/>
      <w:szCs w:val="20"/>
    </w:rPr>
  </w:style>
  <w:style w:type="character" w:styleId="aa">
    <w:name w:val="footnote reference"/>
    <w:uiPriority w:val="99"/>
    <w:semiHidden/>
    <w:unhideWhenUsed/>
    <w:rsid w:val="00C40301"/>
    <w:rPr>
      <w:vertAlign w:val="superscript"/>
    </w:rPr>
  </w:style>
  <w:style w:type="paragraph" w:styleId="ab">
    <w:name w:val="Normal (Web)"/>
    <w:basedOn w:val="a"/>
    <w:uiPriority w:val="99"/>
    <w:unhideWhenUsed/>
    <w:rsid w:val="00D9005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C1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1C1D9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1C1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semiHidden/>
    <w:rsid w:val="001C1D9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6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A23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A23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20">
    <w:name w:val="a2"/>
    <w:basedOn w:val="a"/>
    <w:rsid w:val="009A2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a3"/>
    <w:basedOn w:val="a"/>
    <w:rsid w:val="009A2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a4"/>
    <w:basedOn w:val="a"/>
    <w:rsid w:val="009A2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rsid w:val="009A2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a6"/>
    <w:basedOn w:val="a"/>
    <w:rsid w:val="009A2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9A23D3"/>
  </w:style>
  <w:style w:type="paragraph" w:styleId="a7">
    <w:name w:val="List Paragraph"/>
    <w:basedOn w:val="a"/>
    <w:uiPriority w:val="34"/>
    <w:qFormat/>
    <w:rsid w:val="00A90F1E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C40301"/>
    <w:pPr>
      <w:spacing w:after="0" w:line="240" w:lineRule="auto"/>
    </w:pPr>
    <w:rPr>
      <w:sz w:val="20"/>
      <w:szCs w:val="20"/>
    </w:rPr>
  </w:style>
  <w:style w:type="character" w:customStyle="1" w:styleId="a9">
    <w:name w:val="Текст виноски Знак"/>
    <w:link w:val="a8"/>
    <w:uiPriority w:val="99"/>
    <w:semiHidden/>
    <w:rsid w:val="00C40301"/>
    <w:rPr>
      <w:sz w:val="20"/>
      <w:szCs w:val="20"/>
    </w:rPr>
  </w:style>
  <w:style w:type="character" w:styleId="aa">
    <w:name w:val="footnote reference"/>
    <w:uiPriority w:val="99"/>
    <w:semiHidden/>
    <w:unhideWhenUsed/>
    <w:rsid w:val="00C40301"/>
    <w:rPr>
      <w:vertAlign w:val="superscript"/>
    </w:rPr>
  </w:style>
  <w:style w:type="paragraph" w:styleId="ab">
    <w:name w:val="Normal (Web)"/>
    <w:basedOn w:val="a"/>
    <w:uiPriority w:val="99"/>
    <w:unhideWhenUsed/>
    <w:rsid w:val="00D9005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C1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1C1D9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1C1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semiHidden/>
    <w:rsid w:val="001C1D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17-puv\Local%20Settings\Temporary%20Internet%20Files\OLK25\&#1087;&#1086;&#1089;&#1090;&#1072;&#1085;&#1086;&#1074;&#1072;%20&#1087;&#1088;&#1086;%20&#1079;&#1072;&#1090;&#1074;&#1077;&#1088;&#1076;&#1078;&#1077;&#1085;&#1085;&#1103;%20&#1055;&#1086;&#1088;&#1103;&#1076;&#1082;&#1091;-11111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DF1E7-9DB9-49E9-ADAC-526ED123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постанова про затвердження Порядку-1111111</Template>
  <TotalTime>3</TotalTime>
  <Pages>1</Pages>
  <Words>2582</Words>
  <Characters>1472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d17-puv</dc:creator>
  <cp:lastModifiedBy>Користувач Windows</cp:lastModifiedBy>
  <cp:revision>3</cp:revision>
  <cp:lastPrinted>2015-08-12T12:14:00Z</cp:lastPrinted>
  <dcterms:created xsi:type="dcterms:W3CDTF">2015-08-12T12:52:00Z</dcterms:created>
  <dcterms:modified xsi:type="dcterms:W3CDTF">2015-08-12T12:52:00Z</dcterms:modified>
</cp:coreProperties>
</file>