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B34" w:rsidRPr="00860228" w:rsidRDefault="00987B34" w:rsidP="00987B34">
      <w:pPr>
        <w:jc w:val="center"/>
        <w:rPr>
          <w:b/>
          <w:sz w:val="26"/>
          <w:szCs w:val="26"/>
        </w:rPr>
      </w:pPr>
      <w:r w:rsidRPr="00860228">
        <w:rPr>
          <w:b/>
          <w:sz w:val="26"/>
          <w:szCs w:val="26"/>
        </w:rPr>
        <w:t xml:space="preserve">Обґрунтування технічних та якісних характеристик </w:t>
      </w:r>
    </w:p>
    <w:p w:rsidR="00987B34" w:rsidRPr="00860228" w:rsidRDefault="00987B34" w:rsidP="00987B34">
      <w:pPr>
        <w:jc w:val="center"/>
        <w:rPr>
          <w:b/>
          <w:sz w:val="26"/>
          <w:szCs w:val="26"/>
        </w:rPr>
      </w:pPr>
      <w:r w:rsidRPr="00860228">
        <w:rPr>
          <w:b/>
          <w:sz w:val="26"/>
          <w:szCs w:val="26"/>
        </w:rPr>
        <w:t>предмета закупівлі, розміру бюджетного призначення, очікуваної вартості предмета закупівлі</w:t>
      </w:r>
    </w:p>
    <w:p w:rsidR="00987B34" w:rsidRDefault="00987B34" w:rsidP="00987B34">
      <w:pPr>
        <w:contextualSpacing/>
        <w:jc w:val="center"/>
        <w:rPr>
          <w:sz w:val="26"/>
          <w:szCs w:val="26"/>
          <w:lang w:val="ru-RU"/>
        </w:rPr>
      </w:pPr>
      <w:r w:rsidRPr="00860228">
        <w:rPr>
          <w:sz w:val="26"/>
          <w:szCs w:val="26"/>
        </w:rPr>
        <w:t>(відповідно до пункту 4</w:t>
      </w:r>
      <w:r w:rsidRPr="00860228">
        <w:rPr>
          <w:sz w:val="26"/>
          <w:szCs w:val="26"/>
          <w:vertAlign w:val="superscript"/>
        </w:rPr>
        <w:t xml:space="preserve">1 </w:t>
      </w:r>
      <w:r w:rsidRPr="00860228">
        <w:rPr>
          <w:sz w:val="26"/>
          <w:szCs w:val="26"/>
        </w:rPr>
        <w:t xml:space="preserve">постанови Кабінету Міністрів України від 11 жовтня </w:t>
      </w:r>
      <w:r w:rsidRPr="00860228">
        <w:rPr>
          <w:sz w:val="26"/>
          <w:szCs w:val="26"/>
        </w:rPr>
        <w:br/>
        <w:t>2016 року № 710 «Про ефективне використання державних коштів»</w:t>
      </w:r>
      <w:r w:rsidRPr="00860228">
        <w:rPr>
          <w:sz w:val="26"/>
          <w:szCs w:val="26"/>
          <w:lang w:val="ru-RU"/>
        </w:rPr>
        <w:t>)</w:t>
      </w: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528"/>
        <w:gridCol w:w="7229"/>
      </w:tblGrid>
      <w:tr w:rsidR="00987B34" w:rsidRPr="00F27860" w:rsidTr="00B25A9F">
        <w:trPr>
          <w:trHeight w:hRule="exact" w:val="2136"/>
        </w:trPr>
        <w:tc>
          <w:tcPr>
            <w:tcW w:w="421" w:type="dxa"/>
            <w:shd w:val="clear" w:color="auto" w:fill="auto"/>
          </w:tcPr>
          <w:p w:rsidR="00987B34" w:rsidRPr="0065310A" w:rsidRDefault="00987B34" w:rsidP="00916752">
            <w:r w:rsidRPr="0065310A">
              <w:t>1</w:t>
            </w:r>
          </w:p>
        </w:tc>
        <w:tc>
          <w:tcPr>
            <w:tcW w:w="2528" w:type="dxa"/>
            <w:shd w:val="clear" w:color="auto" w:fill="auto"/>
          </w:tcPr>
          <w:p w:rsidR="00987B34" w:rsidRPr="00BE12F8" w:rsidRDefault="00987B34" w:rsidP="00916752">
            <w:pPr>
              <w:rPr>
                <w:b/>
                <w:sz w:val="26"/>
                <w:szCs w:val="26"/>
              </w:rPr>
            </w:pPr>
            <w:r w:rsidRPr="00BE12F8">
              <w:rPr>
                <w:b/>
                <w:sz w:val="26"/>
                <w:szCs w:val="26"/>
              </w:rPr>
              <w:t>Назва предмета закупівлі</w:t>
            </w:r>
          </w:p>
        </w:tc>
        <w:tc>
          <w:tcPr>
            <w:tcW w:w="7229" w:type="dxa"/>
            <w:shd w:val="clear" w:color="auto" w:fill="auto"/>
          </w:tcPr>
          <w:p w:rsidR="002563BF" w:rsidRPr="00042624" w:rsidRDefault="002563BF" w:rsidP="002563BF">
            <w:pPr>
              <w:jc w:val="both"/>
              <w:rPr>
                <w:rFonts w:eastAsia="Calibri"/>
                <w:sz w:val="26"/>
                <w:szCs w:val="26"/>
                <w:lang w:eastAsia="en-US"/>
              </w:rPr>
            </w:pPr>
            <w:r w:rsidRPr="00042624">
              <w:rPr>
                <w:rFonts w:eastAsia="Calibri"/>
                <w:sz w:val="26"/>
                <w:szCs w:val="26"/>
                <w:lang w:eastAsia="en-US"/>
              </w:rPr>
              <w:t>Послуги з управління нерухомістю, надавані</w:t>
            </w:r>
            <w:r>
              <w:rPr>
                <w:rFonts w:eastAsia="Calibri"/>
                <w:sz w:val="26"/>
                <w:szCs w:val="26"/>
                <w:lang w:eastAsia="en-US"/>
              </w:rPr>
              <w:t xml:space="preserve"> </w:t>
            </w:r>
            <w:r w:rsidRPr="00042624">
              <w:rPr>
                <w:rFonts w:eastAsia="Calibri"/>
                <w:sz w:val="26"/>
                <w:szCs w:val="26"/>
                <w:lang w:eastAsia="en-US"/>
              </w:rPr>
              <w:t>на платній основі чи на договірних засадах – за кодом ДК 021:2015 – 70330000-3 (Комплексне обслуговування майнов</w:t>
            </w:r>
            <w:r w:rsidR="00EC3A8A">
              <w:rPr>
                <w:rFonts w:eastAsia="Calibri"/>
                <w:sz w:val="26"/>
                <w:szCs w:val="26"/>
                <w:lang w:eastAsia="en-US"/>
              </w:rPr>
              <w:t>ого</w:t>
            </w:r>
            <w:r w:rsidRPr="00042624">
              <w:rPr>
                <w:rFonts w:eastAsia="Calibri"/>
                <w:sz w:val="26"/>
                <w:szCs w:val="26"/>
                <w:lang w:eastAsia="en-US"/>
              </w:rPr>
              <w:t xml:space="preserve"> комплекс</w:t>
            </w:r>
            <w:r w:rsidR="00EC3A8A">
              <w:rPr>
                <w:rFonts w:eastAsia="Calibri"/>
                <w:sz w:val="26"/>
                <w:szCs w:val="26"/>
                <w:lang w:eastAsia="en-US"/>
              </w:rPr>
              <w:t>у</w:t>
            </w:r>
            <w:r w:rsidRPr="00042624">
              <w:rPr>
                <w:rFonts w:eastAsia="Calibri"/>
                <w:sz w:val="26"/>
                <w:szCs w:val="26"/>
                <w:lang w:eastAsia="en-US"/>
              </w:rPr>
              <w:t xml:space="preserve"> </w:t>
            </w:r>
            <w:r w:rsidR="008A47F3">
              <w:rPr>
                <w:rFonts w:eastAsia="Calibri"/>
                <w:sz w:val="26"/>
                <w:szCs w:val="26"/>
                <w:lang w:eastAsia="en-US"/>
              </w:rPr>
              <w:br/>
            </w:r>
            <w:r w:rsidRPr="00042624">
              <w:rPr>
                <w:rFonts w:eastAsia="Calibri"/>
                <w:sz w:val="26"/>
                <w:szCs w:val="26"/>
                <w:lang w:eastAsia="en-US"/>
              </w:rPr>
              <w:t>за</w:t>
            </w:r>
            <w:r>
              <w:rPr>
                <w:rFonts w:eastAsia="Calibri"/>
                <w:sz w:val="26"/>
                <w:szCs w:val="26"/>
                <w:lang w:eastAsia="en-US"/>
              </w:rPr>
              <w:t xml:space="preserve"> </w:t>
            </w:r>
            <w:r w:rsidRPr="00042624">
              <w:rPr>
                <w:rFonts w:eastAsia="Calibri"/>
                <w:sz w:val="26"/>
                <w:szCs w:val="26"/>
                <w:lang w:eastAsia="en-US"/>
              </w:rPr>
              <w:t>адрес</w:t>
            </w:r>
            <w:r w:rsidR="00CB0EA9">
              <w:rPr>
                <w:rFonts w:eastAsia="Calibri"/>
                <w:sz w:val="26"/>
                <w:szCs w:val="26"/>
                <w:lang w:eastAsia="en-US"/>
              </w:rPr>
              <w:t>ами</w:t>
            </w:r>
            <w:r w:rsidRPr="00042624">
              <w:rPr>
                <w:rFonts w:eastAsia="Calibri"/>
                <w:sz w:val="26"/>
                <w:szCs w:val="26"/>
                <w:lang w:eastAsia="en-US"/>
              </w:rPr>
              <w:t xml:space="preserve">: м. Київ, Львівська площа, 6; м. Київ, Львівська площа, 8; м. Київ, провулок </w:t>
            </w:r>
            <w:proofErr w:type="spellStart"/>
            <w:r w:rsidRPr="00042624">
              <w:rPr>
                <w:rFonts w:eastAsia="Calibri"/>
                <w:sz w:val="26"/>
                <w:szCs w:val="26"/>
                <w:lang w:eastAsia="en-US"/>
              </w:rPr>
              <w:t>Киянівський</w:t>
            </w:r>
            <w:proofErr w:type="spellEnd"/>
            <w:r w:rsidRPr="00042624">
              <w:rPr>
                <w:rFonts w:eastAsia="Calibri"/>
                <w:sz w:val="26"/>
                <w:szCs w:val="26"/>
                <w:lang w:eastAsia="en-US"/>
              </w:rPr>
              <w:t>, 2а</w:t>
            </w:r>
            <w:r>
              <w:rPr>
                <w:rFonts w:eastAsia="Calibri"/>
                <w:sz w:val="26"/>
                <w:szCs w:val="26"/>
                <w:lang w:eastAsia="en-US"/>
              </w:rPr>
              <w:t xml:space="preserve"> </w:t>
            </w:r>
            <w:r w:rsidRPr="00042624">
              <w:rPr>
                <w:rFonts w:eastAsia="Calibri"/>
                <w:sz w:val="26"/>
                <w:szCs w:val="26"/>
                <w:lang w:eastAsia="en-US"/>
              </w:rPr>
              <w:t xml:space="preserve">та орендованого приміщення за </w:t>
            </w:r>
            <w:proofErr w:type="spellStart"/>
            <w:r w:rsidRPr="00042624">
              <w:rPr>
                <w:rFonts w:eastAsia="Calibri"/>
                <w:sz w:val="26"/>
                <w:szCs w:val="26"/>
                <w:lang w:eastAsia="en-US"/>
              </w:rPr>
              <w:t>адресою</w:t>
            </w:r>
            <w:proofErr w:type="spellEnd"/>
            <w:r w:rsidRPr="00042624">
              <w:rPr>
                <w:rFonts w:eastAsia="Calibri"/>
                <w:sz w:val="26"/>
                <w:szCs w:val="26"/>
                <w:lang w:eastAsia="en-US"/>
              </w:rPr>
              <w:t xml:space="preserve">: м. </w:t>
            </w:r>
            <w:r w:rsidR="007136A9">
              <w:rPr>
                <w:rFonts w:eastAsia="Calibri"/>
                <w:sz w:val="26"/>
                <w:szCs w:val="26"/>
                <w:lang w:eastAsia="en-US"/>
              </w:rPr>
              <w:t xml:space="preserve">Київ, вулиця </w:t>
            </w:r>
            <w:proofErr w:type="spellStart"/>
            <w:r w:rsidR="007136A9">
              <w:rPr>
                <w:rFonts w:eastAsia="Calibri"/>
                <w:sz w:val="26"/>
                <w:szCs w:val="26"/>
                <w:lang w:eastAsia="en-US"/>
              </w:rPr>
              <w:t>Світлицького</w:t>
            </w:r>
            <w:proofErr w:type="spellEnd"/>
            <w:r w:rsidR="007136A9">
              <w:rPr>
                <w:rFonts w:eastAsia="Calibri"/>
                <w:sz w:val="26"/>
                <w:szCs w:val="26"/>
                <w:lang w:eastAsia="en-US"/>
              </w:rPr>
              <w:t>, 28А)</w:t>
            </w:r>
          </w:p>
          <w:p w:rsidR="00987B34" w:rsidRPr="00BE12F8" w:rsidRDefault="0065310A" w:rsidP="008A47F3">
            <w:pPr>
              <w:jc w:val="both"/>
              <w:rPr>
                <w:sz w:val="26"/>
                <w:szCs w:val="26"/>
              </w:rPr>
            </w:pPr>
            <w:r w:rsidRPr="00BE12F8">
              <w:rPr>
                <w:sz w:val="26"/>
                <w:szCs w:val="26"/>
              </w:rPr>
              <w:t>(ідентифікатор закупівлі:</w:t>
            </w:r>
            <w:r w:rsidR="00CB0EA9">
              <w:rPr>
                <w:sz w:val="26"/>
                <w:szCs w:val="26"/>
              </w:rPr>
              <w:t xml:space="preserve"> </w:t>
            </w:r>
            <w:r w:rsidRPr="00EC3A8A">
              <w:rPr>
                <w:sz w:val="26"/>
                <w:szCs w:val="26"/>
                <w:lang w:val="en-US"/>
              </w:rPr>
              <w:t>UA</w:t>
            </w:r>
            <w:r w:rsidRPr="00EC3A8A">
              <w:rPr>
                <w:sz w:val="26"/>
                <w:szCs w:val="26"/>
              </w:rPr>
              <w:t>-202</w:t>
            </w:r>
            <w:r w:rsidR="00EC3A8A">
              <w:rPr>
                <w:sz w:val="26"/>
                <w:szCs w:val="26"/>
              </w:rPr>
              <w:t>6</w:t>
            </w:r>
            <w:r w:rsidRPr="00EC3A8A">
              <w:rPr>
                <w:sz w:val="26"/>
                <w:szCs w:val="26"/>
              </w:rPr>
              <w:t>-0</w:t>
            </w:r>
            <w:r w:rsidR="00EC3A8A">
              <w:rPr>
                <w:sz w:val="26"/>
                <w:szCs w:val="26"/>
              </w:rPr>
              <w:t>1</w:t>
            </w:r>
            <w:r w:rsidRPr="00EC3A8A">
              <w:rPr>
                <w:sz w:val="26"/>
                <w:szCs w:val="26"/>
              </w:rPr>
              <w:t>-</w:t>
            </w:r>
            <w:r w:rsidR="00EC3A8A">
              <w:rPr>
                <w:sz w:val="26"/>
                <w:szCs w:val="26"/>
              </w:rPr>
              <w:t>20</w:t>
            </w:r>
            <w:r w:rsidRPr="00EC3A8A">
              <w:rPr>
                <w:sz w:val="26"/>
                <w:szCs w:val="26"/>
              </w:rPr>
              <w:t>-0</w:t>
            </w:r>
            <w:r w:rsidR="008A47F3" w:rsidRPr="00EC3A8A">
              <w:rPr>
                <w:sz w:val="26"/>
                <w:szCs w:val="26"/>
              </w:rPr>
              <w:t>0</w:t>
            </w:r>
            <w:r w:rsidR="00EC3A8A">
              <w:rPr>
                <w:sz w:val="26"/>
                <w:szCs w:val="26"/>
              </w:rPr>
              <w:t>9147</w:t>
            </w:r>
            <w:r w:rsidRPr="00EC3A8A">
              <w:rPr>
                <w:sz w:val="26"/>
                <w:szCs w:val="26"/>
              </w:rPr>
              <w:t>-</w:t>
            </w:r>
            <w:r w:rsidRPr="00EC3A8A">
              <w:rPr>
                <w:sz w:val="26"/>
                <w:szCs w:val="26"/>
                <w:lang w:val="en-US"/>
              </w:rPr>
              <w:t>a</w:t>
            </w:r>
            <w:r w:rsidRPr="00EC3A8A">
              <w:rPr>
                <w:sz w:val="26"/>
                <w:szCs w:val="26"/>
              </w:rPr>
              <w:t>)</w:t>
            </w:r>
          </w:p>
        </w:tc>
      </w:tr>
      <w:tr w:rsidR="00EC3A8A" w:rsidRPr="00F27860" w:rsidTr="00BE12F8">
        <w:trPr>
          <w:trHeight w:val="1547"/>
        </w:trPr>
        <w:tc>
          <w:tcPr>
            <w:tcW w:w="421" w:type="dxa"/>
            <w:shd w:val="clear" w:color="auto" w:fill="auto"/>
          </w:tcPr>
          <w:p w:rsidR="00EC3A8A" w:rsidRPr="0065310A" w:rsidRDefault="00EC3A8A" w:rsidP="00EC3A8A">
            <w:r w:rsidRPr="0065310A">
              <w:t>2</w:t>
            </w:r>
          </w:p>
        </w:tc>
        <w:tc>
          <w:tcPr>
            <w:tcW w:w="2528" w:type="dxa"/>
            <w:shd w:val="clear" w:color="auto" w:fill="auto"/>
          </w:tcPr>
          <w:p w:rsidR="00EC3A8A" w:rsidRPr="00BE12F8" w:rsidRDefault="00EC3A8A" w:rsidP="00EC3A8A">
            <w:pPr>
              <w:rPr>
                <w:b/>
                <w:sz w:val="26"/>
                <w:szCs w:val="26"/>
              </w:rPr>
            </w:pPr>
            <w:r w:rsidRPr="00BE12F8">
              <w:rPr>
                <w:b/>
                <w:sz w:val="26"/>
                <w:szCs w:val="26"/>
              </w:rPr>
              <w:t>Обґрунтування технічних та якісних характеристик предмета закупівлі</w:t>
            </w:r>
          </w:p>
        </w:tc>
        <w:tc>
          <w:tcPr>
            <w:tcW w:w="7229" w:type="dxa"/>
            <w:shd w:val="clear" w:color="auto" w:fill="auto"/>
          </w:tcPr>
          <w:p w:rsidR="00EC3A8A" w:rsidRPr="00B25A9F" w:rsidRDefault="00EC3A8A" w:rsidP="00DA7227">
            <w:pPr>
              <w:pStyle w:val="TableParagraph"/>
              <w:ind w:left="0" w:right="33" w:firstLine="33"/>
              <w:jc w:val="both"/>
              <w:rPr>
                <w:sz w:val="26"/>
                <w:szCs w:val="26"/>
              </w:rPr>
            </w:pPr>
            <w:r w:rsidRPr="00B25A9F">
              <w:rPr>
                <w:sz w:val="26"/>
                <w:szCs w:val="26"/>
              </w:rPr>
              <w:t xml:space="preserve">Відповідно до Положення про Державну податкову службу України, затвердженого постановою Кабінету Міністрів України від 06 березня 2019 року № 227, з метою забезпечення діяльності апарату ДПС послугами з належного утримання адмінбудівель; забезпечення обслуговування інженерних систем теплопостачання, електропостачання, централізованого водопостачання і водовідведення, системи кондиціонування та вентиляції адмінбудівель ДПС; забезпечення підготовки об’єктів інфраструктури апарату ДПС до роботи в осінньо-зимовий період; забезпечення належного санітарного і технічного стану будівель, споруд, прибирання та утримання приміщень та прибудинкових територій об’єктів ДПС; обслуговування системи кондиціонування орендованого приміщення за </w:t>
            </w:r>
            <w:proofErr w:type="spellStart"/>
            <w:r w:rsidRPr="00B25A9F">
              <w:rPr>
                <w:sz w:val="26"/>
                <w:szCs w:val="26"/>
              </w:rPr>
              <w:t>адресою</w:t>
            </w:r>
            <w:proofErr w:type="spellEnd"/>
            <w:r w:rsidRPr="00B25A9F">
              <w:rPr>
                <w:sz w:val="26"/>
                <w:szCs w:val="26"/>
              </w:rPr>
              <w:t xml:space="preserve">: м. Київ, вул. </w:t>
            </w:r>
            <w:proofErr w:type="spellStart"/>
            <w:r w:rsidRPr="00B25A9F">
              <w:rPr>
                <w:sz w:val="26"/>
                <w:szCs w:val="26"/>
              </w:rPr>
              <w:t>Світлицького</w:t>
            </w:r>
            <w:proofErr w:type="spellEnd"/>
            <w:r w:rsidRPr="00B25A9F">
              <w:rPr>
                <w:sz w:val="26"/>
                <w:szCs w:val="26"/>
              </w:rPr>
              <w:t xml:space="preserve">, 28А, та прибирання орендованого приміщення за </w:t>
            </w:r>
            <w:proofErr w:type="spellStart"/>
            <w:r w:rsidRPr="00B25A9F">
              <w:rPr>
                <w:sz w:val="26"/>
                <w:szCs w:val="26"/>
              </w:rPr>
              <w:t>адресою</w:t>
            </w:r>
            <w:proofErr w:type="spellEnd"/>
            <w:r w:rsidRPr="00B25A9F">
              <w:rPr>
                <w:sz w:val="26"/>
                <w:szCs w:val="26"/>
              </w:rPr>
              <w:t xml:space="preserve">: м. Київ, вул. </w:t>
            </w:r>
            <w:proofErr w:type="spellStart"/>
            <w:r w:rsidRPr="00B25A9F">
              <w:rPr>
                <w:sz w:val="26"/>
                <w:szCs w:val="26"/>
              </w:rPr>
              <w:t>Світлицького</w:t>
            </w:r>
            <w:proofErr w:type="spellEnd"/>
            <w:r w:rsidRPr="00B25A9F">
              <w:rPr>
                <w:sz w:val="26"/>
                <w:szCs w:val="26"/>
              </w:rPr>
              <w:t xml:space="preserve">, 28А з урахуванням вимог чинного законодавства України: норм з охорони праці, оплати праці, інструкцій з пожежної безпеки, норм з охорони навколишнього природного середовища, Закону України «Про охорону праці» від 14.10.1992 р. №2694-XII (зі змінами), Закону України «Про охорону навколишнього природного середовища» від 25.06.1991 р. №1264-XII (зі змінами), Закону України «Про відходи» від 05.03.1998 р. №187/98-ВР (зі змінами), Закону України «Про забезпечення санітарного та епідемічного благополуччя населення» від 24.02.1994 р. № 4004-XII (зі змінами), Закону України «Про оплату праці» від 24.03.1995 № 108/95-ВР (зі змінами) тощо, є підстави для здійснення закупівлі Державною податковою службою України послуг за предметом: Послуги з управління нерухомістю, надавані на платній основі чи на договірних засадах – за кодом ДК 021:2015 – 70330000-3 (Комплексне обслуговування майнового комплексу ДПС за адресами: м. Київ, Львівська площа, 6, м. Київ, Львівська площа, 8, провулок </w:t>
            </w:r>
            <w:proofErr w:type="spellStart"/>
            <w:r w:rsidRPr="00B25A9F">
              <w:rPr>
                <w:sz w:val="26"/>
                <w:szCs w:val="26"/>
              </w:rPr>
              <w:t>Киянівський</w:t>
            </w:r>
            <w:proofErr w:type="spellEnd"/>
            <w:r w:rsidRPr="00B25A9F">
              <w:rPr>
                <w:sz w:val="26"/>
                <w:szCs w:val="26"/>
              </w:rPr>
              <w:t xml:space="preserve">, 2а та орендованого приміщення за </w:t>
            </w:r>
            <w:proofErr w:type="spellStart"/>
            <w:r w:rsidRPr="00B25A9F">
              <w:rPr>
                <w:sz w:val="26"/>
                <w:szCs w:val="26"/>
              </w:rPr>
              <w:t>адресою</w:t>
            </w:r>
            <w:proofErr w:type="spellEnd"/>
            <w:r w:rsidRPr="00B25A9F">
              <w:rPr>
                <w:sz w:val="26"/>
                <w:szCs w:val="26"/>
              </w:rPr>
              <w:t xml:space="preserve">: м. Київ, вулиця </w:t>
            </w:r>
            <w:proofErr w:type="spellStart"/>
            <w:r w:rsidRPr="00B25A9F">
              <w:rPr>
                <w:sz w:val="26"/>
                <w:szCs w:val="26"/>
              </w:rPr>
              <w:t>Світлицького</w:t>
            </w:r>
            <w:proofErr w:type="spellEnd"/>
            <w:r w:rsidRPr="00B25A9F">
              <w:rPr>
                <w:sz w:val="26"/>
                <w:szCs w:val="26"/>
              </w:rPr>
              <w:t xml:space="preserve">, 28А) за процедурою </w:t>
            </w:r>
            <w:r w:rsidR="00B25A9F">
              <w:rPr>
                <w:sz w:val="26"/>
                <w:szCs w:val="26"/>
              </w:rPr>
              <w:t>«</w:t>
            </w:r>
            <w:r w:rsidRPr="00B25A9F">
              <w:rPr>
                <w:sz w:val="26"/>
                <w:szCs w:val="26"/>
              </w:rPr>
              <w:t>відкриті торги</w:t>
            </w:r>
            <w:r w:rsidR="00B25A9F">
              <w:rPr>
                <w:sz w:val="26"/>
                <w:szCs w:val="26"/>
              </w:rPr>
              <w:t xml:space="preserve"> з особливостями»</w:t>
            </w:r>
            <w:r w:rsidRPr="00B25A9F">
              <w:rPr>
                <w:sz w:val="26"/>
                <w:szCs w:val="26"/>
              </w:rPr>
              <w:t>.</w:t>
            </w:r>
          </w:p>
        </w:tc>
      </w:tr>
      <w:tr w:rsidR="006E4BDF" w:rsidRPr="00F27860" w:rsidTr="00DA7227">
        <w:trPr>
          <w:trHeight w:val="6794"/>
        </w:trPr>
        <w:tc>
          <w:tcPr>
            <w:tcW w:w="421" w:type="dxa"/>
            <w:shd w:val="clear" w:color="auto" w:fill="auto"/>
          </w:tcPr>
          <w:p w:rsidR="006E4BDF" w:rsidRPr="0065310A" w:rsidRDefault="006E4BDF" w:rsidP="006E4BDF">
            <w:r w:rsidRPr="0065310A">
              <w:lastRenderedPageBreak/>
              <w:t>3</w:t>
            </w:r>
          </w:p>
        </w:tc>
        <w:tc>
          <w:tcPr>
            <w:tcW w:w="2528" w:type="dxa"/>
            <w:shd w:val="clear" w:color="auto" w:fill="auto"/>
          </w:tcPr>
          <w:p w:rsidR="006E4BDF" w:rsidRPr="00BE12F8" w:rsidRDefault="006E4BDF" w:rsidP="006E4BDF">
            <w:pPr>
              <w:rPr>
                <w:b/>
                <w:sz w:val="26"/>
                <w:szCs w:val="26"/>
              </w:rPr>
            </w:pPr>
            <w:r w:rsidRPr="00BE12F8">
              <w:rPr>
                <w:b/>
                <w:sz w:val="26"/>
                <w:szCs w:val="26"/>
              </w:rPr>
              <w:t>Обґрунтування очікуваної вартості предмета закупівлі, розміру бюджетного призначення</w:t>
            </w:r>
            <w:r w:rsidRPr="00BE12F8">
              <w:rPr>
                <w:sz w:val="26"/>
                <w:szCs w:val="26"/>
              </w:rPr>
              <w:t>*</w:t>
            </w:r>
          </w:p>
        </w:tc>
        <w:tc>
          <w:tcPr>
            <w:tcW w:w="7229" w:type="dxa"/>
            <w:shd w:val="clear" w:color="auto" w:fill="auto"/>
          </w:tcPr>
          <w:p w:rsidR="00EC3A8A" w:rsidRPr="00B25A9F" w:rsidRDefault="00EC3A8A" w:rsidP="00EC3A8A">
            <w:pPr>
              <w:jc w:val="both"/>
              <w:rPr>
                <w:sz w:val="26"/>
                <w:szCs w:val="26"/>
              </w:rPr>
            </w:pPr>
            <w:r w:rsidRPr="00B25A9F">
              <w:rPr>
                <w:sz w:val="26"/>
                <w:szCs w:val="26"/>
              </w:rPr>
              <w:t>Для очікуваної вартості послуг на 2026 рік застосовано границю, встановлену Мін</w:t>
            </w:r>
            <w:r w:rsidR="00B25A9F">
              <w:rPr>
                <w:sz w:val="26"/>
                <w:szCs w:val="26"/>
              </w:rPr>
              <w:t>істерством фінансів України</w:t>
            </w:r>
            <w:r w:rsidRPr="00B25A9F">
              <w:rPr>
                <w:sz w:val="26"/>
                <w:szCs w:val="26"/>
              </w:rPr>
              <w:t xml:space="preserve"> – </w:t>
            </w:r>
            <w:r w:rsidR="00B25A9F">
              <w:rPr>
                <w:sz w:val="26"/>
                <w:szCs w:val="26"/>
              </w:rPr>
              <w:br/>
            </w:r>
            <w:r w:rsidRPr="00B25A9F">
              <w:rPr>
                <w:sz w:val="26"/>
                <w:szCs w:val="26"/>
              </w:rPr>
              <w:t>14 752 940,94 грн.</w:t>
            </w:r>
          </w:p>
          <w:p w:rsidR="00EC3A8A" w:rsidRPr="00B25A9F" w:rsidRDefault="00EC3A8A" w:rsidP="00EC3A8A">
            <w:pPr>
              <w:jc w:val="both"/>
              <w:rPr>
                <w:sz w:val="26"/>
                <w:szCs w:val="26"/>
                <w:lang w:eastAsia="en-US"/>
              </w:rPr>
            </w:pPr>
            <w:r w:rsidRPr="00B25A9F">
              <w:rPr>
                <w:sz w:val="26"/>
                <w:szCs w:val="26"/>
              </w:rPr>
              <w:t>Розрахунок очікуваної вартості послуг здійснено методом порівняння ринкових цін відповідно до наказу Міністерства розвитку економіки, торгівлі та сільського господарства України «Про затвердження примірної методики визначення очікуваної вартості предмета закупівлі» від 18.02.2020 № 275 (із змінами).</w:t>
            </w:r>
          </w:p>
          <w:p w:rsidR="00EC3A8A" w:rsidRPr="00B25A9F" w:rsidRDefault="00EC3A8A" w:rsidP="00EC3A8A">
            <w:pPr>
              <w:jc w:val="both"/>
              <w:rPr>
                <w:sz w:val="26"/>
                <w:szCs w:val="26"/>
              </w:rPr>
            </w:pPr>
            <w:r w:rsidRPr="00B25A9F">
              <w:rPr>
                <w:sz w:val="26"/>
                <w:szCs w:val="26"/>
                <w:lang w:eastAsia="en-US"/>
              </w:rPr>
              <w:t xml:space="preserve">Щомісячна вартість послуг </w:t>
            </w:r>
            <w:r w:rsidRPr="00B25A9F">
              <w:rPr>
                <w:sz w:val="26"/>
                <w:szCs w:val="26"/>
              </w:rPr>
              <w:t>складається з:</w:t>
            </w:r>
          </w:p>
          <w:p w:rsidR="00EC3A8A" w:rsidRPr="00B25A9F" w:rsidRDefault="00EC3A8A" w:rsidP="00EC3A8A">
            <w:pPr>
              <w:jc w:val="both"/>
              <w:rPr>
                <w:sz w:val="26"/>
                <w:szCs w:val="26"/>
              </w:rPr>
            </w:pPr>
            <w:r w:rsidRPr="00B25A9F">
              <w:rPr>
                <w:sz w:val="26"/>
                <w:szCs w:val="26"/>
              </w:rPr>
              <w:t xml:space="preserve">1) послуг з технічного обслуговування інженерних систем майнового комплексу ДПС за адресами: м. Київ, Львівська площа, 6, м. Київ, Львівська площа, 8, провулок </w:t>
            </w:r>
            <w:proofErr w:type="spellStart"/>
            <w:r w:rsidRPr="00B25A9F">
              <w:rPr>
                <w:sz w:val="26"/>
                <w:szCs w:val="26"/>
              </w:rPr>
              <w:t>Киянівський</w:t>
            </w:r>
            <w:proofErr w:type="spellEnd"/>
            <w:r w:rsidRPr="00B25A9F">
              <w:rPr>
                <w:sz w:val="26"/>
                <w:szCs w:val="26"/>
              </w:rPr>
              <w:t xml:space="preserve">, 2а та орендованого приміщення за </w:t>
            </w:r>
            <w:proofErr w:type="spellStart"/>
            <w:r w:rsidRPr="00B25A9F">
              <w:rPr>
                <w:sz w:val="26"/>
                <w:szCs w:val="26"/>
              </w:rPr>
              <w:t>адресою</w:t>
            </w:r>
            <w:proofErr w:type="spellEnd"/>
            <w:r w:rsidRPr="00B25A9F">
              <w:rPr>
                <w:sz w:val="26"/>
                <w:szCs w:val="26"/>
              </w:rPr>
              <w:t xml:space="preserve">: м. Київ, вулиця </w:t>
            </w:r>
            <w:proofErr w:type="spellStart"/>
            <w:r w:rsidRPr="00B25A9F">
              <w:rPr>
                <w:sz w:val="26"/>
                <w:szCs w:val="26"/>
              </w:rPr>
              <w:t>Світлицького</w:t>
            </w:r>
            <w:proofErr w:type="spellEnd"/>
            <w:r w:rsidRPr="00B25A9F">
              <w:rPr>
                <w:sz w:val="26"/>
                <w:szCs w:val="26"/>
              </w:rPr>
              <w:t xml:space="preserve">, 28А відповідно до паспортів технічного обладнання, устаткування та послуг з прибирання приміщень і прибудинкових територій; </w:t>
            </w:r>
          </w:p>
          <w:p w:rsidR="00EC3A8A" w:rsidRPr="00B25A9F" w:rsidRDefault="00EC3A8A" w:rsidP="00EC3A8A">
            <w:pPr>
              <w:jc w:val="both"/>
              <w:rPr>
                <w:sz w:val="26"/>
                <w:szCs w:val="26"/>
              </w:rPr>
            </w:pPr>
            <w:r w:rsidRPr="00B25A9F">
              <w:rPr>
                <w:sz w:val="26"/>
                <w:szCs w:val="26"/>
              </w:rPr>
              <w:t>2) послуг</w:t>
            </w:r>
            <w:r w:rsidR="00B25A9F">
              <w:rPr>
                <w:sz w:val="26"/>
                <w:szCs w:val="26"/>
              </w:rPr>
              <w:t>,</w:t>
            </w:r>
            <w:r w:rsidRPr="00B25A9F">
              <w:rPr>
                <w:sz w:val="26"/>
                <w:szCs w:val="26"/>
              </w:rPr>
              <w:t xml:space="preserve"> наданих Замовнику згідно </w:t>
            </w:r>
            <w:r w:rsidR="00B25A9F">
              <w:rPr>
                <w:sz w:val="26"/>
                <w:szCs w:val="26"/>
              </w:rPr>
              <w:t xml:space="preserve">із </w:t>
            </w:r>
            <w:r w:rsidRPr="00B25A9F">
              <w:rPr>
                <w:sz w:val="26"/>
                <w:szCs w:val="26"/>
              </w:rPr>
              <w:t>заяв</w:t>
            </w:r>
            <w:r w:rsidR="00B25A9F">
              <w:rPr>
                <w:sz w:val="26"/>
                <w:szCs w:val="26"/>
              </w:rPr>
              <w:t>ками</w:t>
            </w:r>
            <w:r w:rsidRPr="00B25A9F">
              <w:rPr>
                <w:sz w:val="26"/>
                <w:szCs w:val="26"/>
              </w:rPr>
              <w:t xml:space="preserve"> Замовника </w:t>
            </w:r>
            <w:r w:rsidRPr="00B25A9F">
              <w:rPr>
                <w:sz w:val="26"/>
                <w:szCs w:val="26"/>
              </w:rPr>
              <w:br/>
              <w:t>на обслуговування та ремонт обладнання (додаткові послуги).</w:t>
            </w:r>
          </w:p>
          <w:p w:rsidR="00EC3A8A" w:rsidRPr="00B25A9F" w:rsidRDefault="00EC3A8A" w:rsidP="00EC3A8A">
            <w:pPr>
              <w:jc w:val="both"/>
              <w:rPr>
                <w:sz w:val="26"/>
                <w:szCs w:val="26"/>
              </w:rPr>
            </w:pPr>
            <w:r w:rsidRPr="00B25A9F">
              <w:rPr>
                <w:sz w:val="26"/>
                <w:szCs w:val="26"/>
              </w:rPr>
              <w:t>Оскільки щомісячний розмір послуг залежить від кількості наданих послуг (у т. ч. виконані заявки Замовника, які підлягають оплаті) – щомісячний розмір послуг не є сталою величиною та залежить від обсягу наданих послуг та додаткових послуг у місяці, за який здійснюється розрахунок.</w:t>
            </w:r>
          </w:p>
          <w:p w:rsidR="006E4BDF" w:rsidRPr="00846460" w:rsidRDefault="006E4BDF" w:rsidP="00EC3A8A">
            <w:pPr>
              <w:jc w:val="both"/>
              <w:rPr>
                <w:sz w:val="26"/>
                <w:szCs w:val="26"/>
              </w:rPr>
            </w:pPr>
            <w:bookmarkStart w:id="0" w:name="_GoBack"/>
            <w:bookmarkEnd w:id="0"/>
          </w:p>
        </w:tc>
      </w:tr>
    </w:tbl>
    <w:p w:rsidR="00030843" w:rsidRPr="00F27860" w:rsidRDefault="00030843" w:rsidP="00860228">
      <w:pPr>
        <w:rPr>
          <w:sz w:val="26"/>
          <w:szCs w:val="26"/>
        </w:rPr>
      </w:pPr>
      <w:bookmarkStart w:id="1" w:name="n87"/>
      <w:bookmarkStart w:id="2" w:name="n88"/>
      <w:bookmarkStart w:id="3" w:name="n89"/>
      <w:bookmarkStart w:id="4" w:name="n90"/>
      <w:bookmarkStart w:id="5" w:name="n91"/>
      <w:bookmarkStart w:id="6" w:name="n92"/>
      <w:bookmarkStart w:id="7" w:name="n101"/>
      <w:bookmarkStart w:id="8" w:name="n102"/>
      <w:bookmarkStart w:id="9" w:name="n103"/>
      <w:bookmarkStart w:id="10" w:name="n104"/>
      <w:bookmarkStart w:id="11" w:name="n105"/>
      <w:bookmarkStart w:id="12" w:name="n106"/>
      <w:bookmarkStart w:id="13" w:name="n115"/>
      <w:bookmarkStart w:id="14" w:name="n116"/>
      <w:bookmarkStart w:id="15" w:name="n117"/>
      <w:bookmarkStart w:id="16" w:name="n118"/>
      <w:bookmarkStart w:id="17" w:name="n119"/>
      <w:bookmarkStart w:id="18" w:name="n120"/>
      <w:bookmarkStart w:id="19" w:name="n121"/>
      <w:bookmarkStart w:id="20" w:name="n12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sectPr w:rsidR="00030843" w:rsidRPr="00F27860" w:rsidSect="00272C67">
      <w:pgSz w:w="11906" w:h="16838" w:code="9"/>
      <w:pgMar w:top="709" w:right="851" w:bottom="127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0664F"/>
    <w:multiLevelType w:val="hybridMultilevel"/>
    <w:tmpl w:val="497811E2"/>
    <w:lvl w:ilvl="0" w:tplc="2470266C">
      <w:numFmt w:val="bullet"/>
      <w:lvlText w:val="-"/>
      <w:lvlJc w:val="left"/>
      <w:pPr>
        <w:ind w:left="677" w:hanging="360"/>
      </w:pPr>
      <w:rPr>
        <w:rFonts w:ascii="Times New Roman" w:eastAsia="Times New Roman" w:hAnsi="Times New Roman" w:cs="Times New Roman" w:hint="default"/>
      </w:rPr>
    </w:lvl>
    <w:lvl w:ilvl="1" w:tplc="04220003" w:tentative="1">
      <w:start w:val="1"/>
      <w:numFmt w:val="bullet"/>
      <w:lvlText w:val="o"/>
      <w:lvlJc w:val="left"/>
      <w:pPr>
        <w:ind w:left="1397" w:hanging="360"/>
      </w:pPr>
      <w:rPr>
        <w:rFonts w:ascii="Courier New" w:hAnsi="Courier New" w:cs="Courier New" w:hint="default"/>
      </w:rPr>
    </w:lvl>
    <w:lvl w:ilvl="2" w:tplc="04220005" w:tentative="1">
      <w:start w:val="1"/>
      <w:numFmt w:val="bullet"/>
      <w:lvlText w:val=""/>
      <w:lvlJc w:val="left"/>
      <w:pPr>
        <w:ind w:left="2117" w:hanging="360"/>
      </w:pPr>
      <w:rPr>
        <w:rFonts w:ascii="Wingdings" w:hAnsi="Wingdings" w:hint="default"/>
      </w:rPr>
    </w:lvl>
    <w:lvl w:ilvl="3" w:tplc="04220001" w:tentative="1">
      <w:start w:val="1"/>
      <w:numFmt w:val="bullet"/>
      <w:lvlText w:val=""/>
      <w:lvlJc w:val="left"/>
      <w:pPr>
        <w:ind w:left="2837" w:hanging="360"/>
      </w:pPr>
      <w:rPr>
        <w:rFonts w:ascii="Symbol" w:hAnsi="Symbol" w:hint="default"/>
      </w:rPr>
    </w:lvl>
    <w:lvl w:ilvl="4" w:tplc="04220003" w:tentative="1">
      <w:start w:val="1"/>
      <w:numFmt w:val="bullet"/>
      <w:lvlText w:val="o"/>
      <w:lvlJc w:val="left"/>
      <w:pPr>
        <w:ind w:left="3557" w:hanging="360"/>
      </w:pPr>
      <w:rPr>
        <w:rFonts w:ascii="Courier New" w:hAnsi="Courier New" w:cs="Courier New" w:hint="default"/>
      </w:rPr>
    </w:lvl>
    <w:lvl w:ilvl="5" w:tplc="04220005" w:tentative="1">
      <w:start w:val="1"/>
      <w:numFmt w:val="bullet"/>
      <w:lvlText w:val=""/>
      <w:lvlJc w:val="left"/>
      <w:pPr>
        <w:ind w:left="4277" w:hanging="360"/>
      </w:pPr>
      <w:rPr>
        <w:rFonts w:ascii="Wingdings" w:hAnsi="Wingdings" w:hint="default"/>
      </w:rPr>
    </w:lvl>
    <w:lvl w:ilvl="6" w:tplc="04220001" w:tentative="1">
      <w:start w:val="1"/>
      <w:numFmt w:val="bullet"/>
      <w:lvlText w:val=""/>
      <w:lvlJc w:val="left"/>
      <w:pPr>
        <w:ind w:left="4997" w:hanging="360"/>
      </w:pPr>
      <w:rPr>
        <w:rFonts w:ascii="Symbol" w:hAnsi="Symbol" w:hint="default"/>
      </w:rPr>
    </w:lvl>
    <w:lvl w:ilvl="7" w:tplc="04220003" w:tentative="1">
      <w:start w:val="1"/>
      <w:numFmt w:val="bullet"/>
      <w:lvlText w:val="o"/>
      <w:lvlJc w:val="left"/>
      <w:pPr>
        <w:ind w:left="5717" w:hanging="360"/>
      </w:pPr>
      <w:rPr>
        <w:rFonts w:ascii="Courier New" w:hAnsi="Courier New" w:cs="Courier New" w:hint="default"/>
      </w:rPr>
    </w:lvl>
    <w:lvl w:ilvl="8" w:tplc="04220005" w:tentative="1">
      <w:start w:val="1"/>
      <w:numFmt w:val="bullet"/>
      <w:lvlText w:val=""/>
      <w:lvlJc w:val="left"/>
      <w:pPr>
        <w:ind w:left="64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AD1"/>
    <w:rsid w:val="00030843"/>
    <w:rsid w:val="002563BF"/>
    <w:rsid w:val="003B41C5"/>
    <w:rsid w:val="004756A0"/>
    <w:rsid w:val="00497AD1"/>
    <w:rsid w:val="0065310A"/>
    <w:rsid w:val="006E4BDF"/>
    <w:rsid w:val="007136A9"/>
    <w:rsid w:val="007F4CEB"/>
    <w:rsid w:val="00846460"/>
    <w:rsid w:val="00860228"/>
    <w:rsid w:val="008A47F3"/>
    <w:rsid w:val="00987B34"/>
    <w:rsid w:val="00A40C4F"/>
    <w:rsid w:val="00A65D35"/>
    <w:rsid w:val="00A84092"/>
    <w:rsid w:val="00AE2739"/>
    <w:rsid w:val="00B24514"/>
    <w:rsid w:val="00B25A9F"/>
    <w:rsid w:val="00B507DE"/>
    <w:rsid w:val="00BE12F8"/>
    <w:rsid w:val="00C73F91"/>
    <w:rsid w:val="00CB0EA9"/>
    <w:rsid w:val="00D9086C"/>
    <w:rsid w:val="00DA7227"/>
    <w:rsid w:val="00E56345"/>
    <w:rsid w:val="00E64F6F"/>
    <w:rsid w:val="00EC3A8A"/>
    <w:rsid w:val="00F27860"/>
    <w:rsid w:val="00FD76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D0728"/>
  <w15:docId w15:val="{46DA28EF-EEFA-41FC-9F5C-8F05E29B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7B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345"/>
    <w:pPr>
      <w:ind w:left="720"/>
      <w:contextualSpacing/>
    </w:pPr>
  </w:style>
  <w:style w:type="paragraph" w:customStyle="1" w:styleId="TableParagraph">
    <w:name w:val="Table Paragraph"/>
    <w:basedOn w:val="a"/>
    <w:uiPriority w:val="1"/>
    <w:qFormat/>
    <w:rsid w:val="006E4BDF"/>
    <w:pPr>
      <w:widowControl w:val="0"/>
      <w:autoSpaceDE w:val="0"/>
      <w:autoSpaceDN w:val="0"/>
      <w:ind w:left="97"/>
    </w:pPr>
    <w:rPr>
      <w:sz w:val="22"/>
      <w:szCs w:val="22"/>
      <w:lang w:eastAsia="en-US"/>
    </w:rPr>
  </w:style>
  <w:style w:type="paragraph" w:customStyle="1" w:styleId="a4">
    <w:name w:val="Знак Знак"/>
    <w:basedOn w:val="a"/>
    <w:rsid w:val="00C73F91"/>
    <w:rPr>
      <w:rFonts w:ascii="Verdana" w:hAnsi="Verdana" w:cs="Verdana"/>
      <w:sz w:val="20"/>
      <w:szCs w:val="20"/>
      <w:lang w:val="en-US" w:eastAsia="en-US"/>
    </w:rPr>
  </w:style>
  <w:style w:type="paragraph" w:styleId="a5">
    <w:name w:val="Balloon Text"/>
    <w:basedOn w:val="a"/>
    <w:link w:val="a6"/>
    <w:uiPriority w:val="99"/>
    <w:semiHidden/>
    <w:unhideWhenUsed/>
    <w:rsid w:val="008A47F3"/>
    <w:rPr>
      <w:rFonts w:ascii="Segoe UI" w:hAnsi="Segoe UI" w:cs="Segoe UI"/>
      <w:sz w:val="18"/>
      <w:szCs w:val="18"/>
    </w:rPr>
  </w:style>
  <w:style w:type="character" w:customStyle="1" w:styleId="a6">
    <w:name w:val="Текст у виносці Знак"/>
    <w:basedOn w:val="a0"/>
    <w:link w:val="a5"/>
    <w:uiPriority w:val="99"/>
    <w:semiHidden/>
    <w:rsid w:val="008A47F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2</Pages>
  <Words>2605</Words>
  <Characters>1486</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КИНАЛИ ДЕНИС СЕРГІЙОВИЧ</dc:creator>
  <cp:keywords/>
  <dc:description/>
  <cp:lastModifiedBy>ПАХОМОВА ТАМАРА МИКОЛАЇВНА</cp:lastModifiedBy>
  <cp:revision>22</cp:revision>
  <cp:lastPrinted>2025-02-10T14:27:00Z</cp:lastPrinted>
  <dcterms:created xsi:type="dcterms:W3CDTF">2024-03-12T09:33:00Z</dcterms:created>
  <dcterms:modified xsi:type="dcterms:W3CDTF">2026-01-23T09:09:00Z</dcterms:modified>
</cp:coreProperties>
</file>