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987B34" w:rsidRPr="00860228" w:rsidRDefault="00987B34" w:rsidP="00987B34">
      <w:pPr>
        <w:contextualSpacing/>
        <w:jc w:val="center"/>
        <w:rPr>
          <w:sz w:val="26"/>
          <w:szCs w:val="26"/>
          <w:lang w:val="ru-RU"/>
        </w:rPr>
      </w:pPr>
      <w:r w:rsidRPr="00860228">
        <w:rPr>
          <w:sz w:val="26"/>
          <w:szCs w:val="26"/>
        </w:rPr>
        <w:t>(відповідно до пункту 4</w:t>
      </w:r>
      <w:r w:rsidRPr="00860228">
        <w:rPr>
          <w:sz w:val="26"/>
          <w:szCs w:val="26"/>
          <w:vertAlign w:val="superscript"/>
        </w:rPr>
        <w:t xml:space="preserve">1 </w:t>
      </w:r>
      <w:r w:rsidRPr="00860228">
        <w:rPr>
          <w:sz w:val="26"/>
          <w:szCs w:val="26"/>
        </w:rPr>
        <w:t xml:space="preserve">постанови Кабінету Міністрів України від 11 жовтня </w:t>
      </w:r>
      <w:r w:rsidRPr="00860228">
        <w:rPr>
          <w:sz w:val="26"/>
          <w:szCs w:val="26"/>
        </w:rPr>
        <w:br/>
        <w:t>2016 року № 710 «Про ефективне використання державних коштів»</w:t>
      </w:r>
      <w:r w:rsidRPr="00860228">
        <w:rPr>
          <w:sz w:val="26"/>
          <w:szCs w:val="26"/>
          <w:lang w:val="ru-RU"/>
        </w:rPr>
        <w:t>)</w:t>
      </w:r>
    </w:p>
    <w:p w:rsidR="00987B34" w:rsidRPr="00272C67" w:rsidRDefault="00987B34" w:rsidP="00987B34">
      <w:pPr>
        <w:contextualSpacing/>
        <w:jc w:val="center"/>
        <w:rPr>
          <w:sz w:val="18"/>
          <w:lang w:val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244"/>
        <w:gridCol w:w="8363"/>
      </w:tblGrid>
      <w:tr w:rsidR="00987B34" w:rsidRPr="00F27860" w:rsidTr="00C27C74">
        <w:trPr>
          <w:trHeight w:hRule="exact" w:val="1711"/>
        </w:trPr>
        <w:tc>
          <w:tcPr>
            <w:tcW w:w="421" w:type="dxa"/>
            <w:shd w:val="clear" w:color="auto" w:fill="auto"/>
          </w:tcPr>
          <w:p w:rsidR="00987B34" w:rsidRPr="0065310A" w:rsidRDefault="00987B34" w:rsidP="00916752">
            <w:r w:rsidRPr="0065310A">
              <w:t>1</w:t>
            </w:r>
          </w:p>
        </w:tc>
        <w:tc>
          <w:tcPr>
            <w:tcW w:w="2244" w:type="dxa"/>
            <w:shd w:val="clear" w:color="auto" w:fill="auto"/>
          </w:tcPr>
          <w:p w:rsidR="00987B34" w:rsidRPr="00BE12F8" w:rsidRDefault="00987B34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8363" w:type="dxa"/>
            <w:shd w:val="clear" w:color="auto" w:fill="auto"/>
          </w:tcPr>
          <w:p w:rsidR="006B788E" w:rsidRDefault="002C556F" w:rsidP="006B788E">
            <w:pPr>
              <w:jc w:val="both"/>
              <w:rPr>
                <w:sz w:val="26"/>
                <w:szCs w:val="26"/>
              </w:rPr>
            </w:pPr>
            <w:r w:rsidRPr="002C556F">
              <w:t xml:space="preserve">Інші завершальні будівельні роботи </w:t>
            </w:r>
            <w:r w:rsidR="00064191" w:rsidRPr="00064191">
              <w:t>–</w:t>
            </w:r>
            <w:r w:rsidR="00064191">
              <w:t xml:space="preserve"> </w:t>
            </w:r>
            <w:r w:rsidRPr="002C556F">
              <w:t xml:space="preserve">за кодом  ДК 021:2015 – 4545000-6 (Послуги з поточного ремонту частини приміщень загального користування </w:t>
            </w:r>
            <w:r w:rsidR="00C27C74">
              <w:br/>
            </w:r>
            <w:r w:rsidRPr="002C556F">
              <w:t>із улаштуванням освітлення коридору (прохід до «конгрес-холу») адміністративної будівлі ДПС за адресою: м. Київ, Львівська площа, 8)</w:t>
            </w:r>
            <w:r>
              <w:t>)</w:t>
            </w:r>
          </w:p>
          <w:p w:rsidR="00987B34" w:rsidRPr="00257BC2" w:rsidRDefault="0065310A" w:rsidP="00C60C02">
            <w:pPr>
              <w:jc w:val="both"/>
            </w:pPr>
            <w:r w:rsidRPr="00257BC2">
              <w:rPr>
                <w:sz w:val="26"/>
                <w:szCs w:val="26"/>
              </w:rPr>
              <w:t>(ідентифікатор закупівлі:</w:t>
            </w:r>
            <w:r w:rsidR="00EE6AA6" w:rsidRPr="00257BC2">
              <w:rPr>
                <w:sz w:val="26"/>
                <w:szCs w:val="26"/>
              </w:rPr>
              <w:t xml:space="preserve"> </w:t>
            </w:r>
            <w:r w:rsidRPr="00257BC2">
              <w:rPr>
                <w:sz w:val="26"/>
                <w:szCs w:val="26"/>
              </w:rPr>
              <w:t>UA-202</w:t>
            </w:r>
            <w:r w:rsidR="00BE12F8" w:rsidRPr="00257BC2">
              <w:rPr>
                <w:sz w:val="26"/>
                <w:szCs w:val="26"/>
              </w:rPr>
              <w:t>5</w:t>
            </w:r>
            <w:r w:rsidRPr="00257BC2">
              <w:rPr>
                <w:sz w:val="26"/>
                <w:szCs w:val="26"/>
              </w:rPr>
              <w:t>-</w:t>
            </w:r>
            <w:r w:rsidR="006B788E">
              <w:rPr>
                <w:sz w:val="26"/>
                <w:szCs w:val="26"/>
              </w:rPr>
              <w:t>10</w:t>
            </w:r>
            <w:r w:rsidRPr="00257BC2">
              <w:rPr>
                <w:sz w:val="26"/>
                <w:szCs w:val="26"/>
              </w:rPr>
              <w:t>-</w:t>
            </w:r>
            <w:r w:rsidR="006B788E">
              <w:rPr>
                <w:sz w:val="26"/>
                <w:szCs w:val="26"/>
              </w:rPr>
              <w:t>30</w:t>
            </w:r>
            <w:r w:rsidRPr="00257BC2">
              <w:rPr>
                <w:sz w:val="26"/>
                <w:szCs w:val="26"/>
              </w:rPr>
              <w:t>-0</w:t>
            </w:r>
            <w:r w:rsidR="00257BC2" w:rsidRPr="00257BC2">
              <w:rPr>
                <w:sz w:val="26"/>
                <w:szCs w:val="26"/>
              </w:rPr>
              <w:t>1</w:t>
            </w:r>
            <w:r w:rsidR="006B788E">
              <w:rPr>
                <w:sz w:val="26"/>
                <w:szCs w:val="26"/>
              </w:rPr>
              <w:t>2</w:t>
            </w:r>
            <w:r w:rsidR="002C556F">
              <w:rPr>
                <w:sz w:val="26"/>
                <w:szCs w:val="26"/>
              </w:rPr>
              <w:t>904</w:t>
            </w:r>
            <w:r w:rsidRPr="00257BC2">
              <w:rPr>
                <w:sz w:val="26"/>
                <w:szCs w:val="26"/>
              </w:rPr>
              <w:t>-a)</w:t>
            </w:r>
          </w:p>
        </w:tc>
      </w:tr>
      <w:tr w:rsidR="00C60C02" w:rsidRPr="00F27860" w:rsidTr="00C27C74">
        <w:trPr>
          <w:trHeight w:val="5087"/>
        </w:trPr>
        <w:tc>
          <w:tcPr>
            <w:tcW w:w="421" w:type="dxa"/>
            <w:shd w:val="clear" w:color="auto" w:fill="auto"/>
          </w:tcPr>
          <w:p w:rsidR="00C60C02" w:rsidRPr="0065310A" w:rsidRDefault="00C60C02" w:rsidP="00C60C02">
            <w:r w:rsidRPr="0065310A">
              <w:t>2</w:t>
            </w:r>
          </w:p>
        </w:tc>
        <w:tc>
          <w:tcPr>
            <w:tcW w:w="2244" w:type="dxa"/>
            <w:shd w:val="clear" w:color="auto" w:fill="auto"/>
          </w:tcPr>
          <w:p w:rsidR="00C60C02" w:rsidRPr="00BE12F8" w:rsidRDefault="00C60C02" w:rsidP="00C60C0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363" w:type="dxa"/>
            <w:shd w:val="clear" w:color="auto" w:fill="auto"/>
          </w:tcPr>
          <w:p w:rsidR="00C27C74" w:rsidRDefault="00C27C74" w:rsidP="00C27C74">
            <w:pPr>
              <w:jc w:val="both"/>
            </w:pPr>
            <w:r>
              <w:t xml:space="preserve">Комісією з технічного обстеження та надання рекомендацій щодо необхідності виконання робіт у приміщеннях Державної податкової служби України </w:t>
            </w:r>
            <w:r>
              <w:br/>
              <w:t xml:space="preserve">(далі – Комісія), затвердженою наказом ДПС від 23.07.2020 № 362 «Про створення Робочої комісії з технічного обстеження та надання рекомендацій щодо необхідності виконання робіт у приміщеннях Державної податкової служби України» (зі змінами), за участі запрошених представників, проведено огляд приміщень загального користування ДПС за адресою: м. Київ, Львівська площа, 8 (далі – Адмінбудівля), зокрема проходу до корпусу Б-2 І поверху </w:t>
            </w:r>
            <w:r>
              <w:br/>
              <w:t>та проходу до «конгрес-холу» ІІ поверху.</w:t>
            </w:r>
          </w:p>
          <w:p w:rsidR="00C27C74" w:rsidRDefault="00C27C74" w:rsidP="00C27C74">
            <w:pPr>
              <w:jc w:val="both"/>
            </w:pPr>
            <w:r>
              <w:t xml:space="preserve">За результатами проведених заходів складено Акт проведення візуального огляду частини приміщень загального користування Адмінбудівлі </w:t>
            </w:r>
            <w:r>
              <w:br/>
              <w:t xml:space="preserve">від 03.12.2024 № 1449/99-00-17-02-02-11, а також зафіксовано пошкодження </w:t>
            </w:r>
            <w:r>
              <w:br/>
              <w:t>та дефекти, які виникли під впливом часу звичайної експлуатації приміщень загального користування Адмінбудівлі, а саме:</w:t>
            </w:r>
          </w:p>
          <w:p w:rsidR="00C27C74" w:rsidRDefault="00C27C74" w:rsidP="00C27C74">
            <w:pPr>
              <w:jc w:val="both"/>
            </w:pPr>
            <w:r w:rsidRPr="00C27C74">
              <w:rPr>
                <w:lang w:val="ru-RU"/>
              </w:rPr>
              <w:t>-</w:t>
            </w:r>
            <w:r w:rsidR="00A22244">
              <w:rPr>
                <w:lang w:val="en-US"/>
              </w:rPr>
              <w:t> </w:t>
            </w:r>
            <w:r>
              <w:t xml:space="preserve">пошкоджене підлогове покриття (лінолеум) у коридорі, </w:t>
            </w:r>
            <w:r>
              <w:br/>
              <w:t>ІІ-й поверх, прохід до «конгрес-холу»;</w:t>
            </w:r>
          </w:p>
          <w:p w:rsidR="00C27C74" w:rsidRDefault="00C27C74" w:rsidP="00C27C74">
            <w:pPr>
              <w:jc w:val="both"/>
            </w:pPr>
            <w:r w:rsidRPr="00C27C74">
              <w:rPr>
                <w:lang w:val="ru-RU"/>
              </w:rPr>
              <w:t xml:space="preserve">-  </w:t>
            </w:r>
            <w:r>
              <w:t>відсутнє освітлення коридору, ІІ-й поверх, прохід до «конгрес-холу»;</w:t>
            </w:r>
          </w:p>
          <w:p w:rsidR="00C27C74" w:rsidRDefault="00C27C74" w:rsidP="00C27C74">
            <w:pPr>
              <w:jc w:val="both"/>
            </w:pPr>
            <w:r w:rsidRPr="00C27C74">
              <w:rPr>
                <w:lang w:val="ru-RU"/>
              </w:rPr>
              <w:t>-</w:t>
            </w:r>
            <w:r w:rsidR="00A22244">
              <w:rPr>
                <w:lang w:val="en-US"/>
              </w:rPr>
              <w:t> </w:t>
            </w:r>
            <w:r>
              <w:t xml:space="preserve">пошкоджена плитка біля виходу (в тамбурі) Адмінбудівлі, </w:t>
            </w:r>
            <w:r>
              <w:br/>
              <w:t xml:space="preserve">І-й поверх, прохід </w:t>
            </w:r>
            <w:proofErr w:type="gramStart"/>
            <w:r>
              <w:t>до корпусу</w:t>
            </w:r>
            <w:proofErr w:type="gramEnd"/>
            <w:r>
              <w:t xml:space="preserve"> Б-2; </w:t>
            </w:r>
          </w:p>
          <w:p w:rsidR="00C27C74" w:rsidRDefault="00C27C74" w:rsidP="00C27C74">
            <w:pPr>
              <w:jc w:val="both"/>
            </w:pPr>
            <w:r w:rsidRPr="00C27C74">
              <w:t xml:space="preserve">- </w:t>
            </w:r>
            <w:r>
              <w:t xml:space="preserve">пошкоджене підлогове покриття (лінолеум) біля виходу Адмінбудівлі І-й поверх, прохід до корпусу Б-2; </w:t>
            </w:r>
          </w:p>
          <w:p w:rsidR="00C27C74" w:rsidRDefault="008B3039" w:rsidP="00C27C74">
            <w:pPr>
              <w:jc w:val="both"/>
            </w:pPr>
            <w:r w:rsidRPr="008B3039">
              <w:t xml:space="preserve">- </w:t>
            </w:r>
            <w:r w:rsidR="00C27C74">
              <w:t>наявність плісняви на стінах, руйнування оздоблення стін біля виходу Адмінбудівлі, І-й поверх, прохід до корпусу Б-2.</w:t>
            </w:r>
          </w:p>
          <w:p w:rsidR="00C60C02" w:rsidRPr="00C27C74" w:rsidRDefault="00C27C74" w:rsidP="00C27C74">
            <w:pPr>
              <w:jc w:val="both"/>
            </w:pPr>
            <w:r>
              <w:t xml:space="preserve">Крім того, зафіксовано, що освітлення коридору (прохід до «конгрес-холу») </w:t>
            </w:r>
            <w:r w:rsidR="00C51C82">
              <w:t>перебуває</w:t>
            </w:r>
            <w:r>
              <w:t xml:space="preserve"> у неробочому стані, живлення якого підключено через приміщення балансоутримувача ДП «</w:t>
            </w:r>
            <w:proofErr w:type="spellStart"/>
            <w:r>
              <w:t>Сервісно</w:t>
            </w:r>
            <w:proofErr w:type="spellEnd"/>
            <w:r>
              <w:t xml:space="preserve">-видавничий центр» (м. Київ, Львівська площа, 8). Для забезпечення відновлення освітлення коридору (прохід </w:t>
            </w:r>
            <w:r w:rsidR="00C51C82">
              <w:br/>
            </w:r>
            <w:bookmarkStart w:id="0" w:name="_GoBack"/>
            <w:bookmarkEnd w:id="0"/>
            <w:r>
              <w:t xml:space="preserve">до «конгрес-холу») потрібно провести нову лінію електроживлення </w:t>
            </w:r>
            <w:r>
              <w:br/>
              <w:t xml:space="preserve">із встановленням світильників та підключити її до розподільчого щита, </w:t>
            </w:r>
            <w:r>
              <w:br/>
              <w:t>який знаходиться на балансі ДПС.</w:t>
            </w:r>
          </w:p>
        </w:tc>
      </w:tr>
      <w:tr w:rsidR="00C60C02" w:rsidRPr="00F27860" w:rsidTr="00C27C74">
        <w:trPr>
          <w:trHeight w:val="2497"/>
        </w:trPr>
        <w:tc>
          <w:tcPr>
            <w:tcW w:w="421" w:type="dxa"/>
            <w:shd w:val="clear" w:color="auto" w:fill="auto"/>
          </w:tcPr>
          <w:p w:rsidR="00C60C02" w:rsidRPr="0065310A" w:rsidRDefault="00C60C02" w:rsidP="00C60C02">
            <w:r w:rsidRPr="0065310A">
              <w:t>3</w:t>
            </w:r>
          </w:p>
        </w:tc>
        <w:tc>
          <w:tcPr>
            <w:tcW w:w="2244" w:type="dxa"/>
            <w:shd w:val="clear" w:color="auto" w:fill="auto"/>
          </w:tcPr>
          <w:p w:rsidR="00C60C02" w:rsidRPr="00BE12F8" w:rsidRDefault="00C60C02" w:rsidP="00C60C0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363" w:type="dxa"/>
            <w:shd w:val="clear" w:color="auto" w:fill="auto"/>
          </w:tcPr>
          <w:p w:rsidR="00C54CE7" w:rsidRPr="00257BC2" w:rsidRDefault="006B788E" w:rsidP="00C60C02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8B51D4">
              <w:t>Розрахунок очікуваної вартості зазначених послуг було складено з</w:t>
            </w:r>
            <w:r>
              <w:t> </w:t>
            </w:r>
            <w:r w:rsidRPr="008B51D4">
              <w:t xml:space="preserve">урахуванням рекомендацій Примірної методики визначення очікуваної вартості предмета закупівлі, затвердженої наказом Мінекономіки </w:t>
            </w:r>
            <w:r w:rsidR="00C27C74">
              <w:br/>
            </w:r>
            <w:r w:rsidRPr="008B51D4">
              <w:t xml:space="preserve">від 18.02.2020 № 275 (зі змінами), зокрема використовуючи отримані комерційні пропозиції від учасників </w:t>
            </w:r>
            <w:r w:rsidRPr="00600043">
              <w:rPr>
                <w:spacing w:val="-6"/>
              </w:rPr>
              <w:t>ринку. Очікувана вартість предмета закупівлі становить </w:t>
            </w:r>
            <w:r w:rsidR="00BA67F0" w:rsidRPr="00BA67F0">
              <w:rPr>
                <w:spacing w:val="-6"/>
              </w:rPr>
              <w:t>420 882,00</w:t>
            </w:r>
            <w:r w:rsidRPr="00600043">
              <w:rPr>
                <w:spacing w:val="-6"/>
              </w:rPr>
              <w:t xml:space="preserve"> грн.</w:t>
            </w:r>
            <w:r>
              <w:rPr>
                <w:spacing w:val="-6"/>
              </w:rPr>
              <w:t xml:space="preserve"> </w:t>
            </w:r>
            <w:r>
              <w:t xml:space="preserve">Розмір бюджетного призначення відповідно </w:t>
            </w:r>
            <w:r w:rsidR="00C27C74">
              <w:br/>
            </w:r>
            <w:r>
              <w:t xml:space="preserve">до розрахунку до кошторису апарату ДПС на 2025 рік складає </w:t>
            </w:r>
            <w:r w:rsidR="00C27C74" w:rsidRPr="00C27C74">
              <w:rPr>
                <w:spacing w:val="-6"/>
              </w:rPr>
              <w:t>420 882,00</w:t>
            </w:r>
            <w:r>
              <w:t> грн.</w:t>
            </w:r>
          </w:p>
          <w:p w:rsidR="00C60C02" w:rsidRPr="00C60C02" w:rsidRDefault="00C60C02" w:rsidP="00C60C02">
            <w:pPr>
              <w:jc w:val="both"/>
              <w:rPr>
                <w:sz w:val="26"/>
                <w:szCs w:val="26"/>
              </w:rPr>
            </w:pPr>
          </w:p>
        </w:tc>
      </w:tr>
    </w:tbl>
    <w:p w:rsidR="00030843" w:rsidRPr="00F27860" w:rsidRDefault="00030843" w:rsidP="00A358EF">
      <w:pPr>
        <w:rPr>
          <w:sz w:val="26"/>
          <w:szCs w:val="26"/>
        </w:rPr>
      </w:pPr>
      <w:bookmarkStart w:id="1" w:name="n87"/>
      <w:bookmarkStart w:id="2" w:name="n88"/>
      <w:bookmarkStart w:id="3" w:name="n89"/>
      <w:bookmarkStart w:id="4" w:name="n90"/>
      <w:bookmarkStart w:id="5" w:name="n91"/>
      <w:bookmarkStart w:id="6" w:name="n92"/>
      <w:bookmarkStart w:id="7" w:name="n101"/>
      <w:bookmarkStart w:id="8" w:name="n102"/>
      <w:bookmarkStart w:id="9" w:name="n103"/>
      <w:bookmarkStart w:id="10" w:name="n104"/>
      <w:bookmarkStart w:id="11" w:name="n105"/>
      <w:bookmarkStart w:id="12" w:name="n106"/>
      <w:bookmarkStart w:id="13" w:name="n115"/>
      <w:bookmarkStart w:id="14" w:name="n116"/>
      <w:bookmarkStart w:id="15" w:name="n117"/>
      <w:bookmarkStart w:id="16" w:name="n118"/>
      <w:bookmarkStart w:id="17" w:name="n119"/>
      <w:bookmarkStart w:id="18" w:name="n120"/>
      <w:bookmarkStart w:id="19" w:name="n121"/>
      <w:bookmarkStart w:id="20" w:name="n1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030843" w:rsidRPr="00F27860" w:rsidSect="00272C67">
      <w:pgSz w:w="11906" w:h="16838" w:code="9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AD1"/>
    <w:rsid w:val="00010223"/>
    <w:rsid w:val="00030843"/>
    <w:rsid w:val="00031061"/>
    <w:rsid w:val="00064191"/>
    <w:rsid w:val="000C37FE"/>
    <w:rsid w:val="000F3D3F"/>
    <w:rsid w:val="00140E55"/>
    <w:rsid w:val="0017455D"/>
    <w:rsid w:val="001E4378"/>
    <w:rsid w:val="002201F5"/>
    <w:rsid w:val="00223803"/>
    <w:rsid w:val="00257BC2"/>
    <w:rsid w:val="002C556F"/>
    <w:rsid w:val="0034047B"/>
    <w:rsid w:val="00387A03"/>
    <w:rsid w:val="003B41C5"/>
    <w:rsid w:val="003D6255"/>
    <w:rsid w:val="0040745C"/>
    <w:rsid w:val="00424EEB"/>
    <w:rsid w:val="004756A0"/>
    <w:rsid w:val="00497AD1"/>
    <w:rsid w:val="004F7C31"/>
    <w:rsid w:val="00534255"/>
    <w:rsid w:val="00556E5D"/>
    <w:rsid w:val="005D6CB1"/>
    <w:rsid w:val="0065310A"/>
    <w:rsid w:val="00655065"/>
    <w:rsid w:val="006B788E"/>
    <w:rsid w:val="006C6FA2"/>
    <w:rsid w:val="006D4166"/>
    <w:rsid w:val="007F4CEB"/>
    <w:rsid w:val="008009A0"/>
    <w:rsid w:val="00856A10"/>
    <w:rsid w:val="00860228"/>
    <w:rsid w:val="008610D0"/>
    <w:rsid w:val="00875463"/>
    <w:rsid w:val="0089273F"/>
    <w:rsid w:val="008B3039"/>
    <w:rsid w:val="00987B34"/>
    <w:rsid w:val="00A138F4"/>
    <w:rsid w:val="00A22244"/>
    <w:rsid w:val="00A358EF"/>
    <w:rsid w:val="00A40C4F"/>
    <w:rsid w:val="00A65D35"/>
    <w:rsid w:val="00A844E3"/>
    <w:rsid w:val="00AE008C"/>
    <w:rsid w:val="00B24514"/>
    <w:rsid w:val="00B43ABF"/>
    <w:rsid w:val="00BA67F0"/>
    <w:rsid w:val="00BE12F8"/>
    <w:rsid w:val="00C27C74"/>
    <w:rsid w:val="00C51C82"/>
    <w:rsid w:val="00C54CE7"/>
    <w:rsid w:val="00C60C02"/>
    <w:rsid w:val="00CD63AB"/>
    <w:rsid w:val="00D9086C"/>
    <w:rsid w:val="00E12E75"/>
    <w:rsid w:val="00E30EDE"/>
    <w:rsid w:val="00E56345"/>
    <w:rsid w:val="00E64F6F"/>
    <w:rsid w:val="00E8180B"/>
    <w:rsid w:val="00E86E12"/>
    <w:rsid w:val="00ED29F4"/>
    <w:rsid w:val="00EE6AA6"/>
    <w:rsid w:val="00F2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3965"/>
  <w15:docId w15:val="{D00BEEF6-D3CC-4D08-87FE-1C4B251A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788E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6B788E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B788E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788E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88E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88E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88E"/>
    <w:pPr>
      <w:numPr>
        <w:ilvl w:val="6"/>
        <w:numId w:val="3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88E"/>
    <w:pPr>
      <w:numPr>
        <w:ilvl w:val="7"/>
        <w:numId w:val="3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88E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E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4E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140E55"/>
    <w:rPr>
      <w:rFonts w:ascii="Verdana" w:hAnsi="Verdana" w:cs="Verdana"/>
      <w:sz w:val="20"/>
      <w:szCs w:val="20"/>
      <w:lang w:val="en-US" w:eastAsia="en-US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8610D0"/>
    <w:pPr>
      <w:suppressAutoHyphens/>
      <w:ind w:firstLine="709"/>
      <w:jc w:val="both"/>
      <w:textAlignment w:val="baseline"/>
    </w:pPr>
    <w:rPr>
      <w:color w:val="00000A"/>
      <w:kern w:val="1"/>
      <w:lang w:val="en-US" w:eastAsia="zh-CN"/>
    </w:rPr>
  </w:style>
  <w:style w:type="paragraph" w:styleId="a7">
    <w:name w:val="No Spacing"/>
    <w:uiPriority w:val="1"/>
    <w:qFormat/>
    <w:rsid w:val="00C60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6B788E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6B788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6B788E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6B788E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6B788E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6B788E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6B788E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6B788E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6B788E"/>
    <w:rPr>
      <w:rFonts w:ascii="Arial" w:eastAsia="Times New Roman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B15DC-A775-4617-BD92-C3F681D7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2020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КАМІНСЬКИЙ АНДРІЙ АНДРІЙОВИЧ</cp:lastModifiedBy>
  <cp:revision>50</cp:revision>
  <cp:lastPrinted>2025-09-26T08:33:00Z</cp:lastPrinted>
  <dcterms:created xsi:type="dcterms:W3CDTF">2024-03-12T09:33:00Z</dcterms:created>
  <dcterms:modified xsi:type="dcterms:W3CDTF">2025-10-31T13:17:00Z</dcterms:modified>
</cp:coreProperties>
</file>