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52" w:rsidRPr="00F23452" w:rsidRDefault="00F23452" w:rsidP="00987B34">
      <w:pPr>
        <w:jc w:val="center"/>
        <w:rPr>
          <w:b/>
        </w:rPr>
      </w:pPr>
      <w:bookmarkStart w:id="0" w:name="_GoBack"/>
      <w:bookmarkEnd w:id="0"/>
    </w:p>
    <w:p w:rsidR="00987B34" w:rsidRPr="00F23452" w:rsidRDefault="00987B34" w:rsidP="00987B34">
      <w:pPr>
        <w:jc w:val="center"/>
        <w:rPr>
          <w:b/>
        </w:rPr>
      </w:pPr>
      <w:r w:rsidRPr="00F23452">
        <w:rPr>
          <w:b/>
        </w:rPr>
        <w:t xml:space="preserve">Обґрунтування технічних та якісних характеристик </w:t>
      </w:r>
    </w:p>
    <w:p w:rsidR="00987B34" w:rsidRPr="00F23452" w:rsidRDefault="00987B34" w:rsidP="00987B34">
      <w:pPr>
        <w:jc w:val="center"/>
        <w:rPr>
          <w:b/>
        </w:rPr>
      </w:pPr>
      <w:r w:rsidRPr="00F23452">
        <w:rPr>
          <w:b/>
        </w:rPr>
        <w:t>предмета закупівлі, розміру бюджетного призначення, очікуваної вартості предмета закупівлі</w:t>
      </w:r>
    </w:p>
    <w:p w:rsidR="00987B34" w:rsidRPr="00F23452" w:rsidRDefault="00987B34" w:rsidP="00987B34">
      <w:pPr>
        <w:contextualSpacing/>
        <w:jc w:val="center"/>
      </w:pPr>
      <w:r w:rsidRPr="00F23452">
        <w:t>(відповідно до пункту 4</w:t>
      </w:r>
      <w:r w:rsidRPr="00F23452">
        <w:rPr>
          <w:vertAlign w:val="superscript"/>
        </w:rPr>
        <w:t xml:space="preserve">1 </w:t>
      </w:r>
      <w:r w:rsidRPr="00F23452">
        <w:t xml:space="preserve">постанови Кабінету Міністрів України від 11 жовтня </w:t>
      </w:r>
      <w:r w:rsidRPr="00F23452">
        <w:br/>
        <w:t>2016 року № 710 «Про ефективне використання державних коштів»)</w:t>
      </w:r>
    </w:p>
    <w:p w:rsidR="00987B34" w:rsidRPr="00F23452" w:rsidRDefault="00987B34" w:rsidP="00987B34">
      <w:pPr>
        <w:contextualSpacing/>
        <w:jc w:val="center"/>
      </w:pP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53"/>
        <w:gridCol w:w="6804"/>
      </w:tblGrid>
      <w:tr w:rsidR="00987B34" w:rsidRPr="00F23452" w:rsidTr="00F23452">
        <w:trPr>
          <w:trHeight w:hRule="exact" w:val="1354"/>
        </w:trPr>
        <w:tc>
          <w:tcPr>
            <w:tcW w:w="421" w:type="dxa"/>
            <w:shd w:val="clear" w:color="auto" w:fill="auto"/>
            <w:vAlign w:val="center"/>
          </w:tcPr>
          <w:p w:rsidR="00987B34" w:rsidRPr="00F23452" w:rsidRDefault="00987B34" w:rsidP="00F23452">
            <w:r w:rsidRPr="00F23452">
              <w:t>1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987B34" w:rsidRPr="00F23452" w:rsidRDefault="00987B34" w:rsidP="00F23452">
            <w:pPr>
              <w:jc w:val="center"/>
              <w:rPr>
                <w:b/>
              </w:rPr>
            </w:pPr>
            <w:r w:rsidRPr="00F23452">
              <w:rPr>
                <w:b/>
              </w:rPr>
              <w:t>Назва предмета закупівлі</w:t>
            </w:r>
          </w:p>
        </w:tc>
        <w:tc>
          <w:tcPr>
            <w:tcW w:w="6804" w:type="dxa"/>
            <w:shd w:val="clear" w:color="auto" w:fill="auto"/>
          </w:tcPr>
          <w:p w:rsidR="00987B34" w:rsidRPr="00F23452" w:rsidRDefault="00F23452" w:rsidP="00F23452">
            <w:pPr>
              <w:ind w:firstLine="175"/>
              <w:jc w:val="both"/>
            </w:pPr>
            <w:r w:rsidRPr="00F23452">
              <w:t xml:space="preserve">Пакети програмного забезпечення для управління системами, запам’ятовувальними пристроями та контентом – за кодом </w:t>
            </w:r>
            <w:r w:rsidRPr="00F23452">
              <w:rPr>
                <w:lang w:val="ru-RU"/>
              </w:rPr>
              <w:br/>
            </w:r>
            <w:r w:rsidRPr="00F23452">
              <w:t>ДК 021:2015 – 48780000-9 (Ліцензія на програмне забезпечення «</w:t>
            </w:r>
            <w:proofErr w:type="spellStart"/>
            <w:r w:rsidRPr="00F23452">
              <w:t>Corezoid</w:t>
            </w:r>
            <w:proofErr w:type="spellEnd"/>
            <w:r w:rsidRPr="00F23452">
              <w:t>»)</w:t>
            </w:r>
            <w:r w:rsidR="00E64F6F" w:rsidRPr="00F23452">
              <w:t xml:space="preserve"> </w:t>
            </w:r>
            <w:r w:rsidR="00987B34" w:rsidRPr="00F23452">
              <w:t xml:space="preserve">(ідентифікатор закупівлі: </w:t>
            </w:r>
            <w:r w:rsidR="004632F5" w:rsidRPr="00F23452">
              <w:t>UA-2024-05-</w:t>
            </w:r>
            <w:r w:rsidRPr="00F23452">
              <w:t>13</w:t>
            </w:r>
            <w:r w:rsidR="004632F5" w:rsidRPr="00F23452">
              <w:t>-</w:t>
            </w:r>
            <w:r w:rsidRPr="00F23452">
              <w:t>002888</w:t>
            </w:r>
            <w:r w:rsidR="004632F5" w:rsidRPr="00F23452">
              <w:t>-a</w:t>
            </w:r>
            <w:r w:rsidR="00987B34" w:rsidRPr="00F23452">
              <w:t>)</w:t>
            </w:r>
          </w:p>
        </w:tc>
      </w:tr>
      <w:tr w:rsidR="00987B34" w:rsidRPr="00F23452" w:rsidTr="00F23452">
        <w:trPr>
          <w:trHeight w:val="1825"/>
        </w:trPr>
        <w:tc>
          <w:tcPr>
            <w:tcW w:w="421" w:type="dxa"/>
            <w:shd w:val="clear" w:color="auto" w:fill="auto"/>
            <w:vAlign w:val="center"/>
          </w:tcPr>
          <w:p w:rsidR="00987B34" w:rsidRPr="00F23452" w:rsidRDefault="00987B34" w:rsidP="00F23452">
            <w:r w:rsidRPr="00F23452">
              <w:t>2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987B34" w:rsidRPr="00F23452" w:rsidRDefault="00987B34" w:rsidP="00F23452">
            <w:pPr>
              <w:jc w:val="center"/>
              <w:rPr>
                <w:b/>
              </w:rPr>
            </w:pPr>
            <w:r w:rsidRPr="00F23452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804" w:type="dxa"/>
            <w:shd w:val="clear" w:color="auto" w:fill="auto"/>
          </w:tcPr>
          <w:p w:rsidR="00987B34" w:rsidRPr="00F23452" w:rsidRDefault="002F141C" w:rsidP="002F141C">
            <w:pPr>
              <w:tabs>
                <w:tab w:val="left" w:pos="601"/>
              </w:tabs>
              <w:ind w:firstLine="175"/>
              <w:jc w:val="both"/>
              <w:rPr>
                <w:lang w:val="ru-RU"/>
              </w:rPr>
            </w:pPr>
            <w:r>
              <w:rPr>
                <w:color w:val="000000"/>
              </w:rPr>
              <w:t>Закупівля здійснюється д</w:t>
            </w:r>
            <w:r w:rsidR="00F23452" w:rsidRPr="00F23452">
              <w:rPr>
                <w:color w:val="000000"/>
              </w:rPr>
              <w:t xml:space="preserve">ля забезпечення належного виконання функціональних обов’язків, покладених </w:t>
            </w:r>
            <w:r>
              <w:rPr>
                <w:color w:val="000000"/>
              </w:rPr>
              <w:br/>
            </w:r>
            <w:r w:rsidR="00F23452" w:rsidRPr="00F23452">
              <w:rPr>
                <w:color w:val="000000"/>
              </w:rPr>
              <w:t>на працівників Інформаційно-довідкового департаменту протягом 2024 року. Технічні та якісні характеристики предмета закупівлі визначені відповідно до потреб замовника.</w:t>
            </w:r>
          </w:p>
        </w:tc>
      </w:tr>
      <w:tr w:rsidR="00F23452" w:rsidRPr="00F23452" w:rsidTr="002F141C">
        <w:trPr>
          <w:trHeight w:val="7515"/>
        </w:trPr>
        <w:tc>
          <w:tcPr>
            <w:tcW w:w="421" w:type="dxa"/>
            <w:shd w:val="clear" w:color="auto" w:fill="auto"/>
            <w:vAlign w:val="center"/>
          </w:tcPr>
          <w:p w:rsidR="00F23452" w:rsidRPr="00F23452" w:rsidRDefault="00F23452" w:rsidP="00F23452">
            <w:r w:rsidRPr="00F23452">
              <w:t>3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F23452" w:rsidRPr="00F23452" w:rsidRDefault="00F23452" w:rsidP="00F23452">
            <w:pPr>
              <w:jc w:val="center"/>
              <w:rPr>
                <w:b/>
              </w:rPr>
            </w:pPr>
            <w:r w:rsidRPr="00F23452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804" w:type="dxa"/>
            <w:shd w:val="clear" w:color="auto" w:fill="auto"/>
          </w:tcPr>
          <w:p w:rsidR="00F23452" w:rsidRPr="00F23452" w:rsidRDefault="00F23452" w:rsidP="00F23452">
            <w:pPr>
              <w:widowControl w:val="0"/>
              <w:ind w:firstLine="175"/>
              <w:jc w:val="both"/>
            </w:pPr>
            <w:r w:rsidRPr="00F23452">
              <w:t>Придбання ліцензі</w:t>
            </w:r>
            <w:r w:rsidR="002F141C">
              <w:t>ї</w:t>
            </w:r>
            <w:r w:rsidRPr="00F23452">
              <w:t xml:space="preserve"> на програмне забезпечення «</w:t>
            </w:r>
            <w:proofErr w:type="spellStart"/>
            <w:r w:rsidRPr="00F23452">
              <w:rPr>
                <w:lang w:val="en-US"/>
              </w:rPr>
              <w:t>Corezoid</w:t>
            </w:r>
            <w:proofErr w:type="spellEnd"/>
            <w:r w:rsidRPr="00F23452">
              <w:t xml:space="preserve">» здійснюється для забезпечення надання Контакт-центром </w:t>
            </w:r>
            <w:r w:rsidRPr="00F23452">
              <w:rPr>
                <w:lang w:val="ru-RU"/>
              </w:rPr>
              <w:br/>
            </w:r>
            <w:r w:rsidRPr="00F23452">
              <w:t>ДПС послуг платникам податків з використанням платформи «</w:t>
            </w:r>
            <w:proofErr w:type="spellStart"/>
            <w:r w:rsidRPr="00F23452">
              <w:rPr>
                <w:lang w:val="en-US"/>
              </w:rPr>
              <w:t>Corezoid</w:t>
            </w:r>
            <w:proofErr w:type="spellEnd"/>
            <w:r w:rsidRPr="00F23452">
              <w:t xml:space="preserve">». Згідно з листом виробника такого програмного забезпечення </w:t>
            </w:r>
            <w:proofErr w:type="spellStart"/>
            <w:r w:rsidRPr="00F23452">
              <w:rPr>
                <w:lang w:val="en-US"/>
              </w:rPr>
              <w:t>Corezoid</w:t>
            </w:r>
            <w:proofErr w:type="spellEnd"/>
            <w:r w:rsidRPr="00F23452">
              <w:t xml:space="preserve">, </w:t>
            </w:r>
            <w:proofErr w:type="spellStart"/>
            <w:r w:rsidRPr="00F23452">
              <w:rPr>
                <w:lang w:val="en-US"/>
              </w:rPr>
              <w:t>Inc</w:t>
            </w:r>
            <w:proofErr w:type="spellEnd"/>
            <w:r w:rsidRPr="00F23452">
              <w:t>. від 08.04.2024 № 08042024/1</w:t>
            </w:r>
            <w:r w:rsidRPr="00F23452">
              <w:rPr>
                <w:lang w:val="en-US"/>
              </w:rPr>
              <w:t>L</w:t>
            </w:r>
            <w:r w:rsidRPr="00F23452">
              <w:t xml:space="preserve"> </w:t>
            </w:r>
            <w:r w:rsidRPr="00F23452">
              <w:br/>
              <w:t>ТОВ «</w:t>
            </w:r>
            <w:proofErr w:type="spellStart"/>
            <w:r w:rsidRPr="00F23452">
              <w:t>Міддлвер</w:t>
            </w:r>
            <w:proofErr w:type="spellEnd"/>
            <w:r w:rsidRPr="00F23452">
              <w:t xml:space="preserve"> Європа» є авторизованим представником компанії </w:t>
            </w:r>
            <w:proofErr w:type="spellStart"/>
            <w:r w:rsidRPr="00F23452">
              <w:t>Corezoid</w:t>
            </w:r>
            <w:proofErr w:type="spellEnd"/>
            <w:r w:rsidRPr="00F23452">
              <w:t xml:space="preserve">, </w:t>
            </w:r>
            <w:proofErr w:type="spellStart"/>
            <w:r w:rsidRPr="00F23452">
              <w:t>Inc</w:t>
            </w:r>
            <w:proofErr w:type="spellEnd"/>
            <w:r w:rsidRPr="00F23452">
              <w:t xml:space="preserve">. на території України </w:t>
            </w:r>
            <w:r w:rsidRPr="00F23452">
              <w:br/>
              <w:t xml:space="preserve">з питань надання ліцензій, інформації, навчань і консультацій, </w:t>
            </w:r>
            <w:r w:rsidRPr="00F23452">
              <w:rPr>
                <w:shd w:val="clear" w:color="auto" w:fill="F9FBFC"/>
              </w:rPr>
              <w:t xml:space="preserve">навчання, консультування, експлуатаційної та технічної підтримки, розробки, супроводження, </w:t>
            </w:r>
            <w:proofErr w:type="spellStart"/>
            <w:r w:rsidRPr="00F23452">
              <w:rPr>
                <w:shd w:val="clear" w:color="auto" w:fill="F9FBFC"/>
              </w:rPr>
              <w:t>адаптаціі</w:t>
            </w:r>
            <w:proofErr w:type="spellEnd"/>
            <w:r w:rsidRPr="00F23452">
              <w:rPr>
                <w:shd w:val="clear" w:color="auto" w:fill="F9FBFC"/>
              </w:rPr>
              <w:t xml:space="preserve"> </w:t>
            </w:r>
            <w:r w:rsidRPr="00F23452">
              <w:t xml:space="preserve">щодо програмного забезпечення </w:t>
            </w:r>
            <w:proofErr w:type="spellStart"/>
            <w:r w:rsidRPr="00F23452">
              <w:t>Corezoid</w:t>
            </w:r>
            <w:proofErr w:type="spellEnd"/>
            <w:r w:rsidRPr="00F23452">
              <w:t xml:space="preserve">. ТОВ </w:t>
            </w:r>
            <w:r>
              <w:t>«</w:t>
            </w:r>
            <w:proofErr w:type="spellStart"/>
            <w:r w:rsidRPr="00F23452">
              <w:t>Міддлвер</w:t>
            </w:r>
            <w:proofErr w:type="spellEnd"/>
            <w:r w:rsidRPr="00F23452">
              <w:t xml:space="preserve"> Європа</w:t>
            </w:r>
            <w:r>
              <w:t>»</w:t>
            </w:r>
            <w:r w:rsidRPr="00F23452">
              <w:t xml:space="preserve"> має статус авторизованого партнера, що надає йому право здійснювати продаж програмного забезпечення </w:t>
            </w:r>
            <w:proofErr w:type="spellStart"/>
            <w:r w:rsidRPr="00F23452">
              <w:t>Corezoid</w:t>
            </w:r>
            <w:proofErr w:type="spellEnd"/>
            <w:r w:rsidRPr="00F23452">
              <w:t xml:space="preserve"> відповідно до договору, укладеного між ТОВ </w:t>
            </w:r>
            <w:r w:rsidR="002F141C">
              <w:t>«</w:t>
            </w:r>
            <w:proofErr w:type="spellStart"/>
            <w:r w:rsidRPr="00F23452">
              <w:t>Міддлвер</w:t>
            </w:r>
            <w:proofErr w:type="spellEnd"/>
            <w:r w:rsidRPr="00F23452">
              <w:t xml:space="preserve"> Європа</w:t>
            </w:r>
            <w:r w:rsidR="002F141C">
              <w:t>»</w:t>
            </w:r>
            <w:r w:rsidRPr="00F23452">
              <w:t xml:space="preserve"> та компанією </w:t>
            </w:r>
            <w:proofErr w:type="spellStart"/>
            <w:r w:rsidRPr="00F23452">
              <w:t>Сorezoid</w:t>
            </w:r>
            <w:proofErr w:type="spellEnd"/>
            <w:r w:rsidRPr="00F23452">
              <w:t xml:space="preserve">, </w:t>
            </w:r>
            <w:proofErr w:type="spellStart"/>
            <w:r w:rsidRPr="00F23452">
              <w:t>Inc</w:t>
            </w:r>
            <w:proofErr w:type="spellEnd"/>
            <w:r w:rsidRPr="00F23452">
              <w:t>.</w:t>
            </w:r>
          </w:p>
          <w:p w:rsidR="00F23452" w:rsidRPr="00F23452" w:rsidRDefault="00F23452" w:rsidP="00F23452">
            <w:pPr>
              <w:ind w:firstLine="175"/>
              <w:jc w:val="both"/>
              <w:rPr>
                <w:spacing w:val="-10"/>
              </w:rPr>
            </w:pPr>
            <w:r w:rsidRPr="00F23452">
              <w:rPr>
                <w:spacing w:val="-10"/>
              </w:rPr>
              <w:t xml:space="preserve">Розрахунок очікуваної вартості предмета закупівлі було складено </w:t>
            </w:r>
            <w:r w:rsidRPr="00F23452">
              <w:rPr>
                <w:spacing w:val="-10"/>
              </w:rPr>
              <w:br/>
              <w:t xml:space="preserve">на підставі комерційної пропозиції виробника ліцензій </w:t>
            </w:r>
            <w:r w:rsidRPr="00F23452">
              <w:rPr>
                <w:spacing w:val="-10"/>
              </w:rPr>
              <w:br/>
            </w:r>
            <w:r w:rsidRPr="00F23452">
              <w:rPr>
                <w:color w:val="000000"/>
              </w:rPr>
              <w:t>на програмне забезпечення «</w:t>
            </w:r>
            <w:proofErr w:type="spellStart"/>
            <w:r w:rsidRPr="00F23452">
              <w:rPr>
                <w:color w:val="000000"/>
              </w:rPr>
              <w:t>Corezoid</w:t>
            </w:r>
            <w:proofErr w:type="spellEnd"/>
            <w:r w:rsidRPr="00F23452">
              <w:rPr>
                <w:color w:val="000000"/>
              </w:rPr>
              <w:t xml:space="preserve">» </w:t>
            </w:r>
            <w:proofErr w:type="spellStart"/>
            <w:r w:rsidRPr="00F23452">
              <w:rPr>
                <w:color w:val="000000"/>
              </w:rPr>
              <w:t>Corezoid</w:t>
            </w:r>
            <w:proofErr w:type="spellEnd"/>
            <w:r w:rsidRPr="00F23452">
              <w:rPr>
                <w:color w:val="000000"/>
              </w:rPr>
              <w:t xml:space="preserve">, </w:t>
            </w:r>
            <w:proofErr w:type="spellStart"/>
            <w:r w:rsidRPr="00F23452">
              <w:rPr>
                <w:color w:val="000000"/>
                <w:lang w:val="en-US"/>
              </w:rPr>
              <w:t>Inc</w:t>
            </w:r>
            <w:proofErr w:type="spellEnd"/>
            <w:r w:rsidRPr="00F23452">
              <w:rPr>
                <w:color w:val="000000"/>
              </w:rPr>
              <w:t>.</w:t>
            </w:r>
          </w:p>
          <w:p w:rsidR="00F23452" w:rsidRPr="00F23452" w:rsidRDefault="00F23452" w:rsidP="00F23452">
            <w:pPr>
              <w:ind w:firstLine="175"/>
              <w:jc w:val="both"/>
              <w:rPr>
                <w:spacing w:val="-10"/>
              </w:rPr>
            </w:pPr>
            <w:r w:rsidRPr="00F23452">
              <w:rPr>
                <w:spacing w:val="-10"/>
              </w:rPr>
              <w:t xml:space="preserve">Виробником надано комерційну пропозицію від 06.03.2024 </w:t>
            </w:r>
            <w:r w:rsidRPr="00F23452">
              <w:rPr>
                <w:spacing w:val="-10"/>
              </w:rPr>
              <w:br/>
              <w:t xml:space="preserve">№ 06032024/1 на суму: 4320,00 $ х 39,54977 грн = 170 855,00 грн. </w:t>
            </w:r>
          </w:p>
          <w:p w:rsidR="00F23452" w:rsidRPr="002F141C" w:rsidRDefault="00F23452" w:rsidP="002F141C">
            <w:pPr>
              <w:ind w:firstLine="175"/>
              <w:jc w:val="both"/>
              <w:rPr>
                <w:spacing w:val="-10"/>
              </w:rPr>
            </w:pPr>
            <w:r w:rsidRPr="00F23452">
              <w:rPr>
                <w:spacing w:val="-10"/>
              </w:rPr>
              <w:t xml:space="preserve">Розмір бюджетного призначення відповідно до розрахунку </w:t>
            </w:r>
            <w:r w:rsidRPr="00F23452">
              <w:rPr>
                <w:spacing w:val="-10"/>
                <w:lang w:val="ru-RU"/>
              </w:rPr>
              <w:br/>
            </w:r>
            <w:r w:rsidRPr="00F23452">
              <w:rPr>
                <w:spacing w:val="-10"/>
              </w:rPr>
              <w:t>до кошторису ДПС на 2024 рік складає 170 855,00 грн.</w:t>
            </w:r>
          </w:p>
        </w:tc>
      </w:tr>
    </w:tbl>
    <w:p w:rsidR="00030843" w:rsidRPr="00F23452" w:rsidRDefault="00030843" w:rsidP="00860228">
      <w:bookmarkStart w:id="1" w:name="n87"/>
      <w:bookmarkStart w:id="2" w:name="n88"/>
      <w:bookmarkStart w:id="3" w:name="n89"/>
      <w:bookmarkStart w:id="4" w:name="n90"/>
      <w:bookmarkStart w:id="5" w:name="n91"/>
      <w:bookmarkStart w:id="6" w:name="n92"/>
      <w:bookmarkStart w:id="7" w:name="n101"/>
      <w:bookmarkStart w:id="8" w:name="n102"/>
      <w:bookmarkStart w:id="9" w:name="n103"/>
      <w:bookmarkStart w:id="10" w:name="n104"/>
      <w:bookmarkStart w:id="11" w:name="n105"/>
      <w:bookmarkStart w:id="12" w:name="n106"/>
      <w:bookmarkStart w:id="13" w:name="n115"/>
      <w:bookmarkStart w:id="14" w:name="n116"/>
      <w:bookmarkStart w:id="15" w:name="n117"/>
      <w:bookmarkStart w:id="16" w:name="n118"/>
      <w:bookmarkStart w:id="17" w:name="n119"/>
      <w:bookmarkStart w:id="18" w:name="n120"/>
      <w:bookmarkStart w:id="19" w:name="n121"/>
      <w:bookmarkStart w:id="20" w:name="n12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sectPr w:rsidR="00030843" w:rsidRPr="00F23452" w:rsidSect="00935D8B">
      <w:headerReference w:type="default" r:id="rId8"/>
      <w:pgSz w:w="11906" w:h="16838" w:code="9"/>
      <w:pgMar w:top="709" w:right="851" w:bottom="127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315" w:rsidRDefault="00364315" w:rsidP="00935D8B">
      <w:r>
        <w:separator/>
      </w:r>
    </w:p>
  </w:endnote>
  <w:endnote w:type="continuationSeparator" w:id="0">
    <w:p w:rsidR="00364315" w:rsidRDefault="00364315" w:rsidP="0093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315" w:rsidRDefault="00364315" w:rsidP="00935D8B">
      <w:r>
        <w:separator/>
      </w:r>
    </w:p>
  </w:footnote>
  <w:footnote w:type="continuationSeparator" w:id="0">
    <w:p w:rsidR="00364315" w:rsidRDefault="00364315" w:rsidP="00935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693938"/>
      <w:docPartObj>
        <w:docPartGallery w:val="Page Numbers (Top of Page)"/>
        <w:docPartUnique/>
      </w:docPartObj>
    </w:sdtPr>
    <w:sdtEndPr/>
    <w:sdtContent>
      <w:p w:rsidR="00935D8B" w:rsidRDefault="00935D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45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0664F"/>
    <w:multiLevelType w:val="hybridMultilevel"/>
    <w:tmpl w:val="497811E2"/>
    <w:lvl w:ilvl="0" w:tplc="2470266C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D1"/>
    <w:rsid w:val="00030843"/>
    <w:rsid w:val="000B7D4A"/>
    <w:rsid w:val="0015576F"/>
    <w:rsid w:val="001F3D39"/>
    <w:rsid w:val="002F141C"/>
    <w:rsid w:val="00364315"/>
    <w:rsid w:val="003B41C5"/>
    <w:rsid w:val="004632F5"/>
    <w:rsid w:val="004743CD"/>
    <w:rsid w:val="00497AD1"/>
    <w:rsid w:val="00641BFB"/>
    <w:rsid w:val="007F4CEB"/>
    <w:rsid w:val="008360D6"/>
    <w:rsid w:val="00860228"/>
    <w:rsid w:val="00882EDF"/>
    <w:rsid w:val="00935D8B"/>
    <w:rsid w:val="009538FB"/>
    <w:rsid w:val="00987B34"/>
    <w:rsid w:val="00A40C4F"/>
    <w:rsid w:val="00AE793C"/>
    <w:rsid w:val="00AF12E4"/>
    <w:rsid w:val="00B24514"/>
    <w:rsid w:val="00E56345"/>
    <w:rsid w:val="00E64F6F"/>
    <w:rsid w:val="00F23452"/>
    <w:rsid w:val="00F2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3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5D8B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35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35D8B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35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"/>
    <w:basedOn w:val="a"/>
    <w:rsid w:val="00F2345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3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5D8B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35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35D8B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35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"/>
    <w:basedOn w:val="a"/>
    <w:rsid w:val="00F2345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1389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ЩИТНІК ЮЛІЯ ОЛЕКСАНДРІВНА</cp:lastModifiedBy>
  <cp:revision>21</cp:revision>
  <cp:lastPrinted>2024-05-14T07:16:00Z</cp:lastPrinted>
  <dcterms:created xsi:type="dcterms:W3CDTF">2024-03-12T09:33:00Z</dcterms:created>
  <dcterms:modified xsi:type="dcterms:W3CDTF">2024-05-14T09:11:00Z</dcterms:modified>
</cp:coreProperties>
</file>