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114B2" w:rsidRPr="00B228BC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01</w:t>
                            </w:r>
                            <w:r w:rsidR="00EF554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4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114B2" w:rsidRPr="00B228BC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01</w:t>
                      </w:r>
                      <w:r w:rsidR="00EF554F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4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B228B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грудень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B228B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9114B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B228BC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170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B228B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грудень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B228B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9114B2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B228BC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170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B228BC">
        <w:rPr>
          <w:rFonts w:ascii="Times New Roman" w:hAnsi="Times New Roman"/>
          <w:sz w:val="26"/>
          <w:szCs w:val="26"/>
        </w:rPr>
        <w:t>829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D61FA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B228BC">
        <w:rPr>
          <w:rFonts w:ascii="Times New Roman" w:hAnsi="Times New Roman"/>
          <w:sz w:val="26"/>
          <w:szCs w:val="26"/>
        </w:rPr>
        <w:t>1272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B228BC">
        <w:rPr>
          <w:rFonts w:ascii="Times New Roman" w:hAnsi="Times New Roman"/>
          <w:sz w:val="26"/>
          <w:szCs w:val="26"/>
        </w:rPr>
        <w:t>9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B228BC">
        <w:rPr>
          <w:rFonts w:ascii="Times New Roman" w:hAnsi="Times New Roman"/>
          <w:sz w:val="26"/>
          <w:szCs w:val="26"/>
        </w:rPr>
        <w:t>60</w:t>
      </w:r>
      <w:bookmarkStart w:id="0" w:name="_GoBack"/>
      <w:bookmarkEnd w:id="0"/>
    </w:p>
    <w:p w:rsidR="005533DC" w:rsidRPr="00284C97" w:rsidRDefault="00B228BC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99873D5" wp14:editId="0FFFA23E">
            <wp:extent cx="5010151" cy="1408235"/>
            <wp:effectExtent l="0" t="0" r="19050" b="2095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45C3C" w:rsidRDefault="0084716A" w:rsidP="003D61FA">
      <w:pPr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765DC443" wp14:editId="063F3973">
                <wp:simplePos x="0" y="0"/>
                <wp:positionH relativeFrom="column">
                  <wp:posOffset>-91440</wp:posOffset>
                </wp:positionH>
                <wp:positionV relativeFrom="paragraph">
                  <wp:posOffset>1865630</wp:posOffset>
                </wp:positionV>
                <wp:extent cx="65341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9114B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</w:t>
                            </w:r>
                            <w:r w:rsidR="00363C1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,7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677D4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46.9pt;width:514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9114B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2</w:t>
                      </w:r>
                      <w:r w:rsidR="00363C1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,7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677D4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B228BC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2170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B228BC">
        <w:rPr>
          <w:noProof/>
          <w:lang w:eastAsia="uk-UA"/>
        </w:rPr>
        <w:drawing>
          <wp:inline distT="0" distB="0" distL="0" distR="0" wp14:anchorId="428BB50A" wp14:editId="04AD0652">
            <wp:extent cx="6581775" cy="188595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114B2" w:rsidRPr="009114B2">
        <w:rPr>
          <w:noProof/>
          <w:lang w:eastAsia="uk-UA"/>
        </w:rPr>
        <w:t xml:space="preserve"> </w:t>
      </w:r>
      <w:r w:rsidR="00363C17">
        <w:rPr>
          <w:noProof/>
          <w:lang w:eastAsia="uk-UA"/>
        </w:rPr>
        <w:drawing>
          <wp:inline distT="0" distB="0" distL="0" distR="0" wp14:anchorId="7CD8286A" wp14:editId="0B93664B">
            <wp:extent cx="6581775" cy="176212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3D61FA">
        <w:rPr>
          <w:rFonts w:ascii="Times New Roman" w:hAnsi="Times New Roman"/>
          <w:b/>
          <w:sz w:val="26"/>
          <w:szCs w:val="26"/>
          <w:lang w:val="ru-RU"/>
        </w:rPr>
        <w:t>1</w:t>
      </w:r>
      <w:r w:rsidR="00363C17">
        <w:rPr>
          <w:rFonts w:ascii="Times New Roman" w:hAnsi="Times New Roman"/>
          <w:b/>
          <w:sz w:val="26"/>
          <w:szCs w:val="26"/>
          <w:lang w:val="ru-RU"/>
        </w:rPr>
        <w:t>32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363C17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1F76D2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3C17"/>
    <w:rsid w:val="00365753"/>
    <w:rsid w:val="0036662D"/>
    <w:rsid w:val="0036774A"/>
    <w:rsid w:val="00367A4C"/>
    <w:rsid w:val="0037098A"/>
    <w:rsid w:val="003948FF"/>
    <w:rsid w:val="003D61FA"/>
    <w:rsid w:val="003F4ADB"/>
    <w:rsid w:val="003F50BD"/>
    <w:rsid w:val="0042065E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05BC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12C7B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8F284E"/>
    <w:rsid w:val="00900348"/>
    <w:rsid w:val="009114B2"/>
    <w:rsid w:val="00915A01"/>
    <w:rsid w:val="00933615"/>
    <w:rsid w:val="00934327"/>
    <w:rsid w:val="00936B1B"/>
    <w:rsid w:val="0094609F"/>
    <w:rsid w:val="00952BD5"/>
    <w:rsid w:val="009609A5"/>
    <w:rsid w:val="00965548"/>
    <w:rsid w:val="009677D4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8BC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B74D7"/>
    <w:rsid w:val="00EC050D"/>
    <w:rsid w:val="00EC1089"/>
    <w:rsid w:val="00EE23B6"/>
    <w:rsid w:val="00EF09BB"/>
    <w:rsid w:val="00EF554F"/>
    <w:rsid w:val="00F16D89"/>
    <w:rsid w:val="00F34B5B"/>
    <w:rsid w:val="00F433D2"/>
    <w:rsid w:val="00F56E23"/>
    <w:rsid w:val="00F70133"/>
    <w:rsid w:val="00F71217"/>
    <w:rsid w:val="00F7452F"/>
    <w:rsid w:val="00F82335"/>
    <w:rsid w:val="00F84C2C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1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1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1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0.38200000000000001</c:v>
                </c:pt>
                <c:pt idx="1">
                  <c:v>0.58620000000000005</c:v>
                </c:pt>
                <c:pt idx="2">
                  <c:v>4.1000000000000003E-3</c:v>
                </c:pt>
                <c:pt idx="3">
                  <c:v>2.76E-2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38%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24767272511988633"/>
                  <c:y val="-1.2137211173009364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697543070274111"/>
                  <c:y val="-5.2014018478904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1052631578947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837092731829574"/>
                  <c:y val="-1.7661966808813862E-17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ysClr val="windowText" lastClr="000000"/>
                        </a:solidFill>
                      </a:rPr>
                      <a:t>589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1116</c:v>
                </c:pt>
                <c:pt idx="1">
                  <c:v>451</c:v>
                </c:pt>
                <c:pt idx="2">
                  <c:v>14</c:v>
                </c:pt>
                <c:pt idx="3">
                  <c:v>589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36748800"/>
        <c:axId val="48144384"/>
      </c:barChart>
      <c:catAx>
        <c:axId val="3674880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48144384"/>
        <c:crosses val="autoZero"/>
        <c:auto val="1"/>
        <c:lblAlgn val="l"/>
        <c:lblOffset val="100"/>
        <c:noMultiLvlLbl val="0"/>
      </c:catAx>
      <c:valAx>
        <c:axId val="481443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67488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82.67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365984100033805E-2"/>
                  <c:y val="-6.6453855430233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4.74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887120115775658E-3"/>
                  <c:y val="-9.7332482088387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12.58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6753408"/>
        <c:axId val="155355392"/>
        <c:axId val="0"/>
      </c:bar3DChart>
      <c:catAx>
        <c:axId val="36753408"/>
        <c:scaling>
          <c:orientation val="minMax"/>
        </c:scaling>
        <c:delete val="1"/>
        <c:axPos val="b"/>
        <c:majorTickMark val="none"/>
        <c:minorTickMark val="none"/>
        <c:tickLblPos val="nextTo"/>
        <c:crossAx val="155355392"/>
        <c:crosses val="autoZero"/>
        <c:auto val="1"/>
        <c:lblAlgn val="ctr"/>
        <c:lblOffset val="100"/>
        <c:noMultiLvlLbl val="0"/>
      </c:catAx>
      <c:valAx>
        <c:axId val="15535539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3675340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3130351138540115"/>
          <c:w val="0.33461842459399904"/>
          <c:h val="0.59327119245229476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1869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259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42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EE22DC11-6029-4F5F-A6D1-61682650E4FF}" type="presOf" srcId="{A1A9603E-7CB1-44B6-9CAA-7FD6070CF579}" destId="{33B33E1C-2EE9-4E73-A1A1-2E6CF858C6A2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6C5D1EAA-2745-4956-A808-5979F1677B52}" type="presOf" srcId="{EC013BFE-6920-472E-A239-9CFD8A3A1A38}" destId="{0065D1DD-C0D9-4BE7-BC9D-A00111A1ADDB}" srcOrd="0" destOrd="0" presId="urn:microsoft.com/office/officeart/2005/8/layout/gear1"/>
    <dgm:cxn modelId="{E8BF1F2C-C9EB-49CF-AF61-D570899BE2AF}" type="presOf" srcId="{6C9E751C-165E-4C68-A562-1408E5631405}" destId="{D0114485-6EE9-40B8-8BCB-C618F76B48AF}" srcOrd="1" destOrd="0" presId="urn:microsoft.com/office/officeart/2005/8/layout/gear1"/>
    <dgm:cxn modelId="{450549AF-7C0A-4CD9-A7F7-81662F96FC63}" type="presOf" srcId="{91B127A4-7687-4B9C-8277-4DA637D89E0B}" destId="{3E1A1A6E-1C82-448A-97CE-BF8BB7CA171C}" srcOrd="3" destOrd="0" presId="urn:microsoft.com/office/officeart/2005/8/layout/gear1"/>
    <dgm:cxn modelId="{D0F798B1-0808-4676-8A6E-9B7D65B37443}" type="presOf" srcId="{13DF38C5-7E86-4695-8E70-CF8E447134CE}" destId="{0F383247-AC09-4D7A-A99B-3DE51C1D3BDF}" srcOrd="0" destOrd="0" presId="urn:microsoft.com/office/officeart/2005/8/layout/gear1"/>
    <dgm:cxn modelId="{0E4E0906-3A27-4C76-AE33-33E1CCEAC22E}" type="presOf" srcId="{C6ACEAE4-5954-4A6F-9B40-8F8ABFB5C2D9}" destId="{74D795A2-F652-4F5C-8392-570C335250C5}" srcOrd="1" destOrd="0" presId="urn:microsoft.com/office/officeart/2005/8/layout/gear1"/>
    <dgm:cxn modelId="{514D70C1-BD9C-4E39-ADBA-8CE828A03CFD}" type="presOf" srcId="{91B127A4-7687-4B9C-8277-4DA637D89E0B}" destId="{728E8210-1CF0-4B78-A346-234140FA0AB5}" srcOrd="2" destOrd="0" presId="urn:microsoft.com/office/officeart/2005/8/layout/gear1"/>
    <dgm:cxn modelId="{EC0C9EC4-EE3C-4C5B-935F-CE19FB2EDF69}" type="presOf" srcId="{872E4495-0CBE-4DF6-83F3-23C8CC321CB5}" destId="{A26DE454-46C0-43C5-85B6-9BA1926B895B}" srcOrd="0" destOrd="0" presId="urn:microsoft.com/office/officeart/2005/8/layout/gear1"/>
    <dgm:cxn modelId="{FBB54CFB-413F-41DE-AD6D-E98664A7A210}" type="presOf" srcId="{C6ACEAE4-5954-4A6F-9B40-8F8ABFB5C2D9}" destId="{9934422A-E572-41A5-BD6D-ECD08FF9C7A0}" srcOrd="0" destOrd="0" presId="urn:microsoft.com/office/officeart/2005/8/layout/gear1"/>
    <dgm:cxn modelId="{00896615-87C5-4C5B-89DE-1D4949651996}" type="presOf" srcId="{6C9E751C-165E-4C68-A562-1408E5631405}" destId="{6A773348-4D56-4B4F-8D28-F95D356C421A}" srcOrd="2" destOrd="0" presId="urn:microsoft.com/office/officeart/2005/8/layout/gear1"/>
    <dgm:cxn modelId="{1F393AF3-DCA1-4795-BAE0-3DA61BAF3CBF}" type="presOf" srcId="{06CB3C54-0157-42E1-A347-803D2D666C17}" destId="{7A26031B-949F-47B7-B9E7-F4D800AD7E4D}" srcOrd="0" destOrd="0" presId="urn:microsoft.com/office/officeart/2005/8/layout/gear1"/>
    <dgm:cxn modelId="{977149EC-5320-4AFC-A90C-C90041F6C5E1}" type="presOf" srcId="{C6ACEAE4-5954-4A6F-9B40-8F8ABFB5C2D9}" destId="{3C3CC51C-0B0B-473C-95EF-43063944F3A4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EB52834B-14F7-43F3-A2A1-9F3C4C4BCE77}" type="presOf" srcId="{01EDCC8E-781E-4C8F-BFCF-4D95D418B016}" destId="{AC54B38B-36A7-4607-B2E0-E35C2739A70F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DB0FD223-EE85-43C2-A15B-425DA689C396}" type="presOf" srcId="{6C9E751C-165E-4C68-A562-1408E5631405}" destId="{46A7CA56-173B-45D0-97A4-D825BF619A8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364B1525-37CD-4C17-9B24-DE04EBE94863}" type="presOf" srcId="{DEB00B42-ACB3-43E1-B041-A697C63D0CD2}" destId="{A7F32443-9E36-46D1-A4FF-ED1AFE52713A}" srcOrd="0" destOrd="0" presId="urn:microsoft.com/office/officeart/2005/8/layout/gear1"/>
    <dgm:cxn modelId="{FB7ADB11-B72C-473A-8EE3-45F222F1CCE3}" type="presOf" srcId="{91B127A4-7687-4B9C-8277-4DA637D89E0B}" destId="{1F3B6C42-D743-440B-9259-9CF3733BA6C3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3C7E680A-693F-46F9-94B6-F1D96699DB9C}" type="presOf" srcId="{91B127A4-7687-4B9C-8277-4DA637D89E0B}" destId="{92ED5C20-74B8-424A-B064-F713C26C5FBD}" srcOrd="0" destOrd="0" presId="urn:microsoft.com/office/officeart/2005/8/layout/gear1"/>
    <dgm:cxn modelId="{9CEE4A6A-86BF-48BC-8949-AE1375987F3E}" type="presParOf" srcId="{7A26031B-949F-47B7-B9E7-F4D800AD7E4D}" destId="{9934422A-E572-41A5-BD6D-ECD08FF9C7A0}" srcOrd="0" destOrd="0" presId="urn:microsoft.com/office/officeart/2005/8/layout/gear1"/>
    <dgm:cxn modelId="{5F929D59-2807-4CF7-AACB-CEBA85610EF2}" type="presParOf" srcId="{7A26031B-949F-47B7-B9E7-F4D800AD7E4D}" destId="{74D795A2-F652-4F5C-8392-570C335250C5}" srcOrd="1" destOrd="0" presId="urn:microsoft.com/office/officeart/2005/8/layout/gear1"/>
    <dgm:cxn modelId="{BD649B5F-9938-46FE-9022-26B029AEB6FA}" type="presParOf" srcId="{7A26031B-949F-47B7-B9E7-F4D800AD7E4D}" destId="{3C3CC51C-0B0B-473C-95EF-43063944F3A4}" srcOrd="2" destOrd="0" presId="urn:microsoft.com/office/officeart/2005/8/layout/gear1"/>
    <dgm:cxn modelId="{7D0E7B91-4AAC-48A7-B15A-0194DD31271E}" type="presParOf" srcId="{7A26031B-949F-47B7-B9E7-F4D800AD7E4D}" destId="{A7F32443-9E36-46D1-A4FF-ED1AFE52713A}" srcOrd="3" destOrd="0" presId="urn:microsoft.com/office/officeart/2005/8/layout/gear1"/>
    <dgm:cxn modelId="{3B5506B2-C485-49C9-86D8-8EF4FFF065BF}" type="presParOf" srcId="{7A26031B-949F-47B7-B9E7-F4D800AD7E4D}" destId="{46A7CA56-173B-45D0-97A4-D825BF619A8F}" srcOrd="4" destOrd="0" presId="urn:microsoft.com/office/officeart/2005/8/layout/gear1"/>
    <dgm:cxn modelId="{3666D8AC-45E5-4574-B54F-277430E67515}" type="presParOf" srcId="{7A26031B-949F-47B7-B9E7-F4D800AD7E4D}" destId="{D0114485-6EE9-40B8-8BCB-C618F76B48AF}" srcOrd="5" destOrd="0" presId="urn:microsoft.com/office/officeart/2005/8/layout/gear1"/>
    <dgm:cxn modelId="{321A42F4-AC3A-49D8-80C3-8A62421E18EE}" type="presParOf" srcId="{7A26031B-949F-47B7-B9E7-F4D800AD7E4D}" destId="{6A773348-4D56-4B4F-8D28-F95D356C421A}" srcOrd="6" destOrd="0" presId="urn:microsoft.com/office/officeart/2005/8/layout/gear1"/>
    <dgm:cxn modelId="{3C69A975-14E1-47FB-B72C-984A184FB1CF}" type="presParOf" srcId="{7A26031B-949F-47B7-B9E7-F4D800AD7E4D}" destId="{0065D1DD-C0D9-4BE7-BC9D-A00111A1ADDB}" srcOrd="7" destOrd="0" presId="urn:microsoft.com/office/officeart/2005/8/layout/gear1"/>
    <dgm:cxn modelId="{E8C1DEDC-4EFB-4609-9097-7898F82B0707}" type="presParOf" srcId="{7A26031B-949F-47B7-B9E7-F4D800AD7E4D}" destId="{92ED5C20-74B8-424A-B064-F713C26C5FBD}" srcOrd="8" destOrd="0" presId="urn:microsoft.com/office/officeart/2005/8/layout/gear1"/>
    <dgm:cxn modelId="{53AB6A8B-E634-41F3-AC89-28C92F908939}" type="presParOf" srcId="{7A26031B-949F-47B7-B9E7-F4D800AD7E4D}" destId="{1F3B6C42-D743-440B-9259-9CF3733BA6C3}" srcOrd="9" destOrd="0" presId="urn:microsoft.com/office/officeart/2005/8/layout/gear1"/>
    <dgm:cxn modelId="{8048EA2F-8B03-41DD-A2DC-E249F3CC6E3F}" type="presParOf" srcId="{7A26031B-949F-47B7-B9E7-F4D800AD7E4D}" destId="{728E8210-1CF0-4B78-A346-234140FA0AB5}" srcOrd="10" destOrd="0" presId="urn:microsoft.com/office/officeart/2005/8/layout/gear1"/>
    <dgm:cxn modelId="{ADB47892-0352-4C58-8208-4429C6D78133}" type="presParOf" srcId="{7A26031B-949F-47B7-B9E7-F4D800AD7E4D}" destId="{3E1A1A6E-1C82-448A-97CE-BF8BB7CA171C}" srcOrd="11" destOrd="0" presId="urn:microsoft.com/office/officeart/2005/8/layout/gear1"/>
    <dgm:cxn modelId="{FFEDE004-C14E-4A7C-BC59-D6B370EF523F}" type="presParOf" srcId="{7A26031B-949F-47B7-B9E7-F4D800AD7E4D}" destId="{0F383247-AC09-4D7A-A99B-3DE51C1D3BDF}" srcOrd="12" destOrd="0" presId="urn:microsoft.com/office/officeart/2005/8/layout/gear1"/>
    <dgm:cxn modelId="{9080B3A5-842C-45A8-AD86-FDFC331A3FF7}" type="presParOf" srcId="{7A26031B-949F-47B7-B9E7-F4D800AD7E4D}" destId="{AC54B38B-36A7-4607-B2E0-E35C2739A70F}" srcOrd="13" destOrd="0" presId="urn:microsoft.com/office/officeart/2005/8/layout/gear1"/>
    <dgm:cxn modelId="{0320C959-2172-4E90-AE70-47F40723528B}" type="presParOf" srcId="{7A26031B-949F-47B7-B9E7-F4D800AD7E4D}" destId="{A26DE454-46C0-43C5-85B6-9BA1926B895B}" srcOrd="14" destOrd="0" presId="urn:microsoft.com/office/officeart/2005/8/layout/gear1"/>
    <dgm:cxn modelId="{80989A2E-2D21-43AE-A9D7-0389B3D204BB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1869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259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42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FB7C-EDF6-4D11-ABA3-8DC90D39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2024-01-05T07:29:00Z</cp:lastPrinted>
  <dcterms:created xsi:type="dcterms:W3CDTF">2024-01-05T06:57:00Z</dcterms:created>
  <dcterms:modified xsi:type="dcterms:W3CDTF">2024-01-05T07:32:00Z</dcterms:modified>
</cp:coreProperties>
</file>