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12E" w:rsidRPr="008A514D" w:rsidRDefault="00E9112E" w:rsidP="00E9112E">
      <w:pPr>
        <w:jc w:val="center"/>
        <w:rPr>
          <w:b/>
          <w:sz w:val="28"/>
          <w:szCs w:val="28"/>
          <w:lang w:val="uk-UA"/>
        </w:rPr>
      </w:pPr>
      <w:r w:rsidRPr="008A514D">
        <w:rPr>
          <w:b/>
          <w:sz w:val="28"/>
          <w:szCs w:val="28"/>
          <w:lang w:val="uk-UA"/>
        </w:rPr>
        <w:t xml:space="preserve">Обґрунтування технічних та якісних характеристик </w:t>
      </w:r>
    </w:p>
    <w:p w:rsidR="00E9112E" w:rsidRPr="008A514D" w:rsidRDefault="00E9112E" w:rsidP="00E9112E">
      <w:pPr>
        <w:jc w:val="center"/>
        <w:rPr>
          <w:b/>
          <w:sz w:val="28"/>
          <w:szCs w:val="28"/>
          <w:lang w:val="uk-UA"/>
        </w:rPr>
      </w:pPr>
      <w:r w:rsidRPr="008A514D">
        <w:rPr>
          <w:b/>
          <w:sz w:val="28"/>
          <w:szCs w:val="28"/>
          <w:lang w:val="uk-UA"/>
        </w:rPr>
        <w:t>предмета закупівлі, розміру бюджетного призначення, очікуваної вартості предмета закупівлі</w:t>
      </w:r>
    </w:p>
    <w:p w:rsidR="00E9112E" w:rsidRPr="008A514D" w:rsidRDefault="00E9112E" w:rsidP="00E9112E">
      <w:pPr>
        <w:jc w:val="center"/>
        <w:rPr>
          <w:sz w:val="24"/>
          <w:szCs w:val="24"/>
          <w:lang w:val="uk-UA"/>
        </w:rPr>
      </w:pPr>
      <w:r w:rsidRPr="008A514D">
        <w:rPr>
          <w:sz w:val="24"/>
          <w:szCs w:val="24"/>
          <w:lang w:val="uk-UA"/>
        </w:rPr>
        <w:t>(відповідно до пункту 4</w:t>
      </w:r>
      <w:r w:rsidRPr="008A514D">
        <w:rPr>
          <w:sz w:val="24"/>
          <w:szCs w:val="24"/>
          <w:vertAlign w:val="superscript"/>
          <w:lang w:val="uk-UA"/>
        </w:rPr>
        <w:t xml:space="preserve">1 </w:t>
      </w:r>
      <w:r w:rsidRPr="008A514D">
        <w:rPr>
          <w:sz w:val="24"/>
          <w:szCs w:val="24"/>
          <w:lang w:val="uk-UA"/>
        </w:rPr>
        <w:t xml:space="preserve">постанови Кабінету Міністрів України від 11 жовтня </w:t>
      </w:r>
      <w:r w:rsidRPr="008A514D">
        <w:rPr>
          <w:sz w:val="24"/>
          <w:szCs w:val="24"/>
          <w:lang w:val="uk-UA"/>
        </w:rPr>
        <w:br/>
        <w:t>2016 року № 710 «Про ефективне використання державних коштів»)</w:t>
      </w:r>
    </w:p>
    <w:p w:rsidR="00E9112E" w:rsidRPr="008A514D" w:rsidRDefault="00E9112E" w:rsidP="00E9112E">
      <w:pPr>
        <w:rPr>
          <w:sz w:val="24"/>
          <w:lang w:val="uk-UA"/>
        </w:rPr>
      </w:pPr>
    </w:p>
    <w:tbl>
      <w:tblPr>
        <w:tblStyle w:val="a5"/>
        <w:tblW w:w="10064" w:type="dxa"/>
        <w:tblInd w:w="-175" w:type="dxa"/>
        <w:tblLook w:val="04A0" w:firstRow="1" w:lastRow="0" w:firstColumn="1" w:lastColumn="0" w:noHBand="0" w:noVBand="1"/>
      </w:tblPr>
      <w:tblGrid>
        <w:gridCol w:w="396"/>
        <w:gridCol w:w="2582"/>
        <w:gridCol w:w="7086"/>
      </w:tblGrid>
      <w:tr w:rsidR="00E9112E" w:rsidRPr="00182BAC" w:rsidTr="00351BDB">
        <w:trPr>
          <w:trHeight w:val="1025"/>
        </w:trPr>
        <w:tc>
          <w:tcPr>
            <w:tcW w:w="396" w:type="dxa"/>
          </w:tcPr>
          <w:p w:rsidR="00E9112E" w:rsidRPr="008A514D" w:rsidRDefault="00E9112E" w:rsidP="003F6C2B">
            <w:pPr>
              <w:rPr>
                <w:b/>
                <w:sz w:val="24"/>
                <w:szCs w:val="24"/>
                <w:lang w:val="uk-UA"/>
              </w:rPr>
            </w:pPr>
            <w:r w:rsidRPr="008A514D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2582" w:type="dxa"/>
          </w:tcPr>
          <w:p w:rsidR="00E9112E" w:rsidRPr="008A514D" w:rsidRDefault="00E9112E" w:rsidP="003F6C2B">
            <w:pPr>
              <w:rPr>
                <w:b/>
                <w:sz w:val="24"/>
                <w:szCs w:val="24"/>
                <w:lang w:val="uk-UA"/>
              </w:rPr>
            </w:pPr>
            <w:r w:rsidRPr="008A514D">
              <w:rPr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086" w:type="dxa"/>
          </w:tcPr>
          <w:p w:rsidR="00E9112E" w:rsidRPr="00AF4D05" w:rsidRDefault="00182BAC" w:rsidP="00182BAC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82BAC">
              <w:rPr>
                <w:bCs/>
                <w:iCs/>
                <w:sz w:val="24"/>
                <w:szCs w:val="24"/>
                <w:lang w:val="uk-UA"/>
              </w:rPr>
              <w:t xml:space="preserve">Протипожежне, рятувальне та захисне обладнання </w:t>
            </w:r>
            <w:r w:rsidR="005C034A" w:rsidRPr="005C034A">
              <w:rPr>
                <w:bCs/>
                <w:iCs/>
                <w:sz w:val="24"/>
                <w:szCs w:val="24"/>
                <w:lang w:val="uk-UA"/>
              </w:rPr>
              <w:t>–</w:t>
            </w:r>
            <w:r w:rsidR="005C034A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r w:rsidRPr="00182BAC">
              <w:rPr>
                <w:bCs/>
                <w:iCs/>
                <w:sz w:val="24"/>
                <w:szCs w:val="24"/>
                <w:lang w:val="uk-UA"/>
              </w:rPr>
              <w:t xml:space="preserve">за кодом </w:t>
            </w:r>
            <w:r w:rsidRPr="00182BAC">
              <w:rPr>
                <w:bCs/>
                <w:iCs/>
                <w:sz w:val="24"/>
                <w:szCs w:val="24"/>
                <w:lang w:val="uk-UA"/>
              </w:rPr>
              <w:br/>
              <w:t>ДК 021:2015 – 35110000-8 (Протипожежна маска – саморятівник)</w:t>
            </w:r>
            <w:r w:rsidR="00AE61A4" w:rsidRPr="00AF4D05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E9112E" w:rsidRPr="00AF4D05">
              <w:rPr>
                <w:bCs/>
                <w:iCs/>
                <w:sz w:val="24"/>
                <w:szCs w:val="24"/>
                <w:lang w:val="uk-UA"/>
              </w:rPr>
              <w:t>(ідентифікатор закупівлі:</w:t>
            </w:r>
            <w:r w:rsidR="00AE61A4" w:rsidRPr="00AF4D05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E9112E" w:rsidRPr="00AF4D05">
              <w:rPr>
                <w:bCs/>
                <w:iCs/>
                <w:sz w:val="24"/>
                <w:szCs w:val="24"/>
                <w:lang w:val="en-US"/>
              </w:rPr>
              <w:t>UA</w:t>
            </w:r>
            <w:r w:rsidR="00E9112E" w:rsidRPr="00AF4D05">
              <w:rPr>
                <w:bCs/>
                <w:iCs/>
                <w:sz w:val="24"/>
                <w:szCs w:val="24"/>
                <w:lang w:val="uk-UA"/>
              </w:rPr>
              <w:t>-2023-11-</w:t>
            </w:r>
            <w:r w:rsidRPr="00182BAC">
              <w:rPr>
                <w:bCs/>
                <w:iCs/>
                <w:sz w:val="24"/>
                <w:szCs w:val="24"/>
              </w:rPr>
              <w:t>29</w:t>
            </w:r>
            <w:r w:rsidR="00E9112E" w:rsidRPr="00AF4D05">
              <w:rPr>
                <w:bCs/>
                <w:iCs/>
                <w:sz w:val="24"/>
                <w:szCs w:val="24"/>
                <w:lang w:val="uk-UA"/>
              </w:rPr>
              <w:t>-</w:t>
            </w:r>
            <w:r w:rsidRPr="00182BAC">
              <w:rPr>
                <w:bCs/>
                <w:iCs/>
                <w:sz w:val="24"/>
                <w:szCs w:val="24"/>
              </w:rPr>
              <w:t>018355</w:t>
            </w:r>
            <w:r w:rsidR="00E9112E" w:rsidRPr="00AF4D05">
              <w:rPr>
                <w:bCs/>
                <w:iCs/>
                <w:sz w:val="24"/>
                <w:szCs w:val="24"/>
                <w:lang w:val="uk-UA"/>
              </w:rPr>
              <w:t>-</w:t>
            </w:r>
            <w:r w:rsidR="00E9112E" w:rsidRPr="00AF4D05">
              <w:rPr>
                <w:bCs/>
                <w:iCs/>
                <w:sz w:val="24"/>
                <w:szCs w:val="24"/>
                <w:lang w:val="en-US"/>
              </w:rPr>
              <w:t>a</w:t>
            </w:r>
            <w:r w:rsidR="00AE61A4" w:rsidRPr="00AF4D05">
              <w:rPr>
                <w:bCs/>
                <w:iCs/>
                <w:sz w:val="24"/>
                <w:szCs w:val="24"/>
                <w:lang w:val="uk-UA"/>
              </w:rPr>
              <w:t>)</w:t>
            </w:r>
          </w:p>
        </w:tc>
      </w:tr>
      <w:tr w:rsidR="00E9112E" w:rsidRPr="00351BDB" w:rsidTr="00351BDB">
        <w:trPr>
          <w:trHeight w:val="1705"/>
        </w:trPr>
        <w:tc>
          <w:tcPr>
            <w:tcW w:w="396" w:type="dxa"/>
          </w:tcPr>
          <w:p w:rsidR="00E9112E" w:rsidRPr="008A514D" w:rsidRDefault="00E9112E" w:rsidP="003F6C2B">
            <w:pPr>
              <w:rPr>
                <w:b/>
                <w:sz w:val="24"/>
                <w:szCs w:val="24"/>
                <w:lang w:val="uk-UA"/>
              </w:rPr>
            </w:pPr>
            <w:r w:rsidRPr="008A514D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2582" w:type="dxa"/>
          </w:tcPr>
          <w:p w:rsidR="00E9112E" w:rsidRPr="008A514D" w:rsidRDefault="00E9112E" w:rsidP="003F6C2B">
            <w:pPr>
              <w:rPr>
                <w:b/>
                <w:sz w:val="24"/>
                <w:szCs w:val="24"/>
                <w:lang w:val="uk-UA"/>
              </w:rPr>
            </w:pPr>
            <w:r w:rsidRPr="008A514D">
              <w:rPr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086" w:type="dxa"/>
          </w:tcPr>
          <w:p w:rsidR="00E9112E" w:rsidRPr="008A514D" w:rsidRDefault="00D72368" w:rsidP="004724EC">
            <w:pPr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D72368">
              <w:rPr>
                <w:bCs/>
                <w:iCs/>
                <w:sz w:val="24"/>
                <w:szCs w:val="24"/>
                <w:lang w:val="uk-UA"/>
              </w:rPr>
              <w:t xml:space="preserve">Закупівля здійснюється (на випадок виникнення пожежі) </w:t>
            </w:r>
            <w:r w:rsidR="00351BDB">
              <w:rPr>
                <w:bCs/>
                <w:iCs/>
                <w:sz w:val="24"/>
                <w:szCs w:val="24"/>
                <w:lang w:val="uk-UA"/>
              </w:rPr>
              <w:br/>
            </w:r>
            <w:r w:rsidRPr="00D72368">
              <w:rPr>
                <w:bCs/>
                <w:iCs/>
                <w:sz w:val="24"/>
                <w:szCs w:val="24"/>
                <w:lang w:val="uk-UA"/>
              </w:rPr>
              <w:t>для забезпечення під час евакуації захисту дихальних шляхів працівників апарату ДПС від диму та шкідливих викидів процесу горіння, зокрема чадного газу (</w:t>
            </w:r>
            <w:proofErr w:type="spellStart"/>
            <w:r w:rsidRPr="00D72368">
              <w:rPr>
                <w:bCs/>
                <w:iCs/>
                <w:sz w:val="24"/>
                <w:szCs w:val="24"/>
                <w:lang w:val="uk-UA"/>
              </w:rPr>
              <w:t>СО</w:t>
            </w:r>
            <w:proofErr w:type="spellEnd"/>
            <w:r w:rsidRPr="00D72368">
              <w:rPr>
                <w:bCs/>
                <w:iCs/>
                <w:sz w:val="24"/>
                <w:szCs w:val="24"/>
                <w:lang w:val="uk-UA"/>
              </w:rPr>
              <w:t>), синильної кислоти (</w:t>
            </w:r>
            <w:proofErr w:type="spellStart"/>
            <w:r w:rsidRPr="00D72368">
              <w:rPr>
                <w:bCs/>
                <w:iCs/>
                <w:sz w:val="24"/>
                <w:szCs w:val="24"/>
                <w:lang w:val="uk-UA"/>
              </w:rPr>
              <w:t>HCN</w:t>
            </w:r>
            <w:proofErr w:type="spellEnd"/>
            <w:r w:rsidRPr="00D72368">
              <w:rPr>
                <w:bCs/>
                <w:iCs/>
                <w:sz w:val="24"/>
                <w:szCs w:val="24"/>
                <w:lang w:val="uk-UA"/>
              </w:rPr>
              <w:t>), хлороводню (</w:t>
            </w:r>
            <w:proofErr w:type="spellStart"/>
            <w:r w:rsidRPr="00D72368">
              <w:rPr>
                <w:bCs/>
                <w:iCs/>
                <w:sz w:val="24"/>
                <w:szCs w:val="24"/>
                <w:lang w:val="uk-UA"/>
              </w:rPr>
              <w:t>HСL</w:t>
            </w:r>
            <w:proofErr w:type="spellEnd"/>
            <w:r w:rsidRPr="00D72368">
              <w:rPr>
                <w:bCs/>
                <w:iCs/>
                <w:sz w:val="24"/>
                <w:szCs w:val="24"/>
                <w:lang w:val="uk-UA"/>
              </w:rPr>
              <w:t>) та дозволить рухатися скрізь задимлену територію протягом</w:t>
            </w:r>
            <w:r w:rsidR="005C034A">
              <w:rPr>
                <w:bCs/>
                <w:iCs/>
                <w:sz w:val="24"/>
                <w:szCs w:val="24"/>
                <w:lang w:val="uk-UA"/>
              </w:rPr>
              <w:t xml:space="preserve"> не менше</w:t>
            </w:r>
            <w:r w:rsidRPr="00D72368">
              <w:rPr>
                <w:bCs/>
                <w:iCs/>
                <w:sz w:val="24"/>
                <w:szCs w:val="24"/>
                <w:lang w:val="uk-UA"/>
              </w:rPr>
              <w:t xml:space="preserve"> 30 хвилин.</w:t>
            </w:r>
          </w:p>
        </w:tc>
      </w:tr>
      <w:tr w:rsidR="00E9112E" w:rsidRPr="002F0642" w:rsidTr="00351BDB">
        <w:trPr>
          <w:trHeight w:val="2634"/>
        </w:trPr>
        <w:tc>
          <w:tcPr>
            <w:tcW w:w="396" w:type="dxa"/>
          </w:tcPr>
          <w:p w:rsidR="00E9112E" w:rsidRPr="008A514D" w:rsidRDefault="00E9112E" w:rsidP="003F6C2B">
            <w:pPr>
              <w:rPr>
                <w:b/>
                <w:sz w:val="24"/>
                <w:szCs w:val="24"/>
                <w:lang w:val="uk-UA"/>
              </w:rPr>
            </w:pPr>
            <w:r w:rsidRPr="008A514D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2582" w:type="dxa"/>
          </w:tcPr>
          <w:p w:rsidR="00E9112E" w:rsidRPr="008A514D" w:rsidRDefault="00E9112E" w:rsidP="003F6C2B">
            <w:pPr>
              <w:rPr>
                <w:b/>
                <w:sz w:val="24"/>
                <w:szCs w:val="24"/>
                <w:lang w:val="uk-UA"/>
              </w:rPr>
            </w:pPr>
            <w:r w:rsidRPr="008A514D">
              <w:rPr>
                <w:b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086" w:type="dxa"/>
            <w:shd w:val="clear" w:color="auto" w:fill="auto"/>
          </w:tcPr>
          <w:p w:rsidR="00D72368" w:rsidRPr="00351BDB" w:rsidRDefault="00E9112E" w:rsidP="003F6C2B">
            <w:pPr>
              <w:pStyle w:val="a3"/>
              <w:jc w:val="both"/>
            </w:pPr>
            <w:r w:rsidRPr="006522B7">
              <w:t xml:space="preserve">Очікувану вартість розраховано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</w:t>
            </w:r>
            <w:r w:rsidR="005C034A">
              <w:br/>
            </w:r>
            <w:r w:rsidRPr="006522B7">
              <w:t>(зі змінами), методом порівняння рин</w:t>
            </w:r>
            <w:r w:rsidR="003A4CE0">
              <w:t>кових цін,</w:t>
            </w:r>
            <w:r w:rsidR="00AE61A4">
              <w:t xml:space="preserve"> </w:t>
            </w:r>
            <w:r w:rsidR="003A4CE0">
              <w:t>а також шляхом отримання цінових пропозицій.</w:t>
            </w:r>
          </w:p>
          <w:p w:rsidR="00E9112E" w:rsidRPr="0059266D" w:rsidRDefault="00E9112E" w:rsidP="003F6C2B">
            <w:pPr>
              <w:pStyle w:val="a3"/>
            </w:pPr>
            <w:bookmarkStart w:id="0" w:name="_GoBack"/>
            <w:bookmarkEnd w:id="0"/>
            <w:r w:rsidRPr="006522B7">
              <w:t xml:space="preserve">Розмір бюджетного призначення на зазначену закупівлю складає </w:t>
            </w:r>
            <w:r w:rsidR="003A4CE0">
              <w:t>1</w:t>
            </w:r>
            <w:r w:rsidR="003A4CE0">
              <w:rPr>
                <w:lang w:val="en-US"/>
              </w:rPr>
              <w:t> </w:t>
            </w:r>
            <w:r w:rsidR="003A4CE0" w:rsidRPr="008A30AD">
              <w:rPr>
                <w:lang w:val="ru-RU"/>
              </w:rPr>
              <w:t>018</w:t>
            </w:r>
            <w:r w:rsidR="003A4CE0">
              <w:t xml:space="preserve"> 000,00 </w:t>
            </w:r>
            <w:r w:rsidRPr="006522B7">
              <w:t>грн.</w:t>
            </w:r>
          </w:p>
        </w:tc>
      </w:tr>
    </w:tbl>
    <w:p w:rsidR="009347B3" w:rsidRPr="00E9112E" w:rsidRDefault="009347B3" w:rsidP="004724EC">
      <w:pPr>
        <w:rPr>
          <w:lang w:val="uk-UA"/>
        </w:rPr>
      </w:pPr>
    </w:p>
    <w:sectPr w:rsidR="009347B3" w:rsidRPr="00E911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F2E"/>
    <w:rsid w:val="000915D5"/>
    <w:rsid w:val="00182BAC"/>
    <w:rsid w:val="001C15F9"/>
    <w:rsid w:val="00351BDB"/>
    <w:rsid w:val="003A4CE0"/>
    <w:rsid w:val="00447A8D"/>
    <w:rsid w:val="004724EC"/>
    <w:rsid w:val="00535551"/>
    <w:rsid w:val="005C034A"/>
    <w:rsid w:val="006507B3"/>
    <w:rsid w:val="009347B3"/>
    <w:rsid w:val="00963DE3"/>
    <w:rsid w:val="00AE61A4"/>
    <w:rsid w:val="00AF4D05"/>
    <w:rsid w:val="00B06701"/>
    <w:rsid w:val="00B434BE"/>
    <w:rsid w:val="00B80EA3"/>
    <w:rsid w:val="00C76F2E"/>
    <w:rsid w:val="00D72368"/>
    <w:rsid w:val="00E9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1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9112E"/>
    <w:pPr>
      <w:spacing w:after="120"/>
    </w:pPr>
    <w:rPr>
      <w:sz w:val="24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E911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911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1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9112E"/>
    <w:pPr>
      <w:spacing w:after="120"/>
    </w:pPr>
    <w:rPr>
      <w:sz w:val="24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E911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911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МІТЯКІН МИХАЙЛО ВАСИЛЬОВИЧ</cp:lastModifiedBy>
  <cp:revision>11</cp:revision>
  <cp:lastPrinted>2023-11-07T10:25:00Z</cp:lastPrinted>
  <dcterms:created xsi:type="dcterms:W3CDTF">2023-11-07T07:22:00Z</dcterms:created>
  <dcterms:modified xsi:type="dcterms:W3CDTF">2023-11-30T12:48:00Z</dcterms:modified>
</cp:coreProperties>
</file>