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FA" w:rsidRPr="00AB5DFA" w:rsidRDefault="00AB5DFA" w:rsidP="00AB5DFA">
      <w:pPr>
        <w:jc w:val="center"/>
        <w:rPr>
          <w:b/>
          <w:sz w:val="26"/>
          <w:szCs w:val="26"/>
        </w:rPr>
      </w:pPr>
      <w:r w:rsidRPr="00AB5DFA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AB5DFA" w:rsidRPr="00AB5DFA" w:rsidRDefault="00AB5DFA" w:rsidP="00AB5DFA">
      <w:pPr>
        <w:jc w:val="center"/>
        <w:rPr>
          <w:b/>
          <w:sz w:val="26"/>
          <w:szCs w:val="26"/>
        </w:rPr>
      </w:pPr>
      <w:r w:rsidRPr="00AB5DFA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AB5DFA" w:rsidRPr="00AB5DFA" w:rsidRDefault="00AB5DFA" w:rsidP="00AB5DFA">
      <w:pPr>
        <w:contextualSpacing/>
        <w:jc w:val="center"/>
        <w:rPr>
          <w:sz w:val="26"/>
          <w:szCs w:val="26"/>
          <w:lang w:val="ru-RU"/>
        </w:rPr>
      </w:pPr>
      <w:r w:rsidRPr="00AB5DFA">
        <w:rPr>
          <w:sz w:val="26"/>
          <w:szCs w:val="26"/>
        </w:rPr>
        <w:t>(відповідно до пункту 4</w:t>
      </w:r>
      <w:r w:rsidRPr="00AB5DFA">
        <w:rPr>
          <w:sz w:val="26"/>
          <w:szCs w:val="26"/>
          <w:vertAlign w:val="superscript"/>
        </w:rPr>
        <w:t xml:space="preserve">1 </w:t>
      </w:r>
      <w:r w:rsidRPr="00AB5DFA">
        <w:rPr>
          <w:sz w:val="26"/>
          <w:szCs w:val="26"/>
        </w:rPr>
        <w:t xml:space="preserve">постанови Кабінету Міністрів України від 11 жовтня </w:t>
      </w:r>
      <w:r w:rsidRPr="00AB5DFA">
        <w:rPr>
          <w:sz w:val="26"/>
          <w:szCs w:val="26"/>
        </w:rPr>
        <w:br/>
        <w:t>2016 року № 710 «Про ефективне використання державних коштів»</w:t>
      </w:r>
      <w:r w:rsidRPr="00AB5DFA">
        <w:rPr>
          <w:sz w:val="26"/>
          <w:szCs w:val="26"/>
          <w:lang w:val="ru-RU"/>
        </w:rPr>
        <w:t>)</w:t>
      </w:r>
    </w:p>
    <w:p w:rsidR="00AB5DFA" w:rsidRPr="00AB5DFA" w:rsidRDefault="00AB5DFA" w:rsidP="00AB5DFA">
      <w:pPr>
        <w:contextualSpacing/>
        <w:jc w:val="center"/>
        <w:rPr>
          <w:sz w:val="26"/>
          <w:szCs w:val="26"/>
          <w:lang w:val="ru-RU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405"/>
      </w:tblGrid>
      <w:tr w:rsidR="00AB5DFA" w:rsidRPr="00AB5DFA" w:rsidTr="00D66E61">
        <w:trPr>
          <w:trHeight w:hRule="exact" w:val="1744"/>
        </w:trPr>
        <w:tc>
          <w:tcPr>
            <w:tcW w:w="421" w:type="dxa"/>
            <w:shd w:val="clear" w:color="auto" w:fill="auto"/>
          </w:tcPr>
          <w:p w:rsidR="00AB5DFA" w:rsidRPr="00D66E61" w:rsidRDefault="00AB5DFA" w:rsidP="00257898">
            <w:r w:rsidRPr="00D66E61">
              <w:t>1</w:t>
            </w:r>
          </w:p>
        </w:tc>
        <w:tc>
          <w:tcPr>
            <w:tcW w:w="3210" w:type="dxa"/>
            <w:shd w:val="clear" w:color="auto" w:fill="auto"/>
          </w:tcPr>
          <w:p w:rsidR="00AB5DFA" w:rsidRPr="00D66E61" w:rsidRDefault="00AB5DFA" w:rsidP="00D66E61">
            <w:pPr>
              <w:rPr>
                <w:b/>
              </w:rPr>
            </w:pPr>
            <w:r w:rsidRPr="00D66E61">
              <w:rPr>
                <w:b/>
              </w:rPr>
              <w:t>Назва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AB5DFA" w:rsidRPr="00D66E61" w:rsidRDefault="00D66E61" w:rsidP="00D66E61">
            <w:pPr>
              <w:jc w:val="both"/>
            </w:pPr>
            <w:r w:rsidRPr="00D66E61">
              <w:t xml:space="preserve">Електрична енергія – за кодом ДК 021:2015 – 09310000-5 (Електрична енергія (постачання активної електроенергії)) </w:t>
            </w:r>
            <w:r w:rsidR="00AB5DFA" w:rsidRPr="00D66E61">
              <w:rPr>
                <w:color w:val="000000"/>
              </w:rPr>
              <w:t>(ідентифікатор закупівлі</w:t>
            </w:r>
            <w:r w:rsidR="00476F86">
              <w:rPr>
                <w:color w:val="000000"/>
              </w:rPr>
              <w:t>:</w:t>
            </w:r>
            <w:bookmarkStart w:id="0" w:name="_GoBack"/>
            <w:bookmarkEnd w:id="0"/>
            <w:r w:rsidR="00AB5DFA" w:rsidRPr="00D66E61">
              <w:rPr>
                <w:color w:val="000000"/>
              </w:rPr>
              <w:t xml:space="preserve"> </w:t>
            </w:r>
            <w:r w:rsidR="00AB5DFA" w:rsidRPr="00D66E61">
              <w:rPr>
                <w:color w:val="000000"/>
                <w:lang w:val="en-US"/>
              </w:rPr>
              <w:t>UA</w:t>
            </w:r>
            <w:r w:rsidR="00AB5DFA" w:rsidRPr="00D66E61">
              <w:rPr>
                <w:color w:val="000000"/>
              </w:rPr>
              <w:t>-2023-08-25-008522-</w:t>
            </w:r>
            <w:r w:rsidR="00AB5DFA" w:rsidRPr="00D66E61">
              <w:rPr>
                <w:color w:val="000000"/>
                <w:lang w:val="en-US"/>
              </w:rPr>
              <w:t>a</w:t>
            </w:r>
            <w:r w:rsidR="00AB5DFA" w:rsidRPr="00D66E61">
              <w:rPr>
                <w:color w:val="000000"/>
              </w:rPr>
              <w:t>)</w:t>
            </w:r>
          </w:p>
        </w:tc>
      </w:tr>
      <w:tr w:rsidR="00AB5DFA" w:rsidRPr="00AB5DFA" w:rsidTr="00D66E61">
        <w:trPr>
          <w:trHeight w:val="3662"/>
        </w:trPr>
        <w:tc>
          <w:tcPr>
            <w:tcW w:w="421" w:type="dxa"/>
            <w:shd w:val="clear" w:color="auto" w:fill="auto"/>
          </w:tcPr>
          <w:p w:rsidR="00AB5DFA" w:rsidRPr="00D66E61" w:rsidRDefault="00AB5DFA" w:rsidP="00257898">
            <w:r w:rsidRPr="00D66E61">
              <w:t>2</w:t>
            </w:r>
          </w:p>
        </w:tc>
        <w:tc>
          <w:tcPr>
            <w:tcW w:w="3210" w:type="dxa"/>
            <w:shd w:val="clear" w:color="auto" w:fill="auto"/>
          </w:tcPr>
          <w:p w:rsidR="00AB5DFA" w:rsidRPr="00D66E61" w:rsidRDefault="00AB5DFA" w:rsidP="00D66E61">
            <w:pPr>
              <w:rPr>
                <w:b/>
              </w:rPr>
            </w:pPr>
            <w:r w:rsidRPr="00D66E61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AB5DFA" w:rsidRPr="00D66E61" w:rsidRDefault="00AB5DFA" w:rsidP="00476F86">
            <w:pPr>
              <w:shd w:val="clear" w:color="auto" w:fill="FFFFFF"/>
              <w:ind w:left="13" w:firstLine="20"/>
              <w:jc w:val="both"/>
            </w:pPr>
            <w:r w:rsidRPr="00D66E61">
              <w:rPr>
                <w:spacing w:val="-1"/>
              </w:rPr>
              <w:t xml:space="preserve">Для </w:t>
            </w:r>
            <w:r w:rsidRPr="00D66E61">
              <w:rPr>
                <w:color w:val="000000"/>
              </w:rPr>
              <w:t xml:space="preserve">забезпечення потреб електроустановок </w:t>
            </w:r>
            <w:proofErr w:type="spellStart"/>
            <w:r w:rsidRPr="00D66E61">
              <w:rPr>
                <w:color w:val="000000"/>
              </w:rPr>
              <w:t>адмінбудівель</w:t>
            </w:r>
            <w:proofErr w:type="spellEnd"/>
            <w:r w:rsidRPr="00D66E61">
              <w:rPr>
                <w:color w:val="000000"/>
              </w:rPr>
              <w:t xml:space="preserve"> Державної податкової служби України </w:t>
            </w:r>
            <w:r w:rsidRPr="00D66E61">
              <w:t xml:space="preserve">за адресами: Львівська площа, 6, Львівська площа, 8, </w:t>
            </w:r>
            <w:proofErr w:type="spellStart"/>
            <w:r w:rsidRPr="00D66E61">
              <w:t>пров</w:t>
            </w:r>
            <w:proofErr w:type="spellEnd"/>
            <w:r w:rsidRPr="00D66E61">
              <w:t xml:space="preserve">. </w:t>
            </w:r>
            <w:proofErr w:type="spellStart"/>
            <w:r w:rsidRPr="00D66E61">
              <w:t>Киянівський</w:t>
            </w:r>
            <w:proofErr w:type="spellEnd"/>
            <w:r w:rsidRPr="00D66E61">
              <w:t>, 2а</w:t>
            </w:r>
            <w:r w:rsidRPr="00D66E61">
              <w:rPr>
                <w:color w:val="000000"/>
              </w:rPr>
              <w:t xml:space="preserve">, відповідно до Закону України «Про ринок електричної енергії» та Правил роздрібного ринку електричної енергії, затверджених постановою Національної комісії, </w:t>
            </w:r>
            <w:r w:rsidR="00D66E61" w:rsidRPr="00D66E61">
              <w:rPr>
                <w:color w:val="000000"/>
              </w:rPr>
              <w:br/>
            </w:r>
            <w:r w:rsidRPr="00D66E61">
              <w:rPr>
                <w:color w:val="000000"/>
              </w:rPr>
              <w:t xml:space="preserve">що здійснює державне регулювання у сферах енергетики </w:t>
            </w:r>
            <w:r w:rsidR="00D66E61" w:rsidRPr="00D66E61">
              <w:rPr>
                <w:color w:val="000000"/>
              </w:rPr>
              <w:br/>
            </w:r>
            <w:r w:rsidRPr="00D66E61">
              <w:rPr>
                <w:color w:val="000000"/>
              </w:rPr>
              <w:t xml:space="preserve">та комунальних послуг від 14.03.2018 № 312 </w:t>
            </w:r>
            <w:r w:rsidR="00D66E61" w:rsidRPr="00D66E61">
              <w:rPr>
                <w:color w:val="000000"/>
              </w:rPr>
              <w:br/>
            </w:r>
            <w:r w:rsidRPr="00D66E61">
              <w:rPr>
                <w:color w:val="000000"/>
              </w:rPr>
              <w:t xml:space="preserve">(далі </w:t>
            </w:r>
            <w:r w:rsidR="00476F86">
              <w:rPr>
                <w:color w:val="000000"/>
              </w:rPr>
              <w:t>– НКРЕКП), необхідною кількістю</w:t>
            </w:r>
            <w:r w:rsidR="00D66E61" w:rsidRPr="00D66E61">
              <w:rPr>
                <w:color w:val="000000"/>
              </w:rPr>
              <w:t xml:space="preserve"> </w:t>
            </w:r>
            <w:r w:rsidR="00476F86">
              <w:rPr>
                <w:color w:val="000000"/>
              </w:rPr>
              <w:t>(</w:t>
            </w:r>
            <w:r w:rsidR="00D66E61" w:rsidRPr="00D66E61">
              <w:rPr>
                <w:color w:val="000000"/>
              </w:rPr>
              <w:t>об’ємом</w:t>
            </w:r>
            <w:r w:rsidR="00476F86">
              <w:rPr>
                <w:color w:val="000000"/>
              </w:rPr>
              <w:t>)</w:t>
            </w:r>
            <w:r w:rsidR="00D66E61" w:rsidRPr="00D66E61">
              <w:rPr>
                <w:color w:val="000000"/>
              </w:rPr>
              <w:t xml:space="preserve"> </w:t>
            </w:r>
            <w:r w:rsidRPr="00D66E61">
              <w:rPr>
                <w:color w:val="000000"/>
              </w:rPr>
              <w:t xml:space="preserve">електричної енергії </w:t>
            </w:r>
            <w:r w:rsidR="00153564" w:rsidRPr="00D66E61">
              <w:rPr>
                <w:color w:val="000000"/>
              </w:rPr>
              <w:t>є</w:t>
            </w:r>
            <w:r w:rsidRPr="00D66E61">
              <w:rPr>
                <w:color w:val="000000"/>
              </w:rPr>
              <w:t xml:space="preserve"> 1 318 867,1 кВт на 3</w:t>
            </w:r>
            <w:r w:rsidR="00D66E61" w:rsidRPr="00D66E61">
              <w:rPr>
                <w:color w:val="000000"/>
              </w:rPr>
              <w:t xml:space="preserve"> </w:t>
            </w:r>
            <w:r w:rsidRPr="00D66E61">
              <w:rPr>
                <w:color w:val="000000"/>
              </w:rPr>
              <w:t xml:space="preserve">місяці </w:t>
            </w:r>
            <w:r w:rsidR="00476F86">
              <w:rPr>
                <w:color w:val="000000"/>
              </w:rPr>
              <w:br/>
            </w:r>
            <w:r w:rsidRPr="00D66E61">
              <w:rPr>
                <w:color w:val="000000"/>
              </w:rPr>
              <w:t>(І</w:t>
            </w:r>
            <w:r w:rsidRPr="00D66E61">
              <w:rPr>
                <w:color w:val="000000"/>
                <w:lang w:val="en-US"/>
              </w:rPr>
              <w:t>V</w:t>
            </w:r>
            <w:r w:rsidRPr="00D66E61">
              <w:rPr>
                <w:color w:val="000000"/>
              </w:rPr>
              <w:t xml:space="preserve"> квартал 2023</w:t>
            </w:r>
            <w:r w:rsidR="00D66E61" w:rsidRPr="00D66E61">
              <w:rPr>
                <w:color w:val="000000"/>
              </w:rPr>
              <w:t xml:space="preserve"> </w:t>
            </w:r>
            <w:r w:rsidRPr="00D66E61">
              <w:rPr>
                <w:color w:val="000000"/>
              </w:rPr>
              <w:t>року).</w:t>
            </w:r>
          </w:p>
        </w:tc>
      </w:tr>
      <w:tr w:rsidR="00AB5DFA" w:rsidRPr="00AB5DFA" w:rsidTr="00D66E61">
        <w:trPr>
          <w:trHeight w:val="3105"/>
        </w:trPr>
        <w:tc>
          <w:tcPr>
            <w:tcW w:w="421" w:type="dxa"/>
            <w:shd w:val="clear" w:color="auto" w:fill="auto"/>
          </w:tcPr>
          <w:p w:rsidR="00AB5DFA" w:rsidRPr="00D66E61" w:rsidRDefault="00AB5DFA" w:rsidP="00257898">
            <w:r w:rsidRPr="00D66E61">
              <w:t>3</w:t>
            </w:r>
          </w:p>
        </w:tc>
        <w:tc>
          <w:tcPr>
            <w:tcW w:w="3210" w:type="dxa"/>
            <w:shd w:val="clear" w:color="auto" w:fill="auto"/>
          </w:tcPr>
          <w:p w:rsidR="00AB5DFA" w:rsidRPr="00D66E61" w:rsidRDefault="00AB5DFA" w:rsidP="00D66E61">
            <w:pPr>
              <w:rPr>
                <w:b/>
              </w:rPr>
            </w:pPr>
            <w:r w:rsidRPr="00D66E61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405" w:type="dxa"/>
            <w:shd w:val="clear" w:color="auto" w:fill="auto"/>
          </w:tcPr>
          <w:p w:rsidR="00AB5DFA" w:rsidRPr="00D66E61" w:rsidRDefault="00AB5DFA" w:rsidP="00476F86">
            <w:pPr>
              <w:jc w:val="both"/>
            </w:pPr>
            <w:r w:rsidRPr="00D66E61">
              <w:t>Згідно з ціною електричної енергії на сайті «Оператор ринку» за липень 2023 року з прогнозованим ростом ціни на 10 % та тариф</w:t>
            </w:r>
            <w:r w:rsidR="00476F86">
              <w:t>ом</w:t>
            </w:r>
            <w:r w:rsidRPr="00D66E61">
              <w:t xml:space="preserve"> передачі електричної енергії станом </w:t>
            </w:r>
            <w:r w:rsidR="00D66E61">
              <w:br/>
            </w:r>
            <w:r w:rsidRPr="00D66E61">
              <w:t xml:space="preserve">на 1 липня відповідно до </w:t>
            </w:r>
            <w:r w:rsidRPr="00D66E61">
              <w:rPr>
                <w:rFonts w:eastAsiaTheme="minorHAnsi"/>
                <w:lang w:eastAsia="en-US"/>
              </w:rPr>
              <w:t>п</w:t>
            </w:r>
            <w:r w:rsidRPr="00D66E61">
              <w:rPr>
                <w:color w:val="000000"/>
                <w:shd w:val="clear" w:color="auto" w:fill="FFFFFF"/>
              </w:rPr>
              <w:t xml:space="preserve">останови НКРЕКП від 21.12.2022 </w:t>
            </w:r>
            <w:r w:rsidR="00D66E61">
              <w:rPr>
                <w:color w:val="000000"/>
                <w:shd w:val="clear" w:color="auto" w:fill="FFFFFF"/>
              </w:rPr>
              <w:br/>
            </w:r>
            <w:r w:rsidRPr="00D66E61">
              <w:rPr>
                <w:color w:val="000000"/>
                <w:shd w:val="clear" w:color="auto" w:fill="FFFFFF"/>
              </w:rPr>
              <w:t>№ 1788 «Про встановлення тарифу на послуги з передачі електричної енергії НЕК «УКРЕНЕРГО» (на 2023 рік),</w:t>
            </w:r>
            <w:r w:rsidRPr="00D66E61">
              <w:t xml:space="preserve"> </w:t>
            </w:r>
            <w:r w:rsidR="00D66E61">
              <w:br/>
            </w:r>
            <w:r w:rsidRPr="00D66E61">
              <w:t xml:space="preserve">яка складає 5,4264 грн, очікувана вартість закупівлі електричної енергії для забезпечення електроустановок адмінбудівель Державної податкової служби України </w:t>
            </w:r>
            <w:r w:rsidR="00D66E61" w:rsidRPr="00D66E61">
              <w:t>становить</w:t>
            </w:r>
            <w:r w:rsidRPr="00D66E61">
              <w:t xml:space="preserve"> 7 156 700,43 грн.</w:t>
            </w:r>
          </w:p>
        </w:tc>
      </w:tr>
    </w:tbl>
    <w:p w:rsidR="00AB5DFA" w:rsidRPr="00AB5DFA" w:rsidRDefault="00AB5DFA" w:rsidP="00AB5DFA">
      <w:pPr>
        <w:rPr>
          <w:sz w:val="26"/>
          <w:szCs w:val="26"/>
        </w:rPr>
      </w:pPr>
    </w:p>
    <w:sectPr w:rsidR="00AB5DFA" w:rsidRPr="00AB5D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33"/>
    <w:rsid w:val="000915D5"/>
    <w:rsid w:val="00153564"/>
    <w:rsid w:val="00476F86"/>
    <w:rsid w:val="00535551"/>
    <w:rsid w:val="006507B3"/>
    <w:rsid w:val="009347B3"/>
    <w:rsid w:val="00AB5DFA"/>
    <w:rsid w:val="00B06701"/>
    <w:rsid w:val="00B434BE"/>
    <w:rsid w:val="00BF1333"/>
    <w:rsid w:val="00D6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5DF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AB5DFA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B5DF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B5DF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B5D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B5DF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B5DFA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B5DFA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B5DF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5DFA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AB5DF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B5DFA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AB5DFA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AB5DFA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AB5DFA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AB5DF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AB5DFA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AB5DFA"/>
    <w:rPr>
      <w:rFonts w:ascii="Arial" w:eastAsia="Times New Roman" w:hAnsi="Arial" w:cs="Arial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5DF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AB5DFA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B5DF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B5DF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B5D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B5DF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B5DFA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B5DFA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B5DF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5DFA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AB5DF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B5DFA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AB5DFA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AB5DFA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AB5DFA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AB5DF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AB5DFA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AB5DFA"/>
    <w:rPr>
      <w:rFonts w:ascii="Arial" w:eastAsia="Times New Roman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КИНАЛИ ДЕНИС СЕРГІЙОВИЧ</cp:lastModifiedBy>
  <cp:revision>4</cp:revision>
  <cp:lastPrinted>2023-08-29T07:38:00Z</cp:lastPrinted>
  <dcterms:created xsi:type="dcterms:W3CDTF">2023-08-29T06:42:00Z</dcterms:created>
  <dcterms:modified xsi:type="dcterms:W3CDTF">2023-08-29T07:38:00Z</dcterms:modified>
</cp:coreProperties>
</file>