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3544"/>
        <w:gridCol w:w="5528"/>
      </w:tblGrid>
      <w:tr w:rsidR="00E315B8" w:rsidRPr="00E315B8" w:rsidTr="00E315B8">
        <w:trPr>
          <w:trHeight w:val="363"/>
        </w:trPr>
        <w:tc>
          <w:tcPr>
            <w:tcW w:w="9922" w:type="dxa"/>
            <w:gridSpan w:val="3"/>
          </w:tcPr>
          <w:p w:rsidR="00E315B8" w:rsidRPr="00E315B8" w:rsidRDefault="00E315B8" w:rsidP="00E315B8">
            <w:pPr>
              <w:jc w:val="center"/>
              <w:rPr>
                <w:b/>
                <w:sz w:val="28"/>
                <w:szCs w:val="28"/>
              </w:rPr>
            </w:pPr>
            <w:r w:rsidRPr="00E315B8">
              <w:rPr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:rsidR="00E315B8" w:rsidRPr="00E315B8" w:rsidRDefault="00E315B8" w:rsidP="00E315B8">
            <w:pPr>
              <w:contextualSpacing/>
              <w:jc w:val="center"/>
            </w:pPr>
            <w:r w:rsidRPr="00E315B8">
              <w:rPr>
                <w:b/>
                <w:sz w:val="28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E315B8" w:rsidRPr="00E315B8" w:rsidTr="00E315B8">
        <w:tblPrEx>
          <w:tblLook w:val="04A0" w:firstRow="1" w:lastRow="0" w:firstColumn="1" w:lastColumn="0" w:noHBand="0" w:noVBand="1"/>
        </w:tblPrEx>
        <w:trPr>
          <w:trHeight w:hRule="exact" w:val="1727"/>
        </w:trPr>
        <w:tc>
          <w:tcPr>
            <w:tcW w:w="850" w:type="dxa"/>
            <w:shd w:val="clear" w:color="auto" w:fill="auto"/>
          </w:tcPr>
          <w:p w:rsidR="00E315B8" w:rsidRPr="00E315B8" w:rsidRDefault="00E315B8" w:rsidP="00BB7ED7">
            <w:pPr>
              <w:jc w:val="center"/>
            </w:pPr>
            <w:r w:rsidRPr="00E315B8">
              <w:t>1</w:t>
            </w:r>
          </w:p>
        </w:tc>
        <w:tc>
          <w:tcPr>
            <w:tcW w:w="3544" w:type="dxa"/>
            <w:shd w:val="clear" w:color="auto" w:fill="auto"/>
          </w:tcPr>
          <w:p w:rsidR="00E315B8" w:rsidRPr="00E315B8" w:rsidRDefault="00E315B8" w:rsidP="00BB7ED7">
            <w:pPr>
              <w:rPr>
                <w:b/>
              </w:rPr>
            </w:pPr>
            <w:r w:rsidRPr="00E315B8">
              <w:rPr>
                <w:b/>
              </w:rPr>
              <w:t>Назва предмета закупівлі</w:t>
            </w:r>
          </w:p>
        </w:tc>
        <w:tc>
          <w:tcPr>
            <w:tcW w:w="5528" w:type="dxa"/>
            <w:shd w:val="clear" w:color="auto" w:fill="auto"/>
          </w:tcPr>
          <w:p w:rsidR="00E315B8" w:rsidRPr="00E315B8" w:rsidRDefault="009923CC" w:rsidP="00E315B8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ослуг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A9531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пов’язан</w:t>
            </w:r>
            <w:r w:rsidR="00A95311">
              <w:rPr>
                <w:rFonts w:ascii="Times New Roman" w:hAnsi="Times New Roman" w:cs="Times New Roman"/>
                <w:b w:val="0"/>
                <w:sz w:val="24"/>
                <w:szCs w:val="24"/>
              </w:rPr>
              <w:t>і</w:t>
            </w:r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 базами даних – за кодом </w:t>
            </w:r>
            <w:r w:rsidR="00A9531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ДК 021:2015 – 72320000-4 (Придбання доступу до баз даних для використання під час контролю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трансфертним ціноутворенням (Бюро ван </w:t>
            </w:r>
            <w:proofErr w:type="spellStart"/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Дейк</w:t>
            </w:r>
            <w:proofErr w:type="spellEnd"/>
            <w:r w:rsidR="00E315B8" w:rsidRPr="00E315B8">
              <w:rPr>
                <w:rFonts w:ascii="Times New Roman" w:hAnsi="Times New Roman" w:cs="Times New Roman"/>
                <w:b w:val="0"/>
                <w:sz w:val="24"/>
                <w:szCs w:val="24"/>
              </w:rPr>
              <w:t>))</w:t>
            </w:r>
          </w:p>
          <w:p w:rsidR="00E315B8" w:rsidRPr="00E315B8" w:rsidRDefault="00E315B8" w:rsidP="00E315B8">
            <w:pPr>
              <w:rPr>
                <w:lang w:eastAsia="uk-UA"/>
              </w:rPr>
            </w:pPr>
            <w:r w:rsidRPr="00E315B8">
              <w:rPr>
                <w:lang w:eastAsia="uk-UA"/>
              </w:rPr>
              <w:t>(ідентифікатор закупівлі: UA-2022-</w:t>
            </w:r>
            <w:r w:rsidRPr="009923CC">
              <w:rPr>
                <w:lang w:val="ru-RU" w:eastAsia="uk-UA"/>
              </w:rPr>
              <w:t>11</w:t>
            </w:r>
            <w:r w:rsidRPr="00E315B8">
              <w:rPr>
                <w:lang w:eastAsia="uk-UA"/>
              </w:rPr>
              <w:t>-</w:t>
            </w:r>
            <w:r w:rsidRPr="009923CC">
              <w:rPr>
                <w:lang w:val="ru-RU" w:eastAsia="uk-UA"/>
              </w:rPr>
              <w:t>09</w:t>
            </w:r>
            <w:r w:rsidRPr="00E315B8">
              <w:rPr>
                <w:lang w:eastAsia="uk-UA"/>
              </w:rPr>
              <w:t>-</w:t>
            </w:r>
            <w:r w:rsidRPr="009923CC">
              <w:rPr>
                <w:lang w:val="ru-RU" w:eastAsia="uk-UA"/>
              </w:rPr>
              <w:t>012309</w:t>
            </w:r>
            <w:r w:rsidRPr="00E315B8">
              <w:rPr>
                <w:lang w:eastAsia="uk-UA"/>
              </w:rPr>
              <w:t>-</w:t>
            </w:r>
            <w:r>
              <w:rPr>
                <w:lang w:val="en-US" w:eastAsia="uk-UA"/>
              </w:rPr>
              <w:t>a</w:t>
            </w:r>
            <w:r w:rsidRPr="00E315B8">
              <w:rPr>
                <w:lang w:eastAsia="uk-UA"/>
              </w:rPr>
              <w:t>)</w:t>
            </w:r>
          </w:p>
        </w:tc>
      </w:tr>
      <w:tr w:rsidR="00E315B8" w:rsidRPr="00E315B8" w:rsidTr="00E315B8">
        <w:tblPrEx>
          <w:tblLook w:val="04A0" w:firstRow="1" w:lastRow="0" w:firstColumn="1" w:lastColumn="0" w:noHBand="0" w:noVBand="1"/>
        </w:tblPrEx>
        <w:tc>
          <w:tcPr>
            <w:tcW w:w="850" w:type="dxa"/>
            <w:shd w:val="clear" w:color="auto" w:fill="auto"/>
          </w:tcPr>
          <w:p w:rsidR="00E315B8" w:rsidRPr="00E315B8" w:rsidRDefault="00E315B8" w:rsidP="00BB7ED7">
            <w:pPr>
              <w:jc w:val="center"/>
            </w:pPr>
            <w:r w:rsidRPr="00E315B8">
              <w:t>2</w:t>
            </w:r>
          </w:p>
        </w:tc>
        <w:tc>
          <w:tcPr>
            <w:tcW w:w="3544" w:type="dxa"/>
            <w:shd w:val="clear" w:color="auto" w:fill="auto"/>
          </w:tcPr>
          <w:p w:rsidR="00E315B8" w:rsidRPr="00E315B8" w:rsidRDefault="00E315B8" w:rsidP="00BB7ED7">
            <w:pPr>
              <w:rPr>
                <w:b/>
              </w:rPr>
            </w:pPr>
            <w:r w:rsidRPr="00E315B8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shd w:val="clear" w:color="auto" w:fill="auto"/>
          </w:tcPr>
          <w:p w:rsidR="00E315B8" w:rsidRPr="00E315B8" w:rsidRDefault="00E315B8" w:rsidP="00BB7ED7">
            <w:pPr>
              <w:jc w:val="both"/>
              <w:rPr>
                <w:bCs/>
                <w:kern w:val="32"/>
                <w:lang w:eastAsia="uk-UA"/>
              </w:rPr>
            </w:pPr>
            <w:r w:rsidRPr="00E315B8">
              <w:rPr>
                <w:bCs/>
                <w:kern w:val="32"/>
                <w:lang w:eastAsia="uk-UA"/>
              </w:rPr>
              <w:t xml:space="preserve">Для проведення моніторингу контрольованих операцій та контрольно-перевірочних заходів, визначення ризикових категорій платників податків, пошуку зіставних компаній (операцій) для подальшого розрахунку показників рентабельності та визначення ринкового діапазону рентабельності, а також встановлення корпоративних зав’язків юридичних осіб,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бенефіціарів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 та керівників компаній необхідним </w:t>
            </w:r>
            <w:r w:rsidRPr="0030248E">
              <w:rPr>
                <w:bCs/>
                <w:kern w:val="32"/>
                <w:lang w:eastAsia="uk-UA"/>
              </w:rPr>
              <w:br/>
            </w:r>
            <w:r w:rsidRPr="00E315B8">
              <w:rPr>
                <w:bCs/>
                <w:kern w:val="32"/>
                <w:lang w:eastAsia="uk-UA"/>
              </w:rPr>
              <w:t xml:space="preserve">є отримання доступу до баз даних, які містять інформацію щодо пов’язаності, фінансової </w:t>
            </w:r>
            <w:r w:rsidRPr="0030248E">
              <w:rPr>
                <w:bCs/>
                <w:kern w:val="32"/>
                <w:lang w:eastAsia="uk-UA"/>
              </w:rPr>
              <w:br/>
            </w:r>
            <w:r w:rsidRPr="00E315B8">
              <w:rPr>
                <w:bCs/>
                <w:kern w:val="32"/>
                <w:lang w:eastAsia="uk-UA"/>
              </w:rPr>
              <w:t xml:space="preserve">та бухгалтерської звітності компаній Західної </w:t>
            </w:r>
            <w:r w:rsidRPr="0030248E">
              <w:rPr>
                <w:bCs/>
                <w:kern w:val="32"/>
                <w:lang w:eastAsia="uk-UA"/>
              </w:rPr>
              <w:br/>
            </w:r>
            <w:r w:rsidRPr="00E315B8">
              <w:rPr>
                <w:bCs/>
                <w:kern w:val="32"/>
                <w:lang w:eastAsia="uk-UA"/>
              </w:rPr>
              <w:t>та Східної Європи.</w:t>
            </w:r>
          </w:p>
          <w:p w:rsidR="00E315B8" w:rsidRPr="00E315B8" w:rsidRDefault="00E315B8" w:rsidP="00BB7ED7">
            <w:pPr>
              <w:jc w:val="both"/>
              <w:rPr>
                <w:bCs/>
                <w:kern w:val="32"/>
                <w:lang w:eastAsia="uk-UA"/>
              </w:rPr>
            </w:pPr>
            <w:r w:rsidRPr="00E315B8">
              <w:rPr>
                <w:bCs/>
                <w:kern w:val="32"/>
                <w:lang w:eastAsia="uk-UA"/>
              </w:rPr>
              <w:t xml:space="preserve">Система має містити не менше ніж 100 млн записів про компанії, а також забезпечувати стабільну роботу, високу швидкість надання даних </w:t>
            </w:r>
            <w:r w:rsidRPr="0030248E">
              <w:rPr>
                <w:bCs/>
                <w:kern w:val="32"/>
                <w:lang w:val="ru-RU" w:eastAsia="uk-UA"/>
              </w:rPr>
              <w:br/>
            </w:r>
            <w:r w:rsidRPr="00E315B8">
              <w:rPr>
                <w:bCs/>
                <w:kern w:val="32"/>
                <w:lang w:eastAsia="uk-UA"/>
              </w:rPr>
              <w:t>та можливість проведення якісного аналізу контрольованих операцій.</w:t>
            </w:r>
          </w:p>
        </w:tc>
      </w:tr>
      <w:tr w:rsidR="00E315B8" w:rsidRPr="00E315B8" w:rsidTr="00E315B8">
        <w:tblPrEx>
          <w:tblLook w:val="04A0" w:firstRow="1" w:lastRow="0" w:firstColumn="1" w:lastColumn="0" w:noHBand="0" w:noVBand="1"/>
        </w:tblPrEx>
        <w:trPr>
          <w:trHeight w:val="1838"/>
        </w:trPr>
        <w:tc>
          <w:tcPr>
            <w:tcW w:w="850" w:type="dxa"/>
            <w:shd w:val="clear" w:color="auto" w:fill="auto"/>
          </w:tcPr>
          <w:p w:rsidR="00E315B8" w:rsidRPr="00E315B8" w:rsidRDefault="00E315B8" w:rsidP="00BB7ED7">
            <w:pPr>
              <w:jc w:val="center"/>
            </w:pPr>
            <w:r w:rsidRPr="00E315B8">
              <w:t>3</w:t>
            </w:r>
          </w:p>
        </w:tc>
        <w:tc>
          <w:tcPr>
            <w:tcW w:w="3544" w:type="dxa"/>
            <w:shd w:val="clear" w:color="auto" w:fill="auto"/>
          </w:tcPr>
          <w:p w:rsidR="00E315B8" w:rsidRPr="00E315B8" w:rsidRDefault="00E315B8" w:rsidP="00BB7ED7">
            <w:pPr>
              <w:rPr>
                <w:b/>
              </w:rPr>
            </w:pPr>
            <w:r w:rsidRPr="00E315B8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8" w:type="dxa"/>
            <w:shd w:val="clear" w:color="auto" w:fill="auto"/>
          </w:tcPr>
          <w:p w:rsidR="00E315B8" w:rsidRPr="00E315B8" w:rsidRDefault="00E315B8" w:rsidP="0030248E">
            <w:pPr>
              <w:jc w:val="both"/>
              <w:rPr>
                <w:bCs/>
                <w:kern w:val="32"/>
                <w:lang w:eastAsia="uk-UA"/>
              </w:rPr>
            </w:pPr>
            <w:r w:rsidRPr="00E315B8">
              <w:rPr>
                <w:bCs/>
                <w:kern w:val="32"/>
                <w:lang w:eastAsia="uk-UA"/>
              </w:rPr>
              <w:t xml:space="preserve">Очікувана вартість доступу до баз даних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Orbis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Europe</w:t>
            </w:r>
            <w:proofErr w:type="spellEnd"/>
            <w:r w:rsidRPr="00E315B8">
              <w:rPr>
                <w:bCs/>
                <w:kern w:val="32"/>
                <w:lang w:eastAsia="uk-UA"/>
              </w:rPr>
              <w:t>, TP 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Catalyst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,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Royalty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Agreements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,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Ruslana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 компанії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Bureau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van</w:t>
            </w:r>
            <w:proofErr w:type="spellEnd"/>
            <w:r w:rsidRPr="00E315B8">
              <w:rPr>
                <w:bCs/>
                <w:kern w:val="32"/>
                <w:lang w:eastAsia="uk-UA"/>
              </w:rPr>
              <w:t xml:space="preserve">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Dijk</w:t>
            </w:r>
            <w:proofErr w:type="spellEnd"/>
            <w:r w:rsidRPr="00E315B8">
              <w:rPr>
                <w:bCs/>
                <w:kern w:val="32"/>
                <w:lang w:eastAsia="uk-UA"/>
              </w:rPr>
              <w:t>, що є афілійованою Компані</w:t>
            </w:r>
            <w:r w:rsidR="0030248E">
              <w:rPr>
                <w:bCs/>
                <w:kern w:val="32"/>
                <w:lang w:eastAsia="uk-UA"/>
              </w:rPr>
              <w:t>єю</w:t>
            </w:r>
            <w:r w:rsidRPr="00E315B8">
              <w:rPr>
                <w:bCs/>
                <w:kern w:val="32"/>
                <w:lang w:eastAsia="uk-UA"/>
              </w:rPr>
              <w:t xml:space="preserve"> </w:t>
            </w:r>
            <w:proofErr w:type="spellStart"/>
            <w:r w:rsidRPr="00E315B8">
              <w:rPr>
                <w:bCs/>
                <w:kern w:val="32"/>
                <w:lang w:eastAsia="uk-UA"/>
              </w:rPr>
              <w:t>Moody’s</w:t>
            </w:r>
            <w:proofErr w:type="spellEnd"/>
            <w:r w:rsidRPr="00E315B8">
              <w:rPr>
                <w:bCs/>
                <w:kern w:val="32"/>
                <w:lang w:eastAsia="uk-UA"/>
              </w:rPr>
              <w:t>, складає 85</w:t>
            </w:r>
            <w:r w:rsidR="009923CC">
              <w:rPr>
                <w:bCs/>
                <w:kern w:val="32"/>
                <w:lang w:eastAsia="uk-UA"/>
              </w:rPr>
              <w:t> </w:t>
            </w:r>
            <w:r w:rsidRPr="00E315B8">
              <w:rPr>
                <w:bCs/>
                <w:kern w:val="32"/>
                <w:lang w:eastAsia="uk-UA"/>
              </w:rPr>
              <w:t>000</w:t>
            </w:r>
            <w:r w:rsidR="009923CC">
              <w:rPr>
                <w:bCs/>
                <w:kern w:val="32"/>
                <w:lang w:eastAsia="uk-UA"/>
              </w:rPr>
              <w:t>,</w:t>
            </w:r>
            <w:r w:rsidR="00A95311">
              <w:rPr>
                <w:bCs/>
                <w:kern w:val="32"/>
                <w:lang w:eastAsia="uk-UA"/>
              </w:rPr>
              <w:t xml:space="preserve"> </w:t>
            </w:r>
            <w:r w:rsidR="00DE3074">
              <w:rPr>
                <w:bCs/>
                <w:kern w:val="32"/>
                <w:lang w:eastAsia="uk-UA"/>
              </w:rPr>
              <w:t xml:space="preserve"> смить</w:t>
            </w:r>
            <w:bookmarkStart w:id="0" w:name="_GoBack"/>
            <w:bookmarkEnd w:id="0"/>
            <w:r w:rsidR="009923CC">
              <w:rPr>
                <w:bCs/>
                <w:kern w:val="32"/>
                <w:lang w:eastAsia="uk-UA"/>
              </w:rPr>
              <w:t>00</w:t>
            </w:r>
            <w:r w:rsidRPr="00E315B8">
              <w:rPr>
                <w:bCs/>
                <w:kern w:val="32"/>
                <w:lang w:eastAsia="uk-UA"/>
              </w:rPr>
              <w:t xml:space="preserve"> Євро </w:t>
            </w:r>
            <w:r w:rsidR="009923CC">
              <w:rPr>
                <w:bCs/>
                <w:kern w:val="32"/>
                <w:lang w:eastAsia="uk-UA"/>
              </w:rPr>
              <w:br/>
            </w:r>
            <w:r w:rsidRPr="00E315B8">
              <w:rPr>
                <w:bCs/>
                <w:kern w:val="32"/>
                <w:lang w:eastAsia="uk-UA"/>
              </w:rPr>
              <w:t>або 3 400</w:t>
            </w:r>
            <w:r w:rsidR="009923CC">
              <w:rPr>
                <w:bCs/>
                <w:kern w:val="32"/>
                <w:lang w:eastAsia="uk-UA"/>
              </w:rPr>
              <w:t> </w:t>
            </w:r>
            <w:r w:rsidRPr="00E315B8">
              <w:rPr>
                <w:bCs/>
                <w:kern w:val="32"/>
                <w:lang w:eastAsia="uk-UA"/>
              </w:rPr>
              <w:t>000</w:t>
            </w:r>
            <w:r w:rsidR="009923CC">
              <w:rPr>
                <w:bCs/>
                <w:kern w:val="32"/>
                <w:lang w:eastAsia="uk-UA"/>
              </w:rPr>
              <w:t>,</w:t>
            </w:r>
            <w:r w:rsidR="00A95311">
              <w:rPr>
                <w:bCs/>
                <w:kern w:val="32"/>
                <w:lang w:eastAsia="uk-UA"/>
              </w:rPr>
              <w:t xml:space="preserve"> </w:t>
            </w:r>
            <w:r w:rsidR="009923CC">
              <w:rPr>
                <w:bCs/>
                <w:kern w:val="32"/>
                <w:lang w:eastAsia="uk-UA"/>
              </w:rPr>
              <w:t>00</w:t>
            </w:r>
            <w:r w:rsidRPr="00E315B8">
              <w:rPr>
                <w:bCs/>
                <w:kern w:val="32"/>
                <w:lang w:eastAsia="uk-UA"/>
              </w:rPr>
              <w:t> грн (з врахуванням можливого коливання курсу на міжбанківському валютному ринку)</w:t>
            </w:r>
            <w:r w:rsidR="009923CC">
              <w:rPr>
                <w:bCs/>
                <w:kern w:val="32"/>
                <w:lang w:eastAsia="uk-UA"/>
              </w:rPr>
              <w:t>.</w:t>
            </w:r>
          </w:p>
        </w:tc>
      </w:tr>
    </w:tbl>
    <w:p w:rsidR="00E315B8" w:rsidRPr="00E315B8" w:rsidRDefault="00E315B8" w:rsidP="0030248E"/>
    <w:sectPr w:rsidR="00E315B8" w:rsidRPr="00E315B8" w:rsidSect="008F3E4C"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0B"/>
    <w:rsid w:val="0030248E"/>
    <w:rsid w:val="00535551"/>
    <w:rsid w:val="006507B3"/>
    <w:rsid w:val="009347B3"/>
    <w:rsid w:val="009923CC"/>
    <w:rsid w:val="00A95311"/>
    <w:rsid w:val="00B6320B"/>
    <w:rsid w:val="00DE3074"/>
    <w:rsid w:val="00E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5B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315B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315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15B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15B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315B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315B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15B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315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5B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315B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315B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315B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315B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315B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315B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315B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315B8"/>
    <w:rPr>
      <w:rFonts w:ascii="Arial" w:eastAsia="Times New Roman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5B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315B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315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15B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15B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315B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315B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15B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315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5B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315B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315B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315B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315B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315B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315B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315B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315B8"/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CABB-234D-45FE-BBED-0799B662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5</cp:revision>
  <cp:lastPrinted>2022-11-11T09:03:00Z</cp:lastPrinted>
  <dcterms:created xsi:type="dcterms:W3CDTF">2022-11-10T14:23:00Z</dcterms:created>
  <dcterms:modified xsi:type="dcterms:W3CDTF">2022-11-11T09:25:00Z</dcterms:modified>
</cp:coreProperties>
</file>