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D4" w:rsidRPr="008F45BB" w:rsidRDefault="006C08D4" w:rsidP="008F45BB">
      <w:pPr>
        <w:pStyle w:val="2"/>
        <w:spacing w:beforeAutospacing="0" w:afterAutospacing="0"/>
        <w:jc w:val="center"/>
        <w:rPr>
          <w:rFonts w:eastAsia="Times New Roman"/>
          <w:sz w:val="32"/>
          <w:szCs w:val="32"/>
        </w:rPr>
      </w:pPr>
      <w:r w:rsidRPr="008F45BB">
        <w:rPr>
          <w:rFonts w:eastAsia="Times New Roman"/>
          <w:sz w:val="32"/>
          <w:szCs w:val="32"/>
        </w:rPr>
        <w:t xml:space="preserve">Рекомендований (невиключний) перелік джерел інформації </w:t>
      </w:r>
      <w:r w:rsidR="008268DD" w:rsidRPr="008F45BB">
        <w:rPr>
          <w:rFonts w:eastAsia="Times New Roman"/>
          <w:sz w:val="32"/>
          <w:szCs w:val="32"/>
        </w:rPr>
        <w:t>для отримання котирувальних цін</w:t>
      </w:r>
      <w:r w:rsidR="00ED417E" w:rsidRPr="008F45BB">
        <w:rPr>
          <w:rFonts w:eastAsia="Times New Roman"/>
          <w:sz w:val="32"/>
          <w:szCs w:val="32"/>
        </w:rPr>
        <w:t xml:space="preserve">* </w:t>
      </w:r>
      <w:r w:rsidRPr="008F45BB">
        <w:rPr>
          <w:rFonts w:eastAsia="Times New Roman"/>
          <w:sz w:val="32"/>
          <w:szCs w:val="32"/>
        </w:rPr>
        <w:t xml:space="preserve">згідно </w:t>
      </w:r>
      <w:r w:rsidR="00DB3040" w:rsidRPr="008F45BB">
        <w:rPr>
          <w:rFonts w:eastAsia="Times New Roman"/>
          <w:sz w:val="32"/>
          <w:szCs w:val="32"/>
        </w:rPr>
        <w:t xml:space="preserve">з </w:t>
      </w:r>
      <w:r w:rsidRPr="008F45BB">
        <w:rPr>
          <w:rFonts w:eastAsia="Times New Roman"/>
          <w:sz w:val="32"/>
          <w:szCs w:val="32"/>
        </w:rPr>
        <w:t>підпункт</w:t>
      </w:r>
      <w:r w:rsidR="00DB3040" w:rsidRPr="008F45BB">
        <w:rPr>
          <w:rFonts w:eastAsia="Times New Roman"/>
          <w:sz w:val="32"/>
          <w:szCs w:val="32"/>
        </w:rPr>
        <w:t>ом</w:t>
      </w:r>
      <w:r w:rsidRPr="008F45BB">
        <w:rPr>
          <w:rFonts w:eastAsia="Times New Roman"/>
          <w:sz w:val="32"/>
          <w:szCs w:val="32"/>
        </w:rPr>
        <w:t xml:space="preserve"> 39.3.3.4 підпункту 39.3.3 пункту 39.3 статті 39 розділу І Податкового кодексу України</w:t>
      </w:r>
    </w:p>
    <w:p w:rsidR="004B4E09" w:rsidRPr="008F45BB" w:rsidRDefault="004B4E09" w:rsidP="008F45BB">
      <w:pPr>
        <w:pStyle w:val="2"/>
        <w:spacing w:beforeAutospacing="0" w:afterAutospacing="0"/>
        <w:jc w:val="center"/>
        <w:rPr>
          <w:rFonts w:eastAsia="Times New Roman"/>
          <w:i/>
          <w:sz w:val="28"/>
          <w:szCs w:val="28"/>
          <w:lang w:val="ru-RU"/>
        </w:rPr>
      </w:pPr>
      <w:r w:rsidRPr="008F45BB">
        <w:rPr>
          <w:rFonts w:eastAsia="Times New Roman"/>
          <w:i/>
          <w:sz w:val="28"/>
          <w:szCs w:val="28"/>
          <w:lang w:val="ru-RU"/>
        </w:rPr>
        <w:t>(</w:t>
      </w:r>
      <w:r w:rsidRPr="008F45BB">
        <w:rPr>
          <w:rFonts w:eastAsia="Times New Roman"/>
          <w:i/>
          <w:sz w:val="28"/>
          <w:szCs w:val="28"/>
        </w:rPr>
        <w:t xml:space="preserve">застосовуються з урахуванням вимог </w:t>
      </w:r>
      <w:proofErr w:type="gramStart"/>
      <w:r w:rsidRPr="008F45BB">
        <w:rPr>
          <w:rFonts w:eastAsia="Times New Roman"/>
          <w:i/>
          <w:sz w:val="28"/>
          <w:szCs w:val="28"/>
        </w:rPr>
        <w:t>п</w:t>
      </w:r>
      <w:proofErr w:type="gramEnd"/>
      <w:r w:rsidRPr="008F45BB">
        <w:rPr>
          <w:rFonts w:eastAsia="Times New Roman"/>
          <w:i/>
          <w:sz w:val="28"/>
          <w:szCs w:val="28"/>
        </w:rPr>
        <w:t>ідпункту 39.2.2 пункту 39.2 статті 39</w:t>
      </w:r>
      <w:r w:rsidRPr="008F45BB">
        <w:rPr>
          <w:rFonts w:eastAsia="Times New Roman"/>
          <w:i/>
          <w:sz w:val="28"/>
          <w:szCs w:val="28"/>
          <w:lang w:val="ru-RU"/>
        </w:rPr>
        <w:t>)</w:t>
      </w:r>
    </w:p>
    <w:p w:rsidR="0079278A" w:rsidRPr="008F45BB" w:rsidRDefault="0079278A" w:rsidP="008F45BB">
      <w:pPr>
        <w:pStyle w:val="2"/>
        <w:spacing w:beforeAutospacing="0" w:afterAutospacing="0"/>
        <w:jc w:val="center"/>
        <w:rPr>
          <w:rFonts w:eastAsia="Times New Roman"/>
          <w:i/>
          <w:sz w:val="16"/>
          <w:szCs w:val="16"/>
          <w:lang w:val="ru-RU"/>
        </w:rPr>
      </w:pPr>
    </w:p>
    <w:tbl>
      <w:tblPr>
        <w:tblW w:w="4892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03"/>
        <w:gridCol w:w="7936"/>
      </w:tblGrid>
      <w:tr w:rsidR="00EC44E9" w:rsidRPr="008F45BB" w:rsidTr="008D33F7">
        <w:trPr>
          <w:tblCellSpacing w:w="22" w:type="dxa"/>
        </w:trPr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E9" w:rsidRPr="008F45BB" w:rsidRDefault="00EC44E9" w:rsidP="008F45B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8F45BB">
              <w:rPr>
                <w:sz w:val="28"/>
                <w:szCs w:val="28"/>
              </w:rPr>
              <w:t>Назва джерела інформації</w:t>
            </w:r>
            <w:r w:rsidRPr="008F45BB">
              <w:rPr>
                <w:sz w:val="28"/>
                <w:szCs w:val="28"/>
                <w:lang w:val="ru-RU"/>
              </w:rPr>
              <w:t>**</w:t>
            </w: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E9" w:rsidRPr="008F45BB" w:rsidRDefault="00EC44E9" w:rsidP="008F45BB">
            <w:pPr>
              <w:pStyle w:val="a3"/>
              <w:jc w:val="center"/>
              <w:rPr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t>Найменування товарів</w:t>
            </w:r>
            <w:r w:rsidR="003C2536" w:rsidRPr="008F45BB">
              <w:rPr>
                <w:sz w:val="28"/>
                <w:szCs w:val="28"/>
                <w:lang w:val="ru-RU"/>
              </w:rPr>
              <w:t xml:space="preserve"> </w:t>
            </w:r>
            <w:r w:rsidR="00DB3040" w:rsidRPr="008F45BB">
              <w:rPr>
                <w:sz w:val="28"/>
                <w:szCs w:val="28"/>
                <w:lang w:val="ru-RU"/>
              </w:rPr>
              <w:t xml:space="preserve">/ </w:t>
            </w:r>
            <w:r w:rsidRPr="008F45BB">
              <w:rPr>
                <w:sz w:val="28"/>
                <w:szCs w:val="28"/>
              </w:rPr>
              <w:t>груп товарів</w:t>
            </w:r>
            <w:r w:rsidR="003C2536" w:rsidRPr="008F45BB">
              <w:rPr>
                <w:sz w:val="28"/>
                <w:szCs w:val="28"/>
                <w:lang w:val="ru-RU"/>
              </w:rPr>
              <w:t xml:space="preserve"> (</w:t>
            </w:r>
            <w:r w:rsidR="003C2536" w:rsidRPr="008F45BB">
              <w:rPr>
                <w:sz w:val="28"/>
                <w:szCs w:val="28"/>
              </w:rPr>
              <w:t>к</w:t>
            </w:r>
            <w:r w:rsidR="003C2536" w:rsidRPr="008F45BB">
              <w:t>одів згідно з УКТЗЕД)</w:t>
            </w:r>
          </w:p>
        </w:tc>
      </w:tr>
      <w:tr w:rsidR="00EC44E9" w:rsidRPr="008F45BB" w:rsidTr="008D33F7">
        <w:trPr>
          <w:tblCellSpacing w:w="22" w:type="dxa"/>
        </w:trPr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45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BF3FDE" w:rsidP="008F45BB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 w:rsidRPr="008F45BB"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EC44E9" w:rsidRPr="008F45BB" w:rsidTr="008D33F7">
        <w:trPr>
          <w:tblCellSpacing w:w="22" w:type="dxa"/>
        </w:trPr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t xml:space="preserve">1. Інформаційно-аналітичні продукти цінового агентства </w:t>
            </w:r>
            <w:r w:rsidRPr="008F45BB">
              <w:rPr>
                <w:b/>
                <w:sz w:val="28"/>
                <w:szCs w:val="28"/>
                <w:lang w:val="en-US"/>
              </w:rPr>
              <w:t>Argus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Media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Ltd</w:t>
            </w:r>
          </w:p>
          <w:p w:rsidR="00EC44E9" w:rsidRPr="008F45BB" w:rsidRDefault="00EC44E9" w:rsidP="00175EBE">
            <w:pPr>
              <w:pStyle w:val="a3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Руди та концентрати залізні</w:t>
            </w:r>
            <w:r w:rsidR="000138D9" w:rsidRPr="001F62D5">
              <w:rPr>
                <w:sz w:val="28"/>
                <w:szCs w:val="28"/>
              </w:rPr>
              <w:t>, включаючи випалений пірит</w:t>
            </w:r>
            <w:r w:rsidR="003C2536" w:rsidRPr="001F62D5">
              <w:rPr>
                <w:sz w:val="28"/>
                <w:szCs w:val="28"/>
              </w:rPr>
              <w:t xml:space="preserve"> (2601)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Вугілля кам’яне, </w:t>
            </w:r>
            <w:r w:rsidR="00A954EB" w:rsidRPr="001F62D5">
              <w:rPr>
                <w:sz w:val="28"/>
                <w:szCs w:val="28"/>
              </w:rPr>
              <w:t xml:space="preserve">антрацит; брикети, </w:t>
            </w:r>
            <w:proofErr w:type="spellStart"/>
            <w:r w:rsidR="00A954EB" w:rsidRPr="001F62D5">
              <w:rPr>
                <w:sz w:val="28"/>
                <w:szCs w:val="28"/>
              </w:rPr>
              <w:t>котуни</w:t>
            </w:r>
            <w:proofErr w:type="spellEnd"/>
            <w:r w:rsidR="00A954EB" w:rsidRPr="001F62D5">
              <w:rPr>
                <w:sz w:val="28"/>
                <w:szCs w:val="28"/>
              </w:rPr>
              <w:t xml:space="preserve"> та аналогічні види твердого палива, одержані з кам'яного вугілля</w:t>
            </w:r>
            <w:r w:rsidR="003C2536" w:rsidRPr="001F62D5">
              <w:rPr>
                <w:sz w:val="28"/>
                <w:szCs w:val="28"/>
              </w:rPr>
              <w:t xml:space="preserve"> (2701)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0138D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Кокс і напівкокс із кам'яного вугілля, лігніту, бурого вугілля або торфу, </w:t>
            </w:r>
            <w:proofErr w:type="spellStart"/>
            <w:r w:rsidRPr="001F62D5">
              <w:rPr>
                <w:sz w:val="28"/>
                <w:szCs w:val="28"/>
              </w:rPr>
              <w:t>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 або </w:t>
            </w:r>
            <w:proofErr w:type="spellStart"/>
            <w:r w:rsidRPr="001F62D5">
              <w:rPr>
                <w:sz w:val="28"/>
                <w:szCs w:val="28"/>
              </w:rPr>
              <w:t>неагломеровані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; вугілля ретортне </w:t>
            </w:r>
            <w:r w:rsidR="00982C62" w:rsidRPr="001F62D5">
              <w:rPr>
                <w:sz w:val="28"/>
                <w:szCs w:val="28"/>
              </w:rPr>
              <w:t>(2704</w:t>
            </w:r>
            <w:r w:rsidR="008D33F7" w:rsidRPr="001F62D5">
              <w:rPr>
                <w:sz w:val="28"/>
                <w:szCs w:val="28"/>
              </w:rPr>
              <w:t> </w:t>
            </w:r>
            <w:r w:rsidR="00982C62" w:rsidRPr="001F62D5">
              <w:rPr>
                <w:sz w:val="28"/>
                <w:szCs w:val="28"/>
              </w:rPr>
              <w:t xml:space="preserve"> 00)</w:t>
            </w:r>
            <w:r w:rsidR="00EC44E9" w:rsidRPr="001F62D5">
              <w:rPr>
                <w:sz w:val="28"/>
                <w:szCs w:val="28"/>
              </w:rPr>
              <w:t>;</w:t>
            </w:r>
          </w:p>
          <w:p w:rsidR="00A954EB" w:rsidRPr="001F62D5" w:rsidRDefault="00A954EB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 сирі, одержані з бітумінозних порід (мінералів) (2709 00);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Бітум нафтовий</w:t>
            </w:r>
            <w:r w:rsidR="00982C62" w:rsidRPr="001F62D5">
              <w:rPr>
                <w:sz w:val="28"/>
                <w:szCs w:val="28"/>
              </w:rPr>
              <w:t xml:space="preserve"> (2713 20 00 00)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Чавун</w:t>
            </w:r>
            <w:r w:rsidR="00BF3FDE" w:rsidRPr="001F62D5">
              <w:rPr>
                <w:sz w:val="28"/>
                <w:szCs w:val="28"/>
              </w:rPr>
              <w:t xml:space="preserve"> переробний та чавун дзеркальний у чушках, болванках або інших первинних формах</w:t>
            </w:r>
            <w:r w:rsidR="006F1843" w:rsidRPr="001F62D5">
              <w:rPr>
                <w:sz w:val="28"/>
                <w:szCs w:val="28"/>
              </w:rPr>
              <w:t xml:space="preserve"> (7201)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Феросплави</w:t>
            </w:r>
            <w:r w:rsidR="006F1843" w:rsidRPr="001F62D5">
              <w:rPr>
                <w:sz w:val="28"/>
                <w:szCs w:val="28"/>
              </w:rPr>
              <w:t xml:space="preserve"> (7202)</w:t>
            </w:r>
            <w:r w:rsidRPr="001F62D5">
              <w:rPr>
                <w:sz w:val="28"/>
                <w:szCs w:val="28"/>
              </w:rPr>
              <w:t>;</w:t>
            </w:r>
          </w:p>
          <w:p w:rsidR="00BF3FDE" w:rsidRPr="001F62D5" w:rsidRDefault="00BF3FDE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lastRenderedPageBreak/>
              <w:t>Напівфабрикати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(7207)</w:t>
            </w:r>
            <w:r w:rsidRPr="001F62D5">
              <w:rPr>
                <w:sz w:val="28"/>
                <w:szCs w:val="28"/>
              </w:rPr>
              <w:t>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1F62D5">
              <w:rPr>
                <w:sz w:val="28"/>
                <w:szCs w:val="28"/>
              </w:rPr>
              <w:t>обтиснений</w:t>
            </w:r>
            <w:proofErr w:type="spellEnd"/>
            <w:r w:rsidRPr="001F62D5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(7209);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EC44E9" w:rsidRPr="001F62D5" w:rsidRDefault="00F86341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(7213)</w:t>
            </w:r>
            <w:r w:rsidR="00EC44E9" w:rsidRPr="001F62D5">
              <w:rPr>
                <w:sz w:val="28"/>
                <w:szCs w:val="28"/>
              </w:rPr>
              <w:t>;</w:t>
            </w:r>
          </w:p>
          <w:p w:rsidR="00EC44E9" w:rsidRPr="008F45BB" w:rsidRDefault="00F86341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16"/>
                <w:szCs w:val="16"/>
                <w:lang w:val="ru-RU"/>
              </w:rPr>
            </w:pPr>
            <w:r w:rsidRPr="001F62D5">
              <w:rPr>
                <w:sz w:val="28"/>
                <w:szCs w:val="28"/>
              </w:rPr>
              <w:t xml:space="preserve"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</w:t>
            </w:r>
            <w:r w:rsidR="00585FCC" w:rsidRPr="001F62D5">
              <w:rPr>
                <w:sz w:val="28"/>
                <w:szCs w:val="28"/>
              </w:rPr>
              <w:t>(7214)</w:t>
            </w:r>
          </w:p>
        </w:tc>
      </w:tr>
      <w:tr w:rsidR="00EC44E9" w:rsidRPr="008F45BB" w:rsidTr="008D33F7">
        <w:trPr>
          <w:tblCellSpacing w:w="22" w:type="dxa"/>
        </w:trPr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F45BB">
              <w:rPr>
                <w:sz w:val="28"/>
                <w:szCs w:val="28"/>
                <w:lang w:val="ru-RU"/>
              </w:rPr>
              <w:lastRenderedPageBreak/>
              <w:t xml:space="preserve">2. </w:t>
            </w:r>
            <w:r w:rsidRPr="008F45BB">
              <w:rPr>
                <w:sz w:val="28"/>
                <w:szCs w:val="28"/>
              </w:rPr>
              <w:t xml:space="preserve">Інформаційно-аналітичні продукти Агентства </w:t>
            </w:r>
            <w:proofErr w:type="spellStart"/>
            <w:r w:rsidRPr="008F45BB">
              <w:rPr>
                <w:b/>
                <w:sz w:val="28"/>
                <w:szCs w:val="28"/>
                <w:lang w:val="en-US"/>
              </w:rPr>
              <w:t>FastMarkets</w:t>
            </w:r>
            <w:proofErr w:type="spellEnd"/>
          </w:p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rPr>
                <w:sz w:val="12"/>
                <w:szCs w:val="12"/>
                <w:lang w:val="ru-RU"/>
              </w:rPr>
            </w:pP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8D9" w:rsidRPr="001F62D5" w:rsidRDefault="000138D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BF3FDE" w:rsidRPr="001F62D5" w:rsidRDefault="00BF3FDE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Чавун переробний та чавун дзеркальний у чушках, болванках або інших первинних формах (7201);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Феросплави</w:t>
            </w:r>
            <w:r w:rsidR="006F1843" w:rsidRPr="001F62D5">
              <w:rPr>
                <w:sz w:val="28"/>
                <w:szCs w:val="28"/>
              </w:rPr>
              <w:t xml:space="preserve"> (7202)</w:t>
            </w:r>
            <w:r w:rsidRPr="001F62D5">
              <w:rPr>
                <w:sz w:val="28"/>
                <w:szCs w:val="28"/>
              </w:rPr>
              <w:t>;</w:t>
            </w:r>
          </w:p>
          <w:p w:rsidR="00BF3FDE" w:rsidRPr="001F62D5" w:rsidRDefault="00BF3FDE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Напівфабрикати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(7207)</w:t>
            </w:r>
            <w:r w:rsidRPr="001F62D5">
              <w:rPr>
                <w:sz w:val="28"/>
                <w:szCs w:val="28"/>
              </w:rPr>
              <w:t>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1F62D5">
              <w:rPr>
                <w:sz w:val="28"/>
                <w:szCs w:val="28"/>
              </w:rPr>
              <w:t>обтиснений</w:t>
            </w:r>
            <w:proofErr w:type="spellEnd"/>
            <w:r w:rsidRPr="001F62D5">
              <w:rPr>
                <w:sz w:val="28"/>
                <w:szCs w:val="28"/>
              </w:rPr>
              <w:t xml:space="preserve"> у холодному стані), </w:t>
            </w:r>
            <w:r w:rsidRPr="001F62D5">
              <w:rPr>
                <w:sz w:val="28"/>
                <w:szCs w:val="28"/>
              </w:rPr>
              <w:lastRenderedPageBreak/>
              <w:t>неплакований, без гальванічного або іншого покриття (7209);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F86341" w:rsidRPr="001F62D5" w:rsidRDefault="00F86341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 (7213);</w:t>
            </w:r>
          </w:p>
          <w:p w:rsidR="00EC44E9" w:rsidRPr="008F45BB" w:rsidRDefault="00F86341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16"/>
                <w:szCs w:val="16"/>
                <w:lang w:val="ru-RU"/>
              </w:rPr>
            </w:pPr>
            <w:r w:rsidRPr="001F62D5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</w:t>
            </w:r>
          </w:p>
        </w:tc>
      </w:tr>
      <w:tr w:rsidR="00EC44E9" w:rsidRPr="008F45BB" w:rsidTr="008D33F7">
        <w:trPr>
          <w:tblCellSpacing w:w="22" w:type="dxa"/>
        </w:trPr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lastRenderedPageBreak/>
              <w:t xml:space="preserve">3. Інформаційно-аналітичні продукти аналітичної компанії </w:t>
            </w:r>
            <w:r w:rsidRPr="008F45BB">
              <w:rPr>
                <w:b/>
                <w:sz w:val="28"/>
                <w:szCs w:val="28"/>
                <w:lang w:val="en-US"/>
              </w:rPr>
              <w:t>IHS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45BB">
              <w:rPr>
                <w:b/>
                <w:sz w:val="28"/>
                <w:szCs w:val="28"/>
                <w:lang w:val="en-US"/>
              </w:rPr>
              <w:t>Markit</w:t>
            </w:r>
            <w:proofErr w:type="spellEnd"/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Ltd</w:t>
            </w:r>
          </w:p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8D9" w:rsidRPr="001F62D5" w:rsidRDefault="000138D9" w:rsidP="008F45BB">
            <w:pPr>
              <w:pStyle w:val="a3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BF3FDE" w:rsidRPr="001F62D5" w:rsidRDefault="00BF3FDE" w:rsidP="008F45BB">
            <w:pPr>
              <w:pStyle w:val="a3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1F62D5">
              <w:rPr>
                <w:sz w:val="28"/>
                <w:szCs w:val="28"/>
              </w:rPr>
              <w:t>котуни</w:t>
            </w:r>
            <w:proofErr w:type="spellEnd"/>
            <w:r w:rsidRPr="001F62D5">
              <w:rPr>
                <w:sz w:val="28"/>
                <w:szCs w:val="28"/>
              </w:rPr>
              <w:t xml:space="preserve"> та аналогічні види твердого палива, одержані з кам'яного вугілля (2701);</w:t>
            </w:r>
          </w:p>
          <w:p w:rsidR="00EC44E9" w:rsidRPr="008F45BB" w:rsidRDefault="000138D9" w:rsidP="008F45BB">
            <w:pPr>
              <w:pStyle w:val="a3"/>
              <w:widowControl w:val="0"/>
              <w:spacing w:beforeAutospacing="0" w:afterAutospacing="0"/>
              <w:jc w:val="both"/>
              <w:rPr>
                <w:sz w:val="16"/>
                <w:szCs w:val="16"/>
              </w:rPr>
            </w:pPr>
            <w:r w:rsidRPr="001F62D5">
              <w:rPr>
                <w:sz w:val="28"/>
                <w:szCs w:val="28"/>
              </w:rPr>
              <w:t xml:space="preserve">Кокс і напівкокс із кам'яного вугілля, лігніту, бурого вугілля або торфу, </w:t>
            </w:r>
            <w:proofErr w:type="spellStart"/>
            <w:r w:rsidRPr="001F62D5">
              <w:rPr>
                <w:sz w:val="28"/>
                <w:szCs w:val="28"/>
              </w:rPr>
              <w:t>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 або </w:t>
            </w:r>
            <w:proofErr w:type="spellStart"/>
            <w:r w:rsidRPr="001F62D5">
              <w:rPr>
                <w:sz w:val="28"/>
                <w:szCs w:val="28"/>
              </w:rPr>
              <w:t>неагломеровані</w:t>
            </w:r>
            <w:proofErr w:type="spellEnd"/>
            <w:r w:rsidRPr="001F62D5">
              <w:rPr>
                <w:sz w:val="28"/>
                <w:szCs w:val="28"/>
              </w:rPr>
              <w:t>; вугілля ретортне (2704</w:t>
            </w:r>
            <w:r w:rsidR="008F45BB" w:rsidRPr="001F62D5">
              <w:rPr>
                <w:sz w:val="28"/>
                <w:szCs w:val="28"/>
              </w:rPr>
              <w:t> </w:t>
            </w:r>
            <w:r w:rsidRPr="001F62D5">
              <w:rPr>
                <w:sz w:val="28"/>
                <w:szCs w:val="28"/>
              </w:rPr>
              <w:t>00)</w:t>
            </w:r>
          </w:p>
        </w:tc>
      </w:tr>
      <w:tr w:rsidR="00EC44E9" w:rsidRPr="008F45BB" w:rsidTr="008D33F7">
        <w:trPr>
          <w:tblCellSpacing w:w="22" w:type="dxa"/>
        </w:trPr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t xml:space="preserve">4. Інформаційно-аналітичні продукти </w:t>
            </w:r>
            <w:proofErr w:type="spellStart"/>
            <w:r w:rsidRPr="008F45BB">
              <w:rPr>
                <w:b/>
                <w:sz w:val="28"/>
                <w:szCs w:val="28"/>
                <w:lang w:val="en-US"/>
              </w:rPr>
              <w:t>Refinitiv</w:t>
            </w:r>
            <w:proofErr w:type="spellEnd"/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Holdings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Ltd</w:t>
            </w:r>
          </w:p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Кукурудза, інша (</w:t>
            </w:r>
            <w:r w:rsidRPr="001F62D5">
              <w:t>1005 90 00 00</w:t>
            </w:r>
            <w:r w:rsidRPr="001F62D5">
              <w:rPr>
                <w:sz w:val="28"/>
                <w:szCs w:val="28"/>
              </w:rPr>
              <w:t>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Пшениця і суміш пшениці та жита (</w:t>
            </w:r>
            <w:proofErr w:type="spellStart"/>
            <w:r w:rsidRPr="001F62D5">
              <w:rPr>
                <w:sz w:val="28"/>
                <w:szCs w:val="28"/>
              </w:rPr>
              <w:t>меслин</w:t>
            </w:r>
            <w:proofErr w:type="spellEnd"/>
            <w:r w:rsidRPr="001F62D5">
              <w:rPr>
                <w:sz w:val="28"/>
                <w:szCs w:val="28"/>
              </w:rPr>
              <w:t>) (</w:t>
            </w:r>
            <w:r w:rsidRPr="001F62D5">
              <w:t>1001</w:t>
            </w:r>
            <w:r w:rsidRPr="001F62D5">
              <w:rPr>
                <w:sz w:val="28"/>
                <w:szCs w:val="28"/>
              </w:rPr>
              <w:t>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Ячмінь (1003);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Олія соняшникова або сафлорова та її фракції, сирі</w:t>
            </w:r>
            <w:r w:rsidR="00585FCC" w:rsidRPr="001F62D5">
              <w:rPr>
                <w:sz w:val="28"/>
                <w:szCs w:val="28"/>
              </w:rPr>
              <w:t xml:space="preserve"> (1512 11)</w:t>
            </w:r>
            <w:r w:rsidRPr="001F62D5">
              <w:rPr>
                <w:sz w:val="28"/>
                <w:szCs w:val="28"/>
              </w:rPr>
              <w:t>;</w:t>
            </w:r>
          </w:p>
          <w:p w:rsidR="00BF3FDE" w:rsidRPr="001F62D5" w:rsidRDefault="00BF3FDE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Напівфабрикати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(7207)</w:t>
            </w:r>
            <w:r w:rsidRPr="001F62D5">
              <w:rPr>
                <w:sz w:val="28"/>
                <w:szCs w:val="28"/>
              </w:rPr>
              <w:t>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Прокат плоский з вуглецевої сталі завширшки 600 мм або більше, гарячекатаний, неплакований, без гальванічного чи </w:t>
            </w:r>
            <w:r w:rsidRPr="001F62D5">
              <w:rPr>
                <w:sz w:val="28"/>
                <w:szCs w:val="28"/>
              </w:rPr>
              <w:lastRenderedPageBreak/>
              <w:t>іншого покриття (7208);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1F62D5">
              <w:rPr>
                <w:sz w:val="28"/>
                <w:szCs w:val="28"/>
              </w:rPr>
              <w:t>обтиснений</w:t>
            </w:r>
            <w:proofErr w:type="spellEnd"/>
            <w:r w:rsidRPr="001F62D5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(7209);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F86341" w:rsidRPr="001F62D5" w:rsidRDefault="00F86341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(7214);</w:t>
            </w:r>
          </w:p>
          <w:p w:rsidR="00BF3FDE" w:rsidRPr="001F62D5" w:rsidRDefault="00BF3FDE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1F62D5">
              <w:rPr>
                <w:sz w:val="28"/>
                <w:szCs w:val="28"/>
              </w:rPr>
              <w:t>котуни</w:t>
            </w:r>
            <w:proofErr w:type="spellEnd"/>
            <w:r w:rsidRPr="001F62D5">
              <w:rPr>
                <w:sz w:val="28"/>
                <w:szCs w:val="28"/>
              </w:rPr>
              <w:t xml:space="preserve"> та аналогічні види твердого палива, одержані з кам'яного вугілля (2701);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Кокс і напівкокс із кам'яного вугілля, лігніту, бурого вугілля або торфу, </w:t>
            </w:r>
            <w:proofErr w:type="spellStart"/>
            <w:r w:rsidRPr="001F62D5">
              <w:rPr>
                <w:sz w:val="28"/>
                <w:szCs w:val="28"/>
              </w:rPr>
              <w:t>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 або </w:t>
            </w:r>
            <w:proofErr w:type="spellStart"/>
            <w:r w:rsidRPr="001F62D5">
              <w:rPr>
                <w:sz w:val="28"/>
                <w:szCs w:val="28"/>
              </w:rPr>
              <w:t>неагломеровані</w:t>
            </w:r>
            <w:proofErr w:type="spellEnd"/>
            <w:r w:rsidRPr="001F62D5">
              <w:rPr>
                <w:sz w:val="28"/>
                <w:szCs w:val="28"/>
              </w:rPr>
              <w:t>; вугілля ретортне (2704 00);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 сирі, одержані з бітумінозних порід (мінералів) (2709 00);</w:t>
            </w:r>
          </w:p>
          <w:p w:rsidR="00EC44E9" w:rsidRPr="008F45BB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12"/>
                <w:szCs w:val="12"/>
                <w:lang w:val="ru-RU"/>
              </w:rPr>
            </w:pPr>
            <w:r w:rsidRPr="001F62D5">
              <w:rPr>
                <w:sz w:val="28"/>
                <w:szCs w:val="28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</w:t>
            </w:r>
          </w:p>
        </w:tc>
      </w:tr>
      <w:tr w:rsidR="00EC44E9" w:rsidRPr="008F45BB" w:rsidTr="008D33F7">
        <w:trPr>
          <w:tblCellSpacing w:w="22" w:type="dxa"/>
        </w:trPr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lastRenderedPageBreak/>
              <w:t xml:space="preserve">5. Інформаційно-аналітичні продукти компанії </w:t>
            </w:r>
            <w:r w:rsidRPr="008F45BB">
              <w:rPr>
                <w:b/>
                <w:sz w:val="28"/>
                <w:szCs w:val="28"/>
                <w:lang w:val="en-US"/>
              </w:rPr>
              <w:t>S</w:t>
            </w:r>
            <w:r w:rsidRPr="008F45BB">
              <w:rPr>
                <w:b/>
                <w:sz w:val="28"/>
                <w:szCs w:val="28"/>
              </w:rPr>
              <w:t>&amp;</w:t>
            </w:r>
            <w:r w:rsidRPr="008F45BB">
              <w:rPr>
                <w:b/>
                <w:sz w:val="28"/>
                <w:szCs w:val="28"/>
                <w:lang w:val="en-US"/>
              </w:rPr>
              <w:t>P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Global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45BB">
              <w:rPr>
                <w:b/>
                <w:sz w:val="28"/>
                <w:szCs w:val="28"/>
                <w:lang w:val="en-US"/>
              </w:rPr>
              <w:t>Platts</w:t>
            </w:r>
            <w:proofErr w:type="spellEnd"/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sz w:val="28"/>
                <w:szCs w:val="28"/>
              </w:rPr>
              <w:t>(</w:t>
            </w:r>
            <w:r w:rsidRPr="008F45BB">
              <w:rPr>
                <w:sz w:val="28"/>
                <w:szCs w:val="28"/>
                <w:lang w:val="en-US"/>
              </w:rPr>
              <w:t>S</w:t>
            </w:r>
            <w:r w:rsidRPr="008F45BB">
              <w:rPr>
                <w:sz w:val="28"/>
                <w:szCs w:val="28"/>
              </w:rPr>
              <w:t>&amp;</w:t>
            </w:r>
            <w:r w:rsidRPr="008F45BB">
              <w:rPr>
                <w:sz w:val="28"/>
                <w:szCs w:val="28"/>
                <w:lang w:val="en-US"/>
              </w:rPr>
              <w:t>P</w:t>
            </w:r>
            <w:r w:rsidRPr="008F45BB">
              <w:rPr>
                <w:sz w:val="28"/>
                <w:szCs w:val="28"/>
              </w:rPr>
              <w:t xml:space="preserve"> </w:t>
            </w:r>
            <w:r w:rsidRPr="008F45BB">
              <w:rPr>
                <w:sz w:val="28"/>
                <w:szCs w:val="28"/>
                <w:lang w:val="en-US"/>
              </w:rPr>
              <w:t>Global</w:t>
            </w:r>
            <w:r w:rsidRPr="008F45BB">
              <w:rPr>
                <w:sz w:val="28"/>
                <w:szCs w:val="28"/>
              </w:rPr>
              <w:t xml:space="preserve"> </w:t>
            </w:r>
            <w:proofErr w:type="spellStart"/>
            <w:r w:rsidRPr="008F45BB">
              <w:rPr>
                <w:sz w:val="28"/>
                <w:szCs w:val="28"/>
                <w:lang w:val="en-US"/>
              </w:rPr>
              <w:t>Inc</w:t>
            </w:r>
            <w:proofErr w:type="spellEnd"/>
            <w:r w:rsidRPr="008F45BB">
              <w:rPr>
                <w:sz w:val="28"/>
                <w:szCs w:val="28"/>
              </w:rPr>
              <w:t>.)</w:t>
            </w:r>
          </w:p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Кукурудза, інша (</w:t>
            </w:r>
            <w:r w:rsidRPr="001F62D5">
              <w:t>1005 90 00 00</w:t>
            </w:r>
            <w:r w:rsidRPr="001F62D5">
              <w:rPr>
                <w:sz w:val="28"/>
                <w:szCs w:val="28"/>
              </w:rPr>
              <w:t>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Пшениця і суміш пшениці та жита (</w:t>
            </w:r>
            <w:proofErr w:type="spellStart"/>
            <w:r w:rsidRPr="001F62D5">
              <w:rPr>
                <w:sz w:val="28"/>
                <w:szCs w:val="28"/>
              </w:rPr>
              <w:t>меслин</w:t>
            </w:r>
            <w:proofErr w:type="spellEnd"/>
            <w:r w:rsidRPr="001F62D5">
              <w:rPr>
                <w:sz w:val="28"/>
                <w:szCs w:val="28"/>
              </w:rPr>
              <w:t>) (</w:t>
            </w:r>
            <w:r w:rsidRPr="001F62D5">
              <w:t>1001</w:t>
            </w:r>
            <w:r w:rsidRPr="001F62D5">
              <w:rPr>
                <w:sz w:val="28"/>
                <w:szCs w:val="28"/>
              </w:rPr>
              <w:t>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Ячмінь (1003);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lastRenderedPageBreak/>
              <w:t>Олія соняшникова або сафлорова та її фракції, сирі</w:t>
            </w:r>
            <w:r w:rsidR="00585FCC" w:rsidRPr="001F62D5">
              <w:rPr>
                <w:sz w:val="28"/>
                <w:szCs w:val="28"/>
              </w:rPr>
              <w:t xml:space="preserve"> (1512 11)</w:t>
            </w:r>
            <w:r w:rsidRPr="001F62D5">
              <w:rPr>
                <w:sz w:val="28"/>
                <w:szCs w:val="28"/>
              </w:rPr>
              <w:t>;</w:t>
            </w:r>
          </w:p>
          <w:p w:rsidR="000138D9" w:rsidRPr="001F62D5" w:rsidRDefault="000138D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F86341" w:rsidRPr="001F62D5" w:rsidRDefault="00F86341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1F62D5">
              <w:rPr>
                <w:sz w:val="28"/>
                <w:szCs w:val="28"/>
              </w:rPr>
              <w:t>котуни</w:t>
            </w:r>
            <w:proofErr w:type="spellEnd"/>
            <w:r w:rsidRPr="001F62D5">
              <w:rPr>
                <w:sz w:val="28"/>
                <w:szCs w:val="28"/>
              </w:rPr>
              <w:t xml:space="preserve"> та аналогічні види твердого палива, одержані з кам'яного вугілля (2701);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Кокс і напівкокс із кам'яного вугілля, лігніту, бурого вугілля або торфу, </w:t>
            </w:r>
            <w:proofErr w:type="spellStart"/>
            <w:r w:rsidRPr="001F62D5">
              <w:rPr>
                <w:sz w:val="28"/>
                <w:szCs w:val="28"/>
              </w:rPr>
              <w:t>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 або </w:t>
            </w:r>
            <w:proofErr w:type="spellStart"/>
            <w:r w:rsidRPr="001F62D5">
              <w:rPr>
                <w:sz w:val="28"/>
                <w:szCs w:val="28"/>
              </w:rPr>
              <w:t>неагломеровані</w:t>
            </w:r>
            <w:proofErr w:type="spellEnd"/>
            <w:r w:rsidRPr="001F62D5">
              <w:rPr>
                <w:sz w:val="28"/>
                <w:szCs w:val="28"/>
              </w:rPr>
              <w:t>; вугілля ретортне (2704 00);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 сирі, одержані з бітумінозних порід (мінералів) (2709 00);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BF3FDE" w:rsidRPr="001F62D5" w:rsidRDefault="00BF3FDE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Чавун переробний та чавун дзеркальний у чушках, болванках або інших первинних формах (7201);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Феросплави</w:t>
            </w:r>
            <w:r w:rsidR="003E6764" w:rsidRPr="001F62D5">
              <w:rPr>
                <w:sz w:val="28"/>
                <w:szCs w:val="28"/>
              </w:rPr>
              <w:t xml:space="preserve"> (7202)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Напівфабрикати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(7207)</w:t>
            </w:r>
            <w:r w:rsidRPr="001F62D5">
              <w:rPr>
                <w:sz w:val="28"/>
                <w:szCs w:val="28"/>
              </w:rPr>
              <w:t>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1F62D5">
              <w:rPr>
                <w:sz w:val="28"/>
                <w:szCs w:val="28"/>
              </w:rPr>
              <w:t>обтиснений</w:t>
            </w:r>
            <w:proofErr w:type="spellEnd"/>
            <w:r w:rsidRPr="001F62D5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(7209);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Прокат плоский з вуглецевої сталі, завширшки менш як 600 мм, </w:t>
            </w:r>
            <w:r w:rsidRPr="001F62D5">
              <w:rPr>
                <w:sz w:val="28"/>
                <w:szCs w:val="28"/>
              </w:rPr>
              <w:lastRenderedPageBreak/>
              <w:t>неплакований, без гальванічного або іншого покриття (7211);</w:t>
            </w:r>
          </w:p>
          <w:p w:rsidR="00F86341" w:rsidRPr="001F62D5" w:rsidRDefault="00F86341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 (7213);</w:t>
            </w:r>
          </w:p>
          <w:p w:rsidR="00EC44E9" w:rsidRPr="008F45BB" w:rsidRDefault="00F86341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16"/>
                <w:szCs w:val="16"/>
                <w:lang w:val="ru-RU"/>
              </w:rPr>
            </w:pPr>
            <w:r w:rsidRPr="001F62D5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(7214);</w:t>
            </w:r>
          </w:p>
        </w:tc>
      </w:tr>
      <w:tr w:rsidR="00EC44E9" w:rsidRPr="008F45BB" w:rsidTr="008D33F7">
        <w:trPr>
          <w:tblCellSpacing w:w="22" w:type="dxa"/>
        </w:trPr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175EBE" w:rsidRDefault="00EC44E9" w:rsidP="00175EBE">
            <w:pPr>
              <w:pStyle w:val="a3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F45BB">
              <w:rPr>
                <w:sz w:val="28"/>
                <w:szCs w:val="28"/>
                <w:lang w:val="ru-RU"/>
              </w:rPr>
              <w:lastRenderedPageBreak/>
              <w:t>6</w:t>
            </w:r>
            <w:r w:rsidRPr="008F45BB">
              <w:rPr>
                <w:sz w:val="28"/>
                <w:szCs w:val="28"/>
              </w:rPr>
              <w:t>. Інформаційно-аналітичні продукти Державного</w:t>
            </w:r>
            <w:r w:rsidR="008D33F7" w:rsidRPr="008F45BB">
              <w:rPr>
                <w:sz w:val="28"/>
                <w:szCs w:val="28"/>
              </w:rPr>
              <w:t> </w:t>
            </w:r>
            <w:proofErr w:type="gramStart"/>
            <w:r w:rsidRPr="008F45BB">
              <w:rPr>
                <w:sz w:val="28"/>
                <w:szCs w:val="28"/>
              </w:rPr>
              <w:t>п</w:t>
            </w:r>
            <w:proofErr w:type="gramEnd"/>
            <w:r w:rsidRPr="008F45BB">
              <w:rPr>
                <w:sz w:val="28"/>
                <w:szCs w:val="28"/>
              </w:rPr>
              <w:t xml:space="preserve">ідприємства </w:t>
            </w:r>
            <w:r w:rsidRPr="008F45BB">
              <w:rPr>
                <w:b/>
                <w:sz w:val="28"/>
                <w:szCs w:val="28"/>
              </w:rPr>
              <w:t>"</w:t>
            </w:r>
            <w:proofErr w:type="spellStart"/>
            <w:r w:rsidRPr="008F45BB">
              <w:rPr>
                <w:b/>
                <w:sz w:val="28"/>
                <w:szCs w:val="28"/>
              </w:rPr>
              <w:t>Держзовнішінформ</w:t>
            </w:r>
            <w:proofErr w:type="spellEnd"/>
            <w:r w:rsidRPr="008F45BB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16"/>
                <w:szCs w:val="16"/>
              </w:rPr>
            </w:pPr>
            <w:bookmarkStart w:id="0" w:name="_GoBack"/>
            <w:r w:rsidRPr="001F62D5">
              <w:rPr>
                <w:sz w:val="28"/>
                <w:szCs w:val="28"/>
              </w:rPr>
              <w:t>Основні групи сировинних товарів (із урахуванням розділів бюлетеня за галузевим принципом)</w:t>
            </w:r>
            <w:bookmarkEnd w:id="0"/>
          </w:p>
        </w:tc>
      </w:tr>
      <w:tr w:rsidR="00EC44E9" w:rsidRPr="008F45BB" w:rsidTr="008D33F7">
        <w:trPr>
          <w:tblCellSpacing w:w="22" w:type="dxa"/>
        </w:trPr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F45BB">
              <w:rPr>
                <w:sz w:val="28"/>
                <w:szCs w:val="28"/>
                <w:lang w:val="ru-RU"/>
              </w:rPr>
              <w:t>7</w:t>
            </w:r>
            <w:r w:rsidRPr="008F45BB">
              <w:rPr>
                <w:sz w:val="28"/>
                <w:szCs w:val="28"/>
              </w:rPr>
              <w:t>. Інформаційно-аналітичні продукти Державного</w:t>
            </w:r>
            <w:r w:rsidR="008D33F7" w:rsidRPr="008F45BB">
              <w:rPr>
                <w:sz w:val="28"/>
                <w:szCs w:val="28"/>
              </w:rPr>
              <w:t> </w:t>
            </w:r>
            <w:proofErr w:type="gramStart"/>
            <w:r w:rsidRPr="008F45BB">
              <w:rPr>
                <w:sz w:val="28"/>
                <w:szCs w:val="28"/>
              </w:rPr>
              <w:t>п</w:t>
            </w:r>
            <w:proofErr w:type="gramEnd"/>
            <w:r w:rsidRPr="008F45BB">
              <w:rPr>
                <w:sz w:val="28"/>
                <w:szCs w:val="28"/>
              </w:rPr>
              <w:t xml:space="preserve">ідприємства </w:t>
            </w:r>
            <w:r w:rsidRPr="008F45BB">
              <w:rPr>
                <w:b/>
                <w:sz w:val="28"/>
                <w:szCs w:val="28"/>
              </w:rPr>
              <w:t>"</w:t>
            </w:r>
            <w:proofErr w:type="spellStart"/>
            <w:r w:rsidRPr="008F45BB">
              <w:rPr>
                <w:b/>
                <w:sz w:val="28"/>
                <w:szCs w:val="28"/>
              </w:rPr>
              <w:t>Укрпромзовнішекспертиза</w:t>
            </w:r>
            <w:proofErr w:type="spellEnd"/>
            <w:r w:rsidRPr="008F45BB">
              <w:rPr>
                <w:b/>
                <w:sz w:val="28"/>
                <w:szCs w:val="28"/>
              </w:rPr>
              <w:t>"</w:t>
            </w:r>
          </w:p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t>Сировинні товари промислового сектору (із урахуванням розділів видання за галузевим принципом)</w:t>
            </w:r>
          </w:p>
        </w:tc>
      </w:tr>
    </w:tbl>
    <w:p w:rsidR="00FA7034" w:rsidRPr="008F45BB" w:rsidRDefault="00FA7034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24"/>
          <w:szCs w:val="24"/>
          <w:lang w:val="ru-RU"/>
        </w:rPr>
      </w:pPr>
    </w:p>
    <w:p w:rsidR="00ED417E" w:rsidRPr="008F45BB" w:rsidRDefault="00ED417E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24"/>
          <w:szCs w:val="24"/>
        </w:rPr>
      </w:pPr>
      <w:r w:rsidRPr="008F45BB">
        <w:rPr>
          <w:rFonts w:eastAsia="Times New Roman"/>
          <w:b w:val="0"/>
          <w:i/>
          <w:sz w:val="24"/>
          <w:szCs w:val="24"/>
        </w:rPr>
        <w:t>* Даний перелік використовується із урахуванням Переліку сировинних товарів</w:t>
      </w:r>
      <w:r w:rsidR="00DA35A1" w:rsidRPr="008F45BB">
        <w:rPr>
          <w:rFonts w:eastAsia="Times New Roman"/>
          <w:b w:val="0"/>
          <w:i/>
          <w:sz w:val="24"/>
          <w:szCs w:val="24"/>
        </w:rPr>
        <w:t xml:space="preserve"> та їх кодів УКТЗЕД</w:t>
      </w:r>
      <w:r w:rsidRPr="008F45BB">
        <w:rPr>
          <w:rFonts w:eastAsia="Times New Roman"/>
          <w:b w:val="0"/>
          <w:i/>
          <w:sz w:val="24"/>
          <w:szCs w:val="24"/>
        </w:rPr>
        <w:t xml:space="preserve"> визначених </w:t>
      </w:r>
      <w:r w:rsidR="00DA35A1" w:rsidRPr="008F45BB">
        <w:rPr>
          <w:rFonts w:eastAsia="Times New Roman"/>
          <w:b w:val="0"/>
          <w:i/>
          <w:sz w:val="24"/>
          <w:szCs w:val="24"/>
        </w:rPr>
        <w:t xml:space="preserve">постановою </w:t>
      </w:r>
      <w:r w:rsidRPr="008F45BB">
        <w:rPr>
          <w:rFonts w:eastAsia="Times New Roman"/>
          <w:b w:val="0"/>
          <w:i/>
          <w:sz w:val="24"/>
          <w:szCs w:val="24"/>
        </w:rPr>
        <w:t>Кабінет</w:t>
      </w:r>
      <w:r w:rsidR="00DA35A1" w:rsidRPr="008F45BB">
        <w:rPr>
          <w:rFonts w:eastAsia="Times New Roman"/>
          <w:b w:val="0"/>
          <w:i/>
          <w:sz w:val="24"/>
          <w:szCs w:val="24"/>
        </w:rPr>
        <w:t>у</w:t>
      </w:r>
      <w:r w:rsidRPr="008F45BB">
        <w:rPr>
          <w:rFonts w:eastAsia="Times New Roman"/>
          <w:b w:val="0"/>
          <w:i/>
          <w:sz w:val="24"/>
          <w:szCs w:val="24"/>
        </w:rPr>
        <w:t xml:space="preserve"> Міністрів України на виконання абзацу другого підпункту 39.3.3.4 підпункту 39.3.3 пункту 39.3 статті 39 розділу І Податкового кодексу України.</w:t>
      </w:r>
    </w:p>
    <w:p w:rsidR="00ED417E" w:rsidRPr="008F45BB" w:rsidRDefault="00483936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24"/>
          <w:szCs w:val="24"/>
        </w:rPr>
      </w:pPr>
      <w:r w:rsidRPr="008F45BB">
        <w:rPr>
          <w:rFonts w:eastAsia="Times New Roman"/>
          <w:b w:val="0"/>
          <w:i/>
          <w:sz w:val="24"/>
          <w:szCs w:val="24"/>
        </w:rPr>
        <w:t xml:space="preserve">** Джерела наведені в алфавітному порядку за їх назвами (виділені </w:t>
      </w:r>
      <w:r w:rsidRPr="008F45BB">
        <w:rPr>
          <w:rFonts w:eastAsia="Times New Roman"/>
          <w:sz w:val="24"/>
          <w:szCs w:val="24"/>
        </w:rPr>
        <w:t>жирним</w:t>
      </w:r>
      <w:r w:rsidRPr="008F45BB">
        <w:rPr>
          <w:rFonts w:eastAsia="Times New Roman"/>
          <w:b w:val="0"/>
          <w:i/>
          <w:sz w:val="24"/>
          <w:szCs w:val="24"/>
        </w:rPr>
        <w:t xml:space="preserve"> шрифтом).</w:t>
      </w:r>
    </w:p>
    <w:p w:rsidR="004B14FB" w:rsidRPr="008F45BB" w:rsidRDefault="004B14FB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26"/>
        <w:gridCol w:w="7926"/>
      </w:tblGrid>
      <w:tr w:rsidR="004B14FB" w:rsidRPr="008F45BB" w:rsidTr="005F199A">
        <w:trPr>
          <w:tblCellSpacing w:w="22" w:type="dxa"/>
        </w:trPr>
        <w:tc>
          <w:tcPr>
            <w:tcW w:w="2479" w:type="pct"/>
            <w:vAlign w:val="bottom"/>
          </w:tcPr>
          <w:p w:rsidR="004B14FB" w:rsidRPr="008F45BB" w:rsidRDefault="004B14FB" w:rsidP="008F45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79" w:type="pct"/>
            <w:vAlign w:val="bottom"/>
          </w:tcPr>
          <w:p w:rsidR="004B14FB" w:rsidRPr="008F45BB" w:rsidRDefault="004B14FB" w:rsidP="008F45B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4B14FB" w:rsidRPr="008F45BB" w:rsidRDefault="004B14FB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</w:p>
    <w:p w:rsidR="004B14FB" w:rsidRPr="008F45BB" w:rsidRDefault="004B14FB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24"/>
          <w:szCs w:val="24"/>
          <w:lang w:val="ru-RU"/>
        </w:rPr>
      </w:pPr>
    </w:p>
    <w:p w:rsidR="004B14FB" w:rsidRPr="008F45BB" w:rsidRDefault="004B14FB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24"/>
          <w:szCs w:val="24"/>
          <w:lang w:val="ru-RU"/>
        </w:rPr>
      </w:pPr>
    </w:p>
    <w:p w:rsidR="00A12CB7" w:rsidRPr="008F45BB" w:rsidRDefault="00A12CB7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24"/>
          <w:szCs w:val="24"/>
        </w:rPr>
      </w:pPr>
    </w:p>
    <w:p w:rsidR="00A12CB7" w:rsidRPr="008F45BB" w:rsidRDefault="001F62D5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color w:val="FFFFFF" w:themeColor="background1"/>
          <w:sz w:val="24"/>
          <w:szCs w:val="24"/>
        </w:rPr>
      </w:pPr>
      <w:hyperlink r:id="rId7" w:history="1">
        <w:r w:rsidR="00A12CB7" w:rsidRPr="008F45BB">
          <w:rPr>
            <w:rStyle w:val="a6"/>
            <w:rFonts w:eastAsia="Times New Roman"/>
            <w:b w:val="0"/>
            <w:i/>
            <w:color w:val="FFFFFF" w:themeColor="background1"/>
            <w:sz w:val="24"/>
            <w:szCs w:val="24"/>
          </w:rPr>
          <w:t>https://tax.gov.ua/diyalnist-/transfertne-tsinoutvorenn/rekomendovaniy--neviklyuchniy--perelik-djerel-informatsii/446944.html</w:t>
        </w:r>
      </w:hyperlink>
    </w:p>
    <w:sectPr w:rsidR="00A12CB7" w:rsidRPr="008F45BB" w:rsidSect="00224655">
      <w:headerReference w:type="default" r:id="rId8"/>
      <w:pgSz w:w="16838" w:h="11906" w:orient="landscape" w:code="9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D6" w:rsidRDefault="00BD0FD6" w:rsidP="00483936">
      <w:r>
        <w:separator/>
      </w:r>
    </w:p>
  </w:endnote>
  <w:endnote w:type="continuationSeparator" w:id="0">
    <w:p w:rsidR="00BD0FD6" w:rsidRDefault="00BD0FD6" w:rsidP="0048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D6" w:rsidRDefault="00BD0FD6" w:rsidP="00483936">
      <w:r>
        <w:separator/>
      </w:r>
    </w:p>
  </w:footnote>
  <w:footnote w:type="continuationSeparator" w:id="0">
    <w:p w:rsidR="00BD0FD6" w:rsidRDefault="00BD0FD6" w:rsidP="0048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40" w:rsidRPr="0079278A" w:rsidRDefault="004B4E09" w:rsidP="004B4E09">
    <w:pPr>
      <w:pStyle w:val="a7"/>
      <w:tabs>
        <w:tab w:val="center" w:pos="7852"/>
        <w:tab w:val="left" w:pos="8248"/>
      </w:tabs>
      <w:rPr>
        <w:sz w:val="16"/>
        <w:szCs w:val="16"/>
      </w:rPr>
    </w:pPr>
    <w:r>
      <w:tab/>
    </w:r>
    <w:r>
      <w:tab/>
    </w:r>
    <w:sdt>
      <w:sdtPr>
        <w:id w:val="-974524419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DB3040" w:rsidRPr="0079278A">
          <w:rPr>
            <w:sz w:val="16"/>
            <w:szCs w:val="16"/>
          </w:rPr>
          <w:fldChar w:fldCharType="begin"/>
        </w:r>
        <w:r w:rsidR="00DB3040" w:rsidRPr="0079278A">
          <w:rPr>
            <w:sz w:val="16"/>
            <w:szCs w:val="16"/>
          </w:rPr>
          <w:instrText>PAGE   \* MERGEFORMAT</w:instrText>
        </w:r>
        <w:r w:rsidR="00DB3040" w:rsidRPr="0079278A">
          <w:rPr>
            <w:sz w:val="16"/>
            <w:szCs w:val="16"/>
          </w:rPr>
          <w:fldChar w:fldCharType="separate"/>
        </w:r>
        <w:r w:rsidR="001F62D5" w:rsidRPr="001F62D5">
          <w:rPr>
            <w:noProof/>
            <w:sz w:val="16"/>
            <w:szCs w:val="16"/>
            <w:lang w:val="ru-RU"/>
          </w:rPr>
          <w:t>3</w:t>
        </w:r>
        <w:r w:rsidR="00DB3040" w:rsidRPr="0079278A">
          <w:rPr>
            <w:sz w:val="16"/>
            <w:szCs w:val="16"/>
          </w:rPr>
          <w:fldChar w:fldCharType="end"/>
        </w:r>
      </w:sdtContent>
    </w:sdt>
  </w:p>
  <w:p w:rsidR="00483936" w:rsidRPr="00711209" w:rsidRDefault="00483936" w:rsidP="00483936">
    <w:pPr>
      <w:pStyle w:val="a7"/>
      <w:jc w:val="center"/>
      <w:rPr>
        <w:color w:val="FFFFFF" w:themeColor="background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5"/>
    <w:rsid w:val="000138D9"/>
    <w:rsid w:val="00077F85"/>
    <w:rsid w:val="000F7929"/>
    <w:rsid w:val="001338E9"/>
    <w:rsid w:val="00146D8C"/>
    <w:rsid w:val="001535C5"/>
    <w:rsid w:val="00157C1D"/>
    <w:rsid w:val="00171699"/>
    <w:rsid w:val="00175EBE"/>
    <w:rsid w:val="001A43D0"/>
    <w:rsid w:val="001F62D5"/>
    <w:rsid w:val="00224655"/>
    <w:rsid w:val="00244E88"/>
    <w:rsid w:val="00282AC4"/>
    <w:rsid w:val="002E3EF1"/>
    <w:rsid w:val="00302D41"/>
    <w:rsid w:val="00345E60"/>
    <w:rsid w:val="0035647E"/>
    <w:rsid w:val="00372163"/>
    <w:rsid w:val="003C2536"/>
    <w:rsid w:val="003E6764"/>
    <w:rsid w:val="00400EF1"/>
    <w:rsid w:val="00436D3C"/>
    <w:rsid w:val="0044136F"/>
    <w:rsid w:val="00480FB1"/>
    <w:rsid w:val="00482341"/>
    <w:rsid w:val="00483936"/>
    <w:rsid w:val="004958FD"/>
    <w:rsid w:val="004B14FB"/>
    <w:rsid w:val="004B4E09"/>
    <w:rsid w:val="004F6ADC"/>
    <w:rsid w:val="00526294"/>
    <w:rsid w:val="00560408"/>
    <w:rsid w:val="0058412C"/>
    <w:rsid w:val="00585FCC"/>
    <w:rsid w:val="005A04F4"/>
    <w:rsid w:val="005A766D"/>
    <w:rsid w:val="005F199A"/>
    <w:rsid w:val="00602922"/>
    <w:rsid w:val="00603F5F"/>
    <w:rsid w:val="0062078D"/>
    <w:rsid w:val="0062626B"/>
    <w:rsid w:val="006C08D4"/>
    <w:rsid w:val="006C2307"/>
    <w:rsid w:val="006F1843"/>
    <w:rsid w:val="006F6675"/>
    <w:rsid w:val="00711209"/>
    <w:rsid w:val="00753152"/>
    <w:rsid w:val="0077507B"/>
    <w:rsid w:val="0079278A"/>
    <w:rsid w:val="0080470A"/>
    <w:rsid w:val="008268DD"/>
    <w:rsid w:val="0088663C"/>
    <w:rsid w:val="00894795"/>
    <w:rsid w:val="008B3B49"/>
    <w:rsid w:val="008D33F7"/>
    <w:rsid w:val="008F1B3D"/>
    <w:rsid w:val="008F45BB"/>
    <w:rsid w:val="0091571A"/>
    <w:rsid w:val="00982C62"/>
    <w:rsid w:val="00982EF1"/>
    <w:rsid w:val="009C1C85"/>
    <w:rsid w:val="00A11345"/>
    <w:rsid w:val="00A12CB7"/>
    <w:rsid w:val="00A41F00"/>
    <w:rsid w:val="00A86268"/>
    <w:rsid w:val="00A90323"/>
    <w:rsid w:val="00A954EB"/>
    <w:rsid w:val="00AD2315"/>
    <w:rsid w:val="00AE029B"/>
    <w:rsid w:val="00AE4644"/>
    <w:rsid w:val="00B76433"/>
    <w:rsid w:val="00BD0FD6"/>
    <w:rsid w:val="00BF3FDE"/>
    <w:rsid w:val="00BF5EE5"/>
    <w:rsid w:val="00C0207D"/>
    <w:rsid w:val="00C51D2C"/>
    <w:rsid w:val="00C83EEC"/>
    <w:rsid w:val="00CC7B77"/>
    <w:rsid w:val="00D71315"/>
    <w:rsid w:val="00D754E1"/>
    <w:rsid w:val="00DA35A1"/>
    <w:rsid w:val="00DB3040"/>
    <w:rsid w:val="00DD49AA"/>
    <w:rsid w:val="00E74B2D"/>
    <w:rsid w:val="00E971E7"/>
    <w:rsid w:val="00EC44E9"/>
    <w:rsid w:val="00ED417E"/>
    <w:rsid w:val="00F01B57"/>
    <w:rsid w:val="00F03F0A"/>
    <w:rsid w:val="00F14FBF"/>
    <w:rsid w:val="00F55EFF"/>
    <w:rsid w:val="00F67480"/>
    <w:rsid w:val="00F86341"/>
    <w:rsid w:val="00FA2D4D"/>
    <w:rsid w:val="00FA7034"/>
    <w:rsid w:val="00FE04F5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1C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1C85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FA2D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8393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83936"/>
    <w:rPr>
      <w:rFonts w:eastAsiaTheme="minorEastAsia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75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1C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1C85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FA2D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8393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83936"/>
    <w:rPr>
      <w:rFonts w:eastAsiaTheme="minorEastAsia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75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x.gov.ua/diyalnist-/transfertne-tsinoutvorenn/rekomendovaniy--neviklyuchniy--perelik-djerel-informatsii/44694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КУРІЛОВ ЄВГЕН АНАТОЛІЙОВИЧ</dc:creator>
  <cp:lastModifiedBy>КУШНАРЬОВА ЮЛІЯ ВАЛЕРІЇВНА</cp:lastModifiedBy>
  <cp:revision>5</cp:revision>
  <cp:lastPrinted>2021-12-20T06:55:00Z</cp:lastPrinted>
  <dcterms:created xsi:type="dcterms:W3CDTF">2022-09-07T15:01:00Z</dcterms:created>
  <dcterms:modified xsi:type="dcterms:W3CDTF">2022-09-16T11:17:00Z</dcterms:modified>
</cp:coreProperties>
</file>