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center"/>
        <w:rPr>
          <w:b/>
          <w:color w:val="000000"/>
          <w:sz w:val="28"/>
          <w:szCs w:val="28"/>
          <w:lang w:val="uk-UA"/>
        </w:rPr>
      </w:pPr>
      <w:r w:rsidRPr="004349E1">
        <w:rPr>
          <w:b/>
          <w:color w:val="000000"/>
          <w:sz w:val="28"/>
          <w:szCs w:val="28"/>
          <w:lang w:val="uk-UA"/>
        </w:rPr>
        <w:t>4. Пільги із сплати податку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color w:val="000000"/>
          <w:sz w:val="28"/>
          <w:szCs w:val="28"/>
          <w:lang w:val="uk-UA"/>
        </w:rPr>
      </w:pPr>
      <w:bookmarkStart w:id="0" w:name="n11806"/>
      <w:bookmarkEnd w:id="0"/>
      <w:r w:rsidRPr="004349E1">
        <w:rPr>
          <w:color w:val="000000"/>
          <w:sz w:val="28"/>
          <w:szCs w:val="28"/>
          <w:lang w:val="uk-UA"/>
        </w:rPr>
        <w:t>4.1. База оподаткування об’єкта/об’єктів житлової нерухомості, в тому числі їх часток, що перебувають у власності фізичної особи - платника податку, зменшується: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color w:val="000000"/>
          <w:sz w:val="28"/>
          <w:szCs w:val="28"/>
        </w:rPr>
      </w:pPr>
      <w:bookmarkStart w:id="1" w:name="n11807"/>
      <w:bookmarkEnd w:id="1"/>
      <w:r w:rsidRPr="004349E1">
        <w:rPr>
          <w:color w:val="000000"/>
          <w:sz w:val="28"/>
          <w:szCs w:val="28"/>
        </w:rPr>
        <w:t xml:space="preserve">а) для </w:t>
      </w:r>
      <w:proofErr w:type="spellStart"/>
      <w:r w:rsidRPr="004349E1">
        <w:rPr>
          <w:b/>
          <w:color w:val="000000"/>
          <w:sz w:val="28"/>
          <w:szCs w:val="28"/>
        </w:rPr>
        <w:t>квартири</w:t>
      </w:r>
      <w:proofErr w:type="spellEnd"/>
      <w:r w:rsidRPr="004349E1">
        <w:rPr>
          <w:color w:val="000000"/>
          <w:sz w:val="28"/>
          <w:szCs w:val="28"/>
        </w:rPr>
        <w:t>/</w:t>
      </w:r>
      <w:r w:rsidRPr="004349E1">
        <w:rPr>
          <w:b/>
          <w:color w:val="000000"/>
          <w:sz w:val="28"/>
          <w:szCs w:val="28"/>
        </w:rPr>
        <w:t>квартир</w:t>
      </w:r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незалежно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від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їх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кількості</w:t>
      </w:r>
      <w:proofErr w:type="spellEnd"/>
      <w:r w:rsidRPr="004349E1">
        <w:rPr>
          <w:color w:val="000000"/>
          <w:sz w:val="28"/>
          <w:szCs w:val="28"/>
        </w:rPr>
        <w:t xml:space="preserve"> - на </w:t>
      </w:r>
      <w:r w:rsidRPr="004349E1">
        <w:rPr>
          <w:b/>
          <w:color w:val="000000"/>
          <w:sz w:val="28"/>
          <w:szCs w:val="28"/>
        </w:rPr>
        <w:t xml:space="preserve">60 кв. </w:t>
      </w:r>
      <w:proofErr w:type="spellStart"/>
      <w:r w:rsidRPr="004349E1">
        <w:rPr>
          <w:b/>
          <w:color w:val="000000"/>
          <w:sz w:val="28"/>
          <w:szCs w:val="28"/>
        </w:rPr>
        <w:t>метрів</w:t>
      </w:r>
      <w:proofErr w:type="spellEnd"/>
      <w:r w:rsidRPr="004349E1">
        <w:rPr>
          <w:color w:val="000000"/>
          <w:sz w:val="28"/>
          <w:szCs w:val="28"/>
        </w:rPr>
        <w:t>;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color w:val="000000"/>
          <w:sz w:val="28"/>
          <w:szCs w:val="28"/>
        </w:rPr>
      </w:pPr>
      <w:bookmarkStart w:id="2" w:name="n11808"/>
      <w:bookmarkEnd w:id="2"/>
      <w:r w:rsidRPr="004349E1">
        <w:rPr>
          <w:color w:val="000000"/>
          <w:sz w:val="28"/>
          <w:szCs w:val="28"/>
        </w:rPr>
        <w:t xml:space="preserve">б) для </w:t>
      </w:r>
      <w:proofErr w:type="spellStart"/>
      <w:r w:rsidRPr="004349E1">
        <w:rPr>
          <w:b/>
          <w:color w:val="000000"/>
          <w:sz w:val="28"/>
          <w:szCs w:val="28"/>
        </w:rPr>
        <w:t>житлового</w:t>
      </w:r>
      <w:proofErr w:type="spellEnd"/>
      <w:r w:rsidRPr="004349E1">
        <w:rPr>
          <w:b/>
          <w:color w:val="000000"/>
          <w:sz w:val="28"/>
          <w:szCs w:val="28"/>
        </w:rPr>
        <w:t xml:space="preserve"> </w:t>
      </w:r>
      <w:proofErr w:type="spellStart"/>
      <w:r w:rsidRPr="004349E1">
        <w:rPr>
          <w:b/>
          <w:color w:val="000000"/>
          <w:sz w:val="28"/>
          <w:szCs w:val="28"/>
        </w:rPr>
        <w:t>будинку</w:t>
      </w:r>
      <w:proofErr w:type="spellEnd"/>
      <w:r w:rsidRPr="004349E1">
        <w:rPr>
          <w:b/>
          <w:color w:val="000000"/>
          <w:sz w:val="28"/>
          <w:szCs w:val="28"/>
        </w:rPr>
        <w:t>/</w:t>
      </w:r>
      <w:proofErr w:type="spellStart"/>
      <w:r w:rsidRPr="004349E1">
        <w:rPr>
          <w:b/>
          <w:color w:val="000000"/>
          <w:sz w:val="28"/>
          <w:szCs w:val="28"/>
        </w:rPr>
        <w:t>будинків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незалежно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від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їх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кількості</w:t>
      </w:r>
      <w:proofErr w:type="spellEnd"/>
      <w:r w:rsidRPr="004349E1">
        <w:rPr>
          <w:color w:val="000000"/>
          <w:sz w:val="28"/>
          <w:szCs w:val="28"/>
        </w:rPr>
        <w:t xml:space="preserve"> - на </w:t>
      </w:r>
      <w:r w:rsidRPr="004349E1">
        <w:rPr>
          <w:b/>
          <w:color w:val="000000"/>
          <w:sz w:val="28"/>
          <w:szCs w:val="28"/>
        </w:rPr>
        <w:t xml:space="preserve">120 кв. </w:t>
      </w:r>
      <w:proofErr w:type="spellStart"/>
      <w:r w:rsidRPr="004349E1">
        <w:rPr>
          <w:b/>
          <w:color w:val="000000"/>
          <w:sz w:val="28"/>
          <w:szCs w:val="28"/>
        </w:rPr>
        <w:t>метрів</w:t>
      </w:r>
      <w:proofErr w:type="spellEnd"/>
      <w:r w:rsidRPr="004349E1">
        <w:rPr>
          <w:color w:val="000000"/>
          <w:sz w:val="28"/>
          <w:szCs w:val="28"/>
        </w:rPr>
        <w:t>;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color w:val="000000"/>
          <w:sz w:val="28"/>
          <w:szCs w:val="28"/>
        </w:rPr>
      </w:pPr>
      <w:bookmarkStart w:id="3" w:name="n11809"/>
      <w:bookmarkEnd w:id="3"/>
      <w:r w:rsidRPr="004349E1">
        <w:rPr>
          <w:color w:val="000000"/>
          <w:sz w:val="28"/>
          <w:szCs w:val="28"/>
        </w:rPr>
        <w:t xml:space="preserve">в) для </w:t>
      </w:r>
      <w:proofErr w:type="spellStart"/>
      <w:r w:rsidRPr="004349E1">
        <w:rPr>
          <w:b/>
          <w:color w:val="000000"/>
          <w:sz w:val="28"/>
          <w:szCs w:val="28"/>
        </w:rPr>
        <w:t>різних</w:t>
      </w:r>
      <w:proofErr w:type="spellEnd"/>
      <w:r w:rsidRPr="004349E1">
        <w:rPr>
          <w:b/>
          <w:color w:val="000000"/>
          <w:sz w:val="28"/>
          <w:szCs w:val="28"/>
        </w:rPr>
        <w:t xml:space="preserve"> </w:t>
      </w:r>
      <w:proofErr w:type="spellStart"/>
      <w:r w:rsidRPr="004349E1">
        <w:rPr>
          <w:b/>
          <w:color w:val="000000"/>
          <w:sz w:val="28"/>
          <w:szCs w:val="28"/>
        </w:rPr>
        <w:t>типів</w:t>
      </w:r>
      <w:proofErr w:type="spellEnd"/>
      <w:r w:rsidRPr="004349E1">
        <w:rPr>
          <w:b/>
          <w:color w:val="000000"/>
          <w:sz w:val="28"/>
          <w:szCs w:val="28"/>
        </w:rPr>
        <w:t xml:space="preserve"> </w:t>
      </w:r>
      <w:proofErr w:type="spellStart"/>
      <w:r w:rsidRPr="004349E1">
        <w:rPr>
          <w:b/>
          <w:color w:val="000000"/>
          <w:sz w:val="28"/>
          <w:szCs w:val="28"/>
        </w:rPr>
        <w:t>об’єктів</w:t>
      </w:r>
      <w:proofErr w:type="spellEnd"/>
      <w:r w:rsidRPr="004349E1">
        <w:rPr>
          <w:b/>
          <w:color w:val="000000"/>
          <w:sz w:val="28"/>
          <w:szCs w:val="28"/>
        </w:rPr>
        <w:t xml:space="preserve"> </w:t>
      </w:r>
      <w:proofErr w:type="spellStart"/>
      <w:r w:rsidRPr="004349E1">
        <w:rPr>
          <w:b/>
          <w:color w:val="000000"/>
          <w:sz w:val="28"/>
          <w:szCs w:val="28"/>
        </w:rPr>
        <w:t>житлової</w:t>
      </w:r>
      <w:proofErr w:type="spellEnd"/>
      <w:r w:rsidRPr="004349E1">
        <w:rPr>
          <w:b/>
          <w:color w:val="000000"/>
          <w:sz w:val="28"/>
          <w:szCs w:val="28"/>
        </w:rPr>
        <w:t xml:space="preserve"> </w:t>
      </w:r>
      <w:proofErr w:type="spellStart"/>
      <w:r w:rsidRPr="004349E1">
        <w:rPr>
          <w:b/>
          <w:color w:val="000000"/>
          <w:sz w:val="28"/>
          <w:szCs w:val="28"/>
        </w:rPr>
        <w:t>нерухомості</w:t>
      </w:r>
      <w:proofErr w:type="spellEnd"/>
      <w:r w:rsidRPr="004349E1">
        <w:rPr>
          <w:color w:val="000000"/>
          <w:sz w:val="28"/>
          <w:szCs w:val="28"/>
        </w:rPr>
        <w:t xml:space="preserve">, в тому </w:t>
      </w:r>
      <w:proofErr w:type="spellStart"/>
      <w:r w:rsidRPr="004349E1">
        <w:rPr>
          <w:color w:val="000000"/>
          <w:sz w:val="28"/>
          <w:szCs w:val="28"/>
        </w:rPr>
        <w:t>числі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їх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часток</w:t>
      </w:r>
      <w:proofErr w:type="spellEnd"/>
      <w:r w:rsidRPr="004349E1">
        <w:rPr>
          <w:color w:val="000000"/>
          <w:sz w:val="28"/>
          <w:szCs w:val="28"/>
        </w:rPr>
        <w:t xml:space="preserve"> (у </w:t>
      </w:r>
      <w:proofErr w:type="spellStart"/>
      <w:r w:rsidRPr="004349E1">
        <w:rPr>
          <w:color w:val="000000"/>
          <w:sz w:val="28"/>
          <w:szCs w:val="28"/>
        </w:rPr>
        <w:t>разі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одночасного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перебування</w:t>
      </w:r>
      <w:proofErr w:type="spellEnd"/>
      <w:r w:rsidRPr="004349E1">
        <w:rPr>
          <w:color w:val="000000"/>
          <w:sz w:val="28"/>
          <w:szCs w:val="28"/>
        </w:rPr>
        <w:t xml:space="preserve"> у </w:t>
      </w:r>
      <w:proofErr w:type="spellStart"/>
      <w:r w:rsidRPr="004349E1">
        <w:rPr>
          <w:color w:val="000000"/>
          <w:sz w:val="28"/>
          <w:szCs w:val="28"/>
        </w:rPr>
        <w:t>власності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платника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податку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квартири</w:t>
      </w:r>
      <w:proofErr w:type="spellEnd"/>
      <w:r w:rsidRPr="004349E1">
        <w:rPr>
          <w:color w:val="000000"/>
          <w:sz w:val="28"/>
          <w:szCs w:val="28"/>
        </w:rPr>
        <w:t xml:space="preserve">/квартир та </w:t>
      </w:r>
      <w:proofErr w:type="spellStart"/>
      <w:r w:rsidRPr="004349E1">
        <w:rPr>
          <w:color w:val="000000"/>
          <w:sz w:val="28"/>
          <w:szCs w:val="28"/>
        </w:rPr>
        <w:t>житлового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будинку</w:t>
      </w:r>
      <w:proofErr w:type="spellEnd"/>
      <w:r w:rsidRPr="004349E1">
        <w:rPr>
          <w:color w:val="000000"/>
          <w:sz w:val="28"/>
          <w:szCs w:val="28"/>
        </w:rPr>
        <w:t>/</w:t>
      </w:r>
      <w:proofErr w:type="spellStart"/>
      <w:r w:rsidRPr="004349E1">
        <w:rPr>
          <w:color w:val="000000"/>
          <w:sz w:val="28"/>
          <w:szCs w:val="28"/>
        </w:rPr>
        <w:t>будинків</w:t>
      </w:r>
      <w:proofErr w:type="spellEnd"/>
      <w:r w:rsidRPr="004349E1">
        <w:rPr>
          <w:color w:val="000000"/>
          <w:sz w:val="28"/>
          <w:szCs w:val="28"/>
        </w:rPr>
        <w:t xml:space="preserve">, у тому </w:t>
      </w:r>
      <w:proofErr w:type="spellStart"/>
      <w:r w:rsidRPr="004349E1">
        <w:rPr>
          <w:color w:val="000000"/>
          <w:sz w:val="28"/>
          <w:szCs w:val="28"/>
        </w:rPr>
        <w:t>числі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їх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часток</w:t>
      </w:r>
      <w:proofErr w:type="spellEnd"/>
      <w:r w:rsidRPr="004349E1">
        <w:rPr>
          <w:color w:val="000000"/>
          <w:sz w:val="28"/>
          <w:szCs w:val="28"/>
        </w:rPr>
        <w:t xml:space="preserve">), - на 180 </w:t>
      </w:r>
      <w:r w:rsidRPr="004349E1">
        <w:rPr>
          <w:b/>
          <w:color w:val="000000"/>
          <w:sz w:val="28"/>
          <w:szCs w:val="28"/>
        </w:rPr>
        <w:t xml:space="preserve">кв. </w:t>
      </w:r>
      <w:proofErr w:type="spellStart"/>
      <w:r w:rsidRPr="004349E1">
        <w:rPr>
          <w:b/>
          <w:color w:val="000000"/>
          <w:sz w:val="28"/>
          <w:szCs w:val="28"/>
        </w:rPr>
        <w:t>метрів</w:t>
      </w:r>
      <w:proofErr w:type="spellEnd"/>
      <w:r w:rsidRPr="004349E1">
        <w:rPr>
          <w:color w:val="000000"/>
          <w:sz w:val="28"/>
          <w:szCs w:val="28"/>
        </w:rPr>
        <w:t>.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b/>
          <w:color w:val="000000"/>
          <w:sz w:val="28"/>
          <w:szCs w:val="28"/>
        </w:rPr>
      </w:pPr>
      <w:bookmarkStart w:id="4" w:name="n11810"/>
      <w:bookmarkEnd w:id="4"/>
      <w:proofErr w:type="spellStart"/>
      <w:r w:rsidRPr="004349E1">
        <w:rPr>
          <w:color w:val="000000"/>
          <w:sz w:val="28"/>
          <w:szCs w:val="28"/>
        </w:rPr>
        <w:t>Таке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зменшення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надається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r w:rsidRPr="004349E1">
        <w:rPr>
          <w:b/>
          <w:color w:val="000000"/>
          <w:sz w:val="28"/>
          <w:szCs w:val="28"/>
        </w:rPr>
        <w:t xml:space="preserve">один раз за </w:t>
      </w:r>
      <w:proofErr w:type="spellStart"/>
      <w:r w:rsidRPr="004349E1">
        <w:rPr>
          <w:b/>
          <w:color w:val="000000"/>
          <w:sz w:val="28"/>
          <w:szCs w:val="28"/>
        </w:rPr>
        <w:t>кожний</w:t>
      </w:r>
      <w:proofErr w:type="spellEnd"/>
      <w:r w:rsidRPr="004349E1">
        <w:rPr>
          <w:b/>
          <w:color w:val="000000"/>
          <w:sz w:val="28"/>
          <w:szCs w:val="28"/>
        </w:rPr>
        <w:t xml:space="preserve"> </w:t>
      </w:r>
      <w:proofErr w:type="spellStart"/>
      <w:r w:rsidRPr="004349E1">
        <w:rPr>
          <w:b/>
          <w:color w:val="000000"/>
          <w:sz w:val="28"/>
          <w:szCs w:val="28"/>
        </w:rPr>
        <w:t>базовий</w:t>
      </w:r>
      <w:proofErr w:type="spellEnd"/>
      <w:r w:rsidRPr="004349E1">
        <w:rPr>
          <w:b/>
          <w:color w:val="000000"/>
          <w:sz w:val="28"/>
          <w:szCs w:val="28"/>
        </w:rPr>
        <w:t xml:space="preserve"> </w:t>
      </w:r>
      <w:proofErr w:type="spellStart"/>
      <w:r w:rsidRPr="004349E1">
        <w:rPr>
          <w:b/>
          <w:color w:val="000000"/>
          <w:sz w:val="28"/>
          <w:szCs w:val="28"/>
        </w:rPr>
        <w:t>податковий</w:t>
      </w:r>
      <w:proofErr w:type="spellEnd"/>
      <w:r w:rsidRPr="004349E1">
        <w:rPr>
          <w:b/>
          <w:color w:val="000000"/>
          <w:sz w:val="28"/>
          <w:szCs w:val="28"/>
        </w:rPr>
        <w:t xml:space="preserve"> (</w:t>
      </w:r>
      <w:proofErr w:type="spellStart"/>
      <w:r w:rsidRPr="004349E1">
        <w:rPr>
          <w:b/>
          <w:color w:val="000000"/>
          <w:sz w:val="28"/>
          <w:szCs w:val="28"/>
        </w:rPr>
        <w:t>звітний</w:t>
      </w:r>
      <w:proofErr w:type="spellEnd"/>
      <w:r w:rsidRPr="004349E1">
        <w:rPr>
          <w:b/>
          <w:color w:val="000000"/>
          <w:sz w:val="28"/>
          <w:szCs w:val="28"/>
        </w:rPr>
        <w:t xml:space="preserve">) </w:t>
      </w:r>
      <w:proofErr w:type="spellStart"/>
      <w:r w:rsidRPr="004349E1">
        <w:rPr>
          <w:b/>
          <w:color w:val="000000"/>
          <w:sz w:val="28"/>
          <w:szCs w:val="28"/>
        </w:rPr>
        <w:t>період</w:t>
      </w:r>
      <w:proofErr w:type="spellEnd"/>
      <w:r w:rsidRPr="004349E1">
        <w:rPr>
          <w:b/>
          <w:color w:val="000000"/>
          <w:sz w:val="28"/>
          <w:szCs w:val="28"/>
        </w:rPr>
        <w:t xml:space="preserve"> (</w:t>
      </w:r>
      <w:proofErr w:type="spellStart"/>
      <w:r w:rsidRPr="004349E1">
        <w:rPr>
          <w:b/>
          <w:color w:val="000000"/>
          <w:sz w:val="28"/>
          <w:szCs w:val="28"/>
        </w:rPr>
        <w:t>рік</w:t>
      </w:r>
      <w:proofErr w:type="spellEnd"/>
      <w:r w:rsidRPr="004349E1">
        <w:rPr>
          <w:b/>
          <w:color w:val="000000"/>
          <w:sz w:val="28"/>
          <w:szCs w:val="28"/>
        </w:rPr>
        <w:t>).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color w:val="000000"/>
          <w:sz w:val="28"/>
          <w:szCs w:val="28"/>
        </w:rPr>
      </w:pPr>
      <w:bookmarkStart w:id="5" w:name="n11811"/>
      <w:bookmarkStart w:id="6" w:name="n11812"/>
      <w:bookmarkStart w:id="7" w:name="n11813"/>
      <w:bookmarkStart w:id="8" w:name="n11817"/>
      <w:bookmarkStart w:id="9" w:name="n14370"/>
      <w:bookmarkEnd w:id="5"/>
      <w:bookmarkEnd w:id="6"/>
      <w:bookmarkEnd w:id="7"/>
      <w:bookmarkEnd w:id="8"/>
      <w:bookmarkEnd w:id="9"/>
      <w:r w:rsidRPr="004349E1">
        <w:rPr>
          <w:color w:val="000000"/>
          <w:sz w:val="28"/>
          <w:szCs w:val="28"/>
        </w:rPr>
        <w:t>4.</w:t>
      </w:r>
      <w:r w:rsidRPr="004349E1">
        <w:rPr>
          <w:color w:val="000000"/>
          <w:sz w:val="28"/>
          <w:szCs w:val="28"/>
          <w:lang w:val="uk-UA"/>
        </w:rPr>
        <w:t>2</w:t>
      </w:r>
      <w:r w:rsidRPr="004349E1">
        <w:rPr>
          <w:color w:val="000000"/>
          <w:sz w:val="28"/>
          <w:szCs w:val="28"/>
        </w:rPr>
        <w:t xml:space="preserve">. </w:t>
      </w:r>
      <w:proofErr w:type="spellStart"/>
      <w:r w:rsidRPr="004349E1">
        <w:rPr>
          <w:b/>
          <w:color w:val="000000"/>
          <w:sz w:val="28"/>
          <w:szCs w:val="28"/>
        </w:rPr>
        <w:t>Пільги</w:t>
      </w:r>
      <w:proofErr w:type="spellEnd"/>
      <w:r w:rsidRPr="004349E1">
        <w:rPr>
          <w:b/>
          <w:color w:val="000000"/>
          <w:sz w:val="28"/>
          <w:szCs w:val="28"/>
        </w:rPr>
        <w:t xml:space="preserve"> з </w:t>
      </w:r>
      <w:proofErr w:type="spellStart"/>
      <w:r w:rsidRPr="004349E1">
        <w:rPr>
          <w:b/>
          <w:color w:val="000000"/>
          <w:sz w:val="28"/>
          <w:szCs w:val="28"/>
        </w:rPr>
        <w:t>податку</w:t>
      </w:r>
      <w:proofErr w:type="spellEnd"/>
      <w:r w:rsidRPr="004349E1">
        <w:rPr>
          <w:color w:val="000000"/>
          <w:sz w:val="28"/>
          <w:szCs w:val="28"/>
        </w:rPr>
        <w:t xml:space="preserve">, </w:t>
      </w:r>
      <w:proofErr w:type="spellStart"/>
      <w:r w:rsidRPr="004349E1">
        <w:rPr>
          <w:color w:val="000000"/>
          <w:sz w:val="28"/>
          <w:szCs w:val="28"/>
        </w:rPr>
        <w:t>передбачені</w:t>
      </w:r>
      <w:proofErr w:type="spellEnd"/>
      <w:r w:rsidRPr="004349E1">
        <w:rPr>
          <w:color w:val="000000"/>
          <w:sz w:val="28"/>
          <w:szCs w:val="28"/>
        </w:rPr>
        <w:t> </w:t>
      </w:r>
      <w:proofErr w:type="spellStart"/>
      <w:r w:rsidRPr="004349E1">
        <w:rPr>
          <w:sz w:val="28"/>
          <w:szCs w:val="28"/>
        </w:rPr>
        <w:fldChar w:fldCharType="begin"/>
      </w:r>
      <w:r w:rsidRPr="004349E1">
        <w:rPr>
          <w:sz w:val="28"/>
          <w:szCs w:val="28"/>
        </w:rPr>
        <w:instrText>HYPERLINK "https://zakon.rada.gov.ua/laws/show/2755-17" \l "n11806"</w:instrText>
      </w:r>
      <w:r w:rsidRPr="004349E1">
        <w:rPr>
          <w:sz w:val="28"/>
          <w:szCs w:val="28"/>
        </w:rPr>
        <w:fldChar w:fldCharType="separate"/>
      </w:r>
      <w:r w:rsidRPr="00B35CD4">
        <w:rPr>
          <w:rStyle w:val="a3"/>
          <w:color w:val="000000"/>
          <w:sz w:val="28"/>
          <w:szCs w:val="28"/>
        </w:rPr>
        <w:t>підпункт</w:t>
      </w:r>
      <w:r w:rsidRPr="00B35CD4">
        <w:rPr>
          <w:rStyle w:val="a3"/>
          <w:color w:val="000000"/>
          <w:sz w:val="28"/>
          <w:szCs w:val="28"/>
          <w:lang w:val="uk-UA"/>
        </w:rPr>
        <w:t>ом</w:t>
      </w:r>
      <w:proofErr w:type="spellEnd"/>
      <w:r w:rsidRPr="00B35CD4">
        <w:rPr>
          <w:rStyle w:val="a3"/>
          <w:color w:val="000000"/>
          <w:sz w:val="28"/>
          <w:szCs w:val="28"/>
        </w:rPr>
        <w:t xml:space="preserve"> 4.1</w:t>
      </w:r>
      <w:r w:rsidRPr="004349E1">
        <w:rPr>
          <w:sz w:val="28"/>
          <w:szCs w:val="28"/>
        </w:rPr>
        <w:fldChar w:fldCharType="end"/>
      </w:r>
      <w:r w:rsidRPr="00B35CD4">
        <w:rPr>
          <w:color w:val="000000"/>
          <w:sz w:val="28"/>
          <w:szCs w:val="28"/>
        </w:rPr>
        <w:t> </w:t>
      </w:r>
      <w:r w:rsidRPr="004349E1">
        <w:rPr>
          <w:color w:val="000000"/>
          <w:sz w:val="28"/>
          <w:szCs w:val="28"/>
        </w:rPr>
        <w:t> </w:t>
      </w:r>
      <w:proofErr w:type="spellStart"/>
      <w:r w:rsidRPr="004349E1">
        <w:rPr>
          <w:color w:val="000000"/>
          <w:sz w:val="28"/>
          <w:szCs w:val="28"/>
        </w:rPr>
        <w:t>цього</w:t>
      </w:r>
      <w:proofErr w:type="spellEnd"/>
      <w:r w:rsidRPr="004349E1">
        <w:rPr>
          <w:color w:val="000000"/>
          <w:sz w:val="28"/>
          <w:szCs w:val="28"/>
        </w:rPr>
        <w:t xml:space="preserve"> пункту, для </w:t>
      </w:r>
      <w:proofErr w:type="spellStart"/>
      <w:r w:rsidRPr="004349E1">
        <w:rPr>
          <w:color w:val="000000"/>
          <w:sz w:val="28"/>
          <w:szCs w:val="28"/>
        </w:rPr>
        <w:t>фізичних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осіб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r w:rsidRPr="004349E1">
        <w:rPr>
          <w:b/>
          <w:color w:val="000000"/>
          <w:sz w:val="28"/>
          <w:szCs w:val="28"/>
        </w:rPr>
        <w:t xml:space="preserve">не </w:t>
      </w:r>
      <w:proofErr w:type="spellStart"/>
      <w:r w:rsidRPr="004349E1">
        <w:rPr>
          <w:b/>
          <w:color w:val="000000"/>
          <w:sz w:val="28"/>
          <w:szCs w:val="28"/>
        </w:rPr>
        <w:t>застосовуються</w:t>
      </w:r>
      <w:proofErr w:type="spellEnd"/>
      <w:r w:rsidRPr="004349E1">
        <w:rPr>
          <w:color w:val="000000"/>
          <w:sz w:val="28"/>
          <w:szCs w:val="28"/>
        </w:rPr>
        <w:t xml:space="preserve"> до: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color w:val="000000"/>
          <w:sz w:val="28"/>
          <w:szCs w:val="28"/>
        </w:rPr>
      </w:pPr>
      <w:bookmarkStart w:id="10" w:name="n14371"/>
      <w:bookmarkEnd w:id="10"/>
      <w:proofErr w:type="spellStart"/>
      <w:r w:rsidRPr="004349E1">
        <w:rPr>
          <w:color w:val="000000"/>
          <w:sz w:val="28"/>
          <w:szCs w:val="28"/>
        </w:rPr>
        <w:t>об’єкта</w:t>
      </w:r>
      <w:proofErr w:type="spellEnd"/>
      <w:r w:rsidRPr="004349E1">
        <w:rPr>
          <w:color w:val="000000"/>
          <w:sz w:val="28"/>
          <w:szCs w:val="28"/>
        </w:rPr>
        <w:t>/</w:t>
      </w:r>
      <w:proofErr w:type="spellStart"/>
      <w:r w:rsidRPr="004349E1">
        <w:rPr>
          <w:color w:val="000000"/>
          <w:sz w:val="28"/>
          <w:szCs w:val="28"/>
        </w:rPr>
        <w:t>об’єктів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оподаткування</w:t>
      </w:r>
      <w:proofErr w:type="spellEnd"/>
      <w:r w:rsidRPr="004349E1">
        <w:rPr>
          <w:color w:val="000000"/>
          <w:sz w:val="28"/>
          <w:szCs w:val="28"/>
        </w:rPr>
        <w:t xml:space="preserve">, </w:t>
      </w:r>
      <w:proofErr w:type="spellStart"/>
      <w:r w:rsidRPr="004349E1">
        <w:rPr>
          <w:color w:val="000000"/>
          <w:sz w:val="28"/>
          <w:szCs w:val="28"/>
        </w:rPr>
        <w:t>якщо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площа</w:t>
      </w:r>
      <w:proofErr w:type="spellEnd"/>
      <w:r w:rsidRPr="004349E1">
        <w:rPr>
          <w:color w:val="000000"/>
          <w:sz w:val="28"/>
          <w:szCs w:val="28"/>
        </w:rPr>
        <w:t xml:space="preserve"> такого/таких </w:t>
      </w:r>
      <w:proofErr w:type="spellStart"/>
      <w:r w:rsidRPr="004349E1">
        <w:rPr>
          <w:color w:val="000000"/>
          <w:sz w:val="28"/>
          <w:szCs w:val="28"/>
        </w:rPr>
        <w:t>об’єкта</w:t>
      </w:r>
      <w:proofErr w:type="spellEnd"/>
      <w:r w:rsidRPr="004349E1">
        <w:rPr>
          <w:color w:val="000000"/>
          <w:sz w:val="28"/>
          <w:szCs w:val="28"/>
        </w:rPr>
        <w:t>/</w:t>
      </w:r>
      <w:proofErr w:type="spellStart"/>
      <w:r w:rsidRPr="004349E1">
        <w:rPr>
          <w:color w:val="000000"/>
          <w:sz w:val="28"/>
          <w:szCs w:val="28"/>
        </w:rPr>
        <w:t>об’єктів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перевищує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п’ятикратний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розмір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неоподатковуваної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площі</w:t>
      </w:r>
      <w:proofErr w:type="spellEnd"/>
      <w:r w:rsidRPr="004349E1">
        <w:rPr>
          <w:color w:val="000000"/>
          <w:sz w:val="28"/>
          <w:szCs w:val="28"/>
        </w:rPr>
        <w:t xml:space="preserve">, </w:t>
      </w:r>
      <w:proofErr w:type="spellStart"/>
      <w:r w:rsidRPr="004349E1">
        <w:rPr>
          <w:color w:val="000000"/>
          <w:sz w:val="28"/>
          <w:szCs w:val="28"/>
        </w:rPr>
        <w:t>встановленої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підпунктом</w:t>
      </w:r>
      <w:proofErr w:type="spellEnd"/>
      <w:r w:rsidRPr="004349E1">
        <w:rPr>
          <w:color w:val="000000"/>
          <w:sz w:val="28"/>
          <w:szCs w:val="28"/>
        </w:rPr>
        <w:t xml:space="preserve"> 4.1 </w:t>
      </w:r>
      <w:proofErr w:type="spellStart"/>
      <w:r w:rsidRPr="004349E1">
        <w:rPr>
          <w:color w:val="000000"/>
          <w:sz w:val="28"/>
          <w:szCs w:val="28"/>
        </w:rPr>
        <w:t>цього</w:t>
      </w:r>
      <w:proofErr w:type="spellEnd"/>
      <w:r w:rsidRPr="004349E1">
        <w:rPr>
          <w:color w:val="000000"/>
          <w:sz w:val="28"/>
          <w:szCs w:val="28"/>
        </w:rPr>
        <w:t xml:space="preserve"> пункту;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color w:val="000000"/>
          <w:sz w:val="28"/>
          <w:szCs w:val="28"/>
          <w:lang w:val="uk-UA"/>
        </w:rPr>
      </w:pPr>
      <w:bookmarkStart w:id="11" w:name="n14372"/>
      <w:bookmarkEnd w:id="11"/>
      <w:proofErr w:type="spellStart"/>
      <w:r w:rsidRPr="004349E1">
        <w:rPr>
          <w:color w:val="000000"/>
          <w:sz w:val="28"/>
          <w:szCs w:val="28"/>
        </w:rPr>
        <w:t>об’єкта</w:t>
      </w:r>
      <w:proofErr w:type="spellEnd"/>
      <w:r w:rsidRPr="004349E1">
        <w:rPr>
          <w:color w:val="000000"/>
          <w:sz w:val="28"/>
          <w:szCs w:val="28"/>
        </w:rPr>
        <w:t>/</w:t>
      </w:r>
      <w:proofErr w:type="spellStart"/>
      <w:r w:rsidRPr="004349E1">
        <w:rPr>
          <w:color w:val="000000"/>
          <w:sz w:val="28"/>
          <w:szCs w:val="28"/>
        </w:rPr>
        <w:t>об’єктів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оподаткування</w:t>
      </w:r>
      <w:proofErr w:type="spellEnd"/>
      <w:r w:rsidRPr="004349E1">
        <w:rPr>
          <w:color w:val="000000"/>
          <w:sz w:val="28"/>
          <w:szCs w:val="28"/>
        </w:rPr>
        <w:t xml:space="preserve">, </w:t>
      </w:r>
      <w:proofErr w:type="spellStart"/>
      <w:r w:rsidRPr="004349E1">
        <w:rPr>
          <w:color w:val="000000"/>
          <w:sz w:val="28"/>
          <w:szCs w:val="28"/>
        </w:rPr>
        <w:t>що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використовуються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їх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власниками</w:t>
      </w:r>
      <w:proofErr w:type="spellEnd"/>
      <w:r w:rsidRPr="004349E1">
        <w:rPr>
          <w:color w:val="000000"/>
          <w:sz w:val="28"/>
          <w:szCs w:val="28"/>
        </w:rPr>
        <w:t xml:space="preserve"> з метою </w:t>
      </w:r>
      <w:proofErr w:type="spellStart"/>
      <w:r w:rsidRPr="004349E1">
        <w:rPr>
          <w:color w:val="000000"/>
          <w:sz w:val="28"/>
          <w:szCs w:val="28"/>
        </w:rPr>
        <w:t>одержання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доходів</w:t>
      </w:r>
      <w:proofErr w:type="spellEnd"/>
      <w:r w:rsidRPr="004349E1">
        <w:rPr>
          <w:color w:val="000000"/>
          <w:sz w:val="28"/>
          <w:szCs w:val="28"/>
        </w:rPr>
        <w:t xml:space="preserve"> (</w:t>
      </w:r>
      <w:proofErr w:type="spellStart"/>
      <w:r w:rsidRPr="004349E1">
        <w:rPr>
          <w:color w:val="000000"/>
          <w:sz w:val="28"/>
          <w:szCs w:val="28"/>
        </w:rPr>
        <w:t>здаються</w:t>
      </w:r>
      <w:proofErr w:type="spellEnd"/>
      <w:r w:rsidRPr="004349E1">
        <w:rPr>
          <w:color w:val="000000"/>
          <w:sz w:val="28"/>
          <w:szCs w:val="28"/>
        </w:rPr>
        <w:t xml:space="preserve"> в </w:t>
      </w:r>
      <w:proofErr w:type="spellStart"/>
      <w:r w:rsidRPr="004349E1">
        <w:rPr>
          <w:color w:val="000000"/>
          <w:sz w:val="28"/>
          <w:szCs w:val="28"/>
        </w:rPr>
        <w:t>оренду</w:t>
      </w:r>
      <w:proofErr w:type="spellEnd"/>
      <w:r w:rsidRPr="004349E1">
        <w:rPr>
          <w:color w:val="000000"/>
          <w:sz w:val="28"/>
          <w:szCs w:val="28"/>
        </w:rPr>
        <w:t xml:space="preserve">, </w:t>
      </w:r>
      <w:proofErr w:type="spellStart"/>
      <w:r w:rsidRPr="004349E1">
        <w:rPr>
          <w:color w:val="000000"/>
          <w:sz w:val="28"/>
          <w:szCs w:val="28"/>
        </w:rPr>
        <w:t>лізинг</w:t>
      </w:r>
      <w:proofErr w:type="spellEnd"/>
      <w:r w:rsidRPr="004349E1">
        <w:rPr>
          <w:color w:val="000000"/>
          <w:sz w:val="28"/>
          <w:szCs w:val="28"/>
        </w:rPr>
        <w:t xml:space="preserve">, </w:t>
      </w:r>
      <w:proofErr w:type="spellStart"/>
      <w:r w:rsidRPr="004349E1">
        <w:rPr>
          <w:color w:val="000000"/>
          <w:sz w:val="28"/>
          <w:szCs w:val="28"/>
        </w:rPr>
        <w:t>позичку</w:t>
      </w:r>
      <w:proofErr w:type="spellEnd"/>
      <w:r w:rsidRPr="004349E1">
        <w:rPr>
          <w:color w:val="000000"/>
          <w:sz w:val="28"/>
          <w:szCs w:val="28"/>
        </w:rPr>
        <w:t xml:space="preserve">, </w:t>
      </w:r>
      <w:proofErr w:type="spellStart"/>
      <w:r w:rsidRPr="004349E1">
        <w:rPr>
          <w:color w:val="000000"/>
          <w:sz w:val="28"/>
          <w:szCs w:val="28"/>
        </w:rPr>
        <w:t>використовуються</w:t>
      </w:r>
      <w:proofErr w:type="spellEnd"/>
      <w:r w:rsidRPr="004349E1">
        <w:rPr>
          <w:color w:val="000000"/>
          <w:sz w:val="28"/>
          <w:szCs w:val="28"/>
        </w:rPr>
        <w:t xml:space="preserve"> у </w:t>
      </w:r>
      <w:proofErr w:type="spellStart"/>
      <w:r w:rsidRPr="004349E1">
        <w:rPr>
          <w:color w:val="000000"/>
          <w:sz w:val="28"/>
          <w:szCs w:val="28"/>
        </w:rPr>
        <w:t>підприємницькій</w:t>
      </w:r>
      <w:proofErr w:type="spellEnd"/>
      <w:r w:rsidRPr="004349E1">
        <w:rPr>
          <w:color w:val="000000"/>
          <w:sz w:val="28"/>
          <w:szCs w:val="28"/>
        </w:rPr>
        <w:t xml:space="preserve"> </w:t>
      </w:r>
      <w:proofErr w:type="spellStart"/>
      <w:r w:rsidRPr="004349E1">
        <w:rPr>
          <w:color w:val="000000"/>
          <w:sz w:val="28"/>
          <w:szCs w:val="28"/>
        </w:rPr>
        <w:t>діяльності</w:t>
      </w:r>
      <w:proofErr w:type="spellEnd"/>
      <w:r w:rsidRPr="004349E1">
        <w:rPr>
          <w:color w:val="000000"/>
          <w:sz w:val="28"/>
          <w:szCs w:val="28"/>
        </w:rPr>
        <w:t>).</w:t>
      </w:r>
    </w:p>
    <w:p w:rsidR="00973160" w:rsidRPr="004349E1" w:rsidRDefault="00973160" w:rsidP="00973160">
      <w:pPr>
        <w:pStyle w:val="rvps2"/>
        <w:shd w:val="clear" w:color="auto" w:fill="FFFFFF"/>
        <w:spacing w:before="0" w:beforeAutospacing="0" w:after="150" w:afterAutospacing="0" w:line="300" w:lineRule="auto"/>
        <w:ind w:firstLine="450"/>
        <w:jc w:val="both"/>
        <w:rPr>
          <w:sz w:val="28"/>
          <w:szCs w:val="28"/>
          <w:lang w:val="uk-UA"/>
        </w:rPr>
      </w:pPr>
      <w:r w:rsidRPr="004349E1">
        <w:rPr>
          <w:color w:val="000000"/>
          <w:sz w:val="28"/>
          <w:szCs w:val="28"/>
          <w:lang w:val="uk-UA"/>
        </w:rPr>
        <w:t xml:space="preserve">4.3. </w:t>
      </w:r>
      <w:r w:rsidRPr="004349E1">
        <w:rPr>
          <w:sz w:val="28"/>
          <w:szCs w:val="28"/>
          <w:lang w:val="uk-UA"/>
        </w:rPr>
        <w:t>Звільнити  від сплати податку на нерухоме майно відмінне від земельної ділянки об’єкти нежитлової нерухомості некомерційного призначення  фізичних осіб (господарські (присадибні) будівлі), які знаходяться  виключно в межах присадибних земельних ділянок.</w:t>
      </w:r>
    </w:p>
    <w:p w:rsidR="00973160" w:rsidRDefault="00973160">
      <w:bookmarkStart w:id="12" w:name="_GoBack"/>
      <w:bookmarkEnd w:id="12"/>
    </w:p>
    <w:sectPr w:rsidR="009731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60"/>
    <w:rsid w:val="0097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727F6-3910-4C99-8F32-3E47859B8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73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uiPriority w:val="99"/>
    <w:unhideWhenUsed/>
    <w:rsid w:val="009731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BogomolovaLM</dc:creator>
  <cp:keywords/>
  <dc:description/>
  <cp:lastModifiedBy>BogomolovaLM</cp:lastModifiedBy>
  <cp:revision>1</cp:revision>
  <dcterms:created xsi:type="dcterms:W3CDTF">2021-07-13T07:44:00Z</dcterms:created>
  <dcterms:modified xsi:type="dcterms:W3CDTF">2021-07-13T07:45:00Z</dcterms:modified>
</cp:coreProperties>
</file>