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70" w:rsidRPr="005C5410" w:rsidRDefault="00075E70" w:rsidP="00075E70">
      <w:pPr>
        <w:widowControl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75E70" w:rsidRPr="005C5410" w:rsidRDefault="00075E70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Досягнення цільових значень </w:t>
      </w:r>
      <w:r w:rsidR="00E43AA4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лючових показників ефективності (К</w:t>
      </w:r>
      <w:r w:rsidR="00243CAB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РІ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) ДПС</w:t>
      </w:r>
    </w:p>
    <w:p w:rsidR="00075E70" w:rsidRPr="005C5410" w:rsidRDefault="00E75342" w:rsidP="00075E70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січн</w:t>
      </w:r>
      <w:r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3135C6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жовт</w:t>
      </w:r>
      <w:r w:rsidR="00F549A4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>ні</w:t>
      </w:r>
      <w:r w:rsidR="00075E70" w:rsidRPr="005C54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року</w:t>
      </w:r>
    </w:p>
    <w:p w:rsidR="00075E70" w:rsidRPr="005C5410" w:rsidRDefault="00075E70" w:rsidP="00075E70">
      <w:pPr>
        <w:spacing w:line="240" w:lineRule="auto"/>
        <w:ind w:right="-2"/>
        <w:contextualSpacing/>
        <w:rPr>
          <w:rFonts w:ascii="Times New Roman" w:hAnsi="Times New Roman"/>
          <w:b/>
          <w:kern w:val="2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39"/>
        <w:gridCol w:w="2056"/>
        <w:gridCol w:w="2976"/>
        <w:gridCol w:w="1560"/>
        <w:gridCol w:w="1559"/>
        <w:gridCol w:w="3544"/>
      </w:tblGrid>
      <w:tr w:rsidR="00075E70" w:rsidRPr="005C5410" w:rsidTr="00B029E1">
        <w:trPr>
          <w:tblHeader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з/п</w:t>
            </w:r>
          </w:p>
        </w:tc>
        <w:tc>
          <w:tcPr>
            <w:tcW w:w="4395" w:type="dxa"/>
            <w:gridSpan w:val="2"/>
            <w:shd w:val="clear" w:color="auto" w:fill="C6D9F1" w:themeFill="text2" w:themeFillTint="33"/>
            <w:vAlign w:val="center"/>
          </w:tcPr>
          <w:p w:rsidR="00075E70" w:rsidRPr="005C5410" w:rsidRDefault="00075E70" w:rsidP="00243CAB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5C5410">
              <w:rPr>
                <w:rFonts w:ascii="Times New Roman" w:hAnsi="Times New Roman"/>
                <w:b/>
              </w:rPr>
              <w:t>К</w:t>
            </w:r>
            <w:r w:rsidR="00243CAB" w:rsidRPr="005C5410">
              <w:rPr>
                <w:rFonts w:ascii="Times New Roman" w:hAnsi="Times New Roman"/>
                <w:b/>
              </w:rPr>
              <w:t>РІ</w:t>
            </w:r>
            <w:r w:rsidRPr="005C5410">
              <w:rPr>
                <w:rFonts w:ascii="Times New Roman" w:hAnsi="Times New Roman"/>
                <w:b/>
              </w:rPr>
              <w:t xml:space="preserve"> ДПС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Стратегічна ціль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075E70" w:rsidRPr="005C5410" w:rsidRDefault="00243CAB" w:rsidP="0036721B">
            <w:pPr>
              <w:widowControl w:val="0"/>
              <w:spacing w:after="0" w:line="240" w:lineRule="auto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Значення КРІ ДПС у звітному періоді</w:t>
            </w:r>
            <w:r w:rsidR="00075E70" w:rsidRPr="005C541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B029E1" w:rsidRPr="005C5410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="00075E70" w:rsidRPr="005C541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right="-2" w:firstLine="33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 xml:space="preserve">Цільове значення </w:t>
            </w: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на кінець </w:t>
            </w:r>
            <w:r w:rsidR="00B029E1" w:rsidRPr="005C5410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5C5410">
              <w:rPr>
                <w:rFonts w:ascii="Times New Roman" w:eastAsia="Times New Roman" w:hAnsi="Times New Roman"/>
                <w:b/>
                <w:lang w:eastAsia="ru-RU"/>
              </w:rPr>
              <w:t>2020 року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075E70" w:rsidRPr="005C5410" w:rsidRDefault="00075E70" w:rsidP="00B029E1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5410">
              <w:rPr>
                <w:rFonts w:ascii="Times New Roman" w:hAnsi="Times New Roman"/>
                <w:b/>
                <w:kern w:val="2"/>
              </w:rPr>
              <w:t>Примітка</w:t>
            </w:r>
          </w:p>
        </w:tc>
      </w:tr>
      <w:tr w:rsidR="00075E70" w:rsidRPr="005C5410" w:rsidTr="00597BC5"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</w:tcPr>
          <w:p w:rsidR="00075E70" w:rsidRPr="005C5410" w:rsidRDefault="00075E70" w:rsidP="00597BC5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юридичними особами за допомогою електронних сервісів 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  <w:shd w:val="clear" w:color="auto" w:fill="auto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92,7%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91%</w:t>
            </w:r>
          </w:p>
        </w:tc>
        <w:tc>
          <w:tcPr>
            <w:tcW w:w="3544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поданих фізичними особами за допомогою електронних сервісів 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2,1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68%</w:t>
            </w:r>
          </w:p>
        </w:tc>
        <w:tc>
          <w:tcPr>
            <w:tcW w:w="3544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розглянутих звернень у загальній кількості звернень платників податків, поданих до сервісу «Пульс», за якими закінчився термін розгляду</w:t>
            </w:r>
          </w:p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544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Частка телефонних дзвінків, опрацьованих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Контакт-центром ДПС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протягом 5 хвилин</w:t>
            </w:r>
          </w:p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A575F5" w:rsidRPr="005C5410" w:rsidRDefault="00A575F5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53%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менше</w:t>
            </w:r>
            <w:proofErr w:type="spellEnd"/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70%</w:t>
            </w:r>
          </w:p>
        </w:tc>
        <w:tc>
          <w:tcPr>
            <w:tcW w:w="3544" w:type="dxa"/>
          </w:tcPr>
          <w:p w:rsidR="00A575F5" w:rsidRPr="005C5410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Причиною недосягнення цільового значення КРІ у звітному періоді є недостатня чисельність працівників Контакт-центру ДПС (32% вакантних посад), нерівномірність надходження дзвінків протягом звітного періоду, а також надходження до Контакт-центру великої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>кількості дзвінків, пов’язаних з проблемами при реєстрації податкових накладних, роботи електронних сервісів внаслідок зміни рахунків для зарахування податків і зборів та проблем при поданні звітності з податку на прибуток підприємств</w:t>
            </w:r>
          </w:p>
        </w:tc>
      </w:tr>
      <w:tr w:rsidR="00075E70" w:rsidRPr="005C5410" w:rsidTr="00597BC5"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Частка податкових декларацій, які подано із дотриманням вимог законодавства у 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загальній кількості поданих податкових декларацій (</w:t>
            </w:r>
            <w:r w:rsidRPr="005C5410">
              <w:rPr>
                <w:rFonts w:ascii="Times New Roman" w:hAnsi="Times New Roman"/>
                <w:sz w:val="24"/>
                <w:szCs w:val="24"/>
              </w:rPr>
              <w:t>рівень своєчасного подання податкових декларацій)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075E70" w:rsidRPr="005C5410" w:rsidRDefault="007445F1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96</w:t>
            </w:r>
            <w:r w:rsidR="0039333D" w:rsidRPr="005C5410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="000404EC"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7</w:t>
            </w:r>
            <w:r w:rsidR="00075E70" w:rsidRPr="005C5410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  <w:p w:rsidR="00AA62A6" w:rsidRPr="005C5410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  <w:p w:rsidR="00AA62A6" w:rsidRPr="005C5410" w:rsidRDefault="00AA62A6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98,3%</w:t>
            </w:r>
          </w:p>
        </w:tc>
        <w:tc>
          <w:tcPr>
            <w:tcW w:w="3544" w:type="dxa"/>
          </w:tcPr>
          <w:p w:rsidR="00075E70" w:rsidRPr="005C5410" w:rsidRDefault="00AC3A6D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Причиною недосягнення цільового значення КРІ у звітному періоді є те, що у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</w:t>
            </w:r>
            <w:proofErr w:type="spellStart"/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короновірусної</w:t>
            </w:r>
            <w:proofErr w:type="spellEnd"/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хвороби COVID - 19 (Закони України від 30.03.2020 №540-IX та від 13.05.2020 №591- IX) встановлено, що за порушення податкового законодавства, вчинені протягом періоду з </w:t>
            </w:r>
            <w:r w:rsidR="00917930" w:rsidRPr="005C5410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 березня до закінчення дії карантину штрафні санкції за несвоєчасну сплату та подання звітнос</w:t>
            </w:r>
            <w:r w:rsidR="00653073" w:rsidRPr="005C5410">
              <w:rPr>
                <w:rFonts w:ascii="Times New Roman" w:hAnsi="Times New Roman"/>
                <w:kern w:val="2"/>
                <w:sz w:val="24"/>
                <w:szCs w:val="24"/>
              </w:rPr>
              <w:t>ті не застосовуються (крім ПДВ)</w:t>
            </w:r>
          </w:p>
        </w:tc>
      </w:tr>
      <w:tr w:rsidR="00075E70" w:rsidRPr="005C5410" w:rsidTr="005A7E5B">
        <w:trPr>
          <w:trHeight w:val="1419"/>
        </w:trPr>
        <w:tc>
          <w:tcPr>
            <w:tcW w:w="567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075E70" w:rsidRPr="005C5410" w:rsidRDefault="00075E70" w:rsidP="00597BC5">
            <w:pPr>
              <w:tabs>
                <w:tab w:val="left" w:pos="567"/>
              </w:tabs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Частка погашених (сплачених) зобов’язань, що були самостійно визначені платниками податків і підлягають сплаті (рівень добровільної сплати податкових зобов’язань)</w:t>
            </w:r>
          </w:p>
        </w:tc>
        <w:tc>
          <w:tcPr>
            <w:tcW w:w="2976" w:type="dxa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A62A6" w:rsidRPr="005C5410" w:rsidRDefault="00A15257" w:rsidP="002D379C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color w:val="FF0000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90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,1</w:t>
            </w:r>
            <w:r w:rsidR="00246F55" w:rsidRPr="005C5410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93%</w:t>
            </w:r>
          </w:p>
        </w:tc>
        <w:tc>
          <w:tcPr>
            <w:tcW w:w="3544" w:type="dxa"/>
          </w:tcPr>
          <w:p w:rsidR="00BB20C3" w:rsidRPr="005C5410" w:rsidRDefault="002E0FD4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цільового значення КРІ у звітному періоді є те, що у</w:t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зв’язку з внесенням змін до Податкового Кодексу та інших законів України, з метою підтримки платників податків на період здійснення заходів, спрямованих на запобігання виникненню і поширенню </w:t>
            </w:r>
            <w:proofErr w:type="spellStart"/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>коронов</w:t>
            </w:r>
            <w:r w:rsidR="00BB20C3" w:rsidRPr="005C5410">
              <w:rPr>
                <w:rFonts w:ascii="Times New Roman" w:hAnsi="Times New Roman"/>
                <w:kern w:val="2"/>
                <w:sz w:val="24"/>
                <w:szCs w:val="24"/>
              </w:rPr>
              <w:t>ірусної</w:t>
            </w:r>
            <w:proofErr w:type="spellEnd"/>
            <w:r w:rsidR="00BB20C3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хвороби 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COVID - 19 (</w:t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>Закони України від 30.03.2020 №540-IX та від 13.05.2020 №591- IX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встановлено, що за порушення податкового законодавства, вчинені протягом періоду з </w:t>
            </w:r>
            <w:r w:rsidR="00A96A4E" w:rsidRPr="005C5410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1 березня до закінчення 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дії </w:t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карантину штрафні санкції 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 несвоєчасну сплату та подання звітності </w:t>
            </w:r>
            <w:r w:rsidR="008F38B4" w:rsidRPr="005C5410">
              <w:rPr>
                <w:rFonts w:ascii="Times New Roman" w:hAnsi="Times New Roman"/>
                <w:kern w:val="2"/>
                <w:sz w:val="24"/>
                <w:szCs w:val="24"/>
              </w:rPr>
              <w:t>не застосовуються (крім ПДВ).</w:t>
            </w:r>
          </w:p>
          <w:p w:rsidR="00075E70" w:rsidRPr="005C5410" w:rsidRDefault="008F38B4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Крім того, протягом періоду з </w:t>
            </w:r>
            <w:r w:rsidR="00A96A4E" w:rsidRPr="005C5410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 березня до закінчення карантину платникам податків не нараховується пеня, а нарахована, але не сплачена за цей період пеня підлягає спис</w:t>
            </w:r>
            <w:r w:rsidR="002E0FD4" w:rsidRPr="005C5410">
              <w:rPr>
                <w:rFonts w:ascii="Times New Roman" w:hAnsi="Times New Roman"/>
                <w:kern w:val="2"/>
                <w:sz w:val="24"/>
                <w:szCs w:val="24"/>
              </w:rPr>
              <w:t>анню</w:t>
            </w:r>
            <w:r w:rsidR="00AC3A6D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, що впливає на своєчасність погашення </w:t>
            </w:r>
            <w:r w:rsidR="00AC3A6D"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(сплати), нарахованих платником зобов’язань у деклараціях (розрахунках)</w:t>
            </w:r>
          </w:p>
        </w:tc>
      </w:tr>
      <w:tr w:rsidR="00075E70" w:rsidRPr="005C5410" w:rsidTr="00597BC5">
        <w:trPr>
          <w:trHeight w:val="1106"/>
        </w:trPr>
        <w:tc>
          <w:tcPr>
            <w:tcW w:w="567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узгоджених грошових зобов’язань, донарахованих за результатами контрольно-перевірочних заходів у загальній сумі таких грошових зобов’язань (рівень узгодження донарахованих грошових зобов’язань):</w:t>
            </w: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0C598D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5C5410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5C5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98D" w:rsidRPr="005C5410">
              <w:rPr>
                <w:rFonts w:ascii="Times New Roman" w:hAnsi="Times New Roman"/>
                <w:sz w:val="24"/>
                <w:szCs w:val="24"/>
              </w:rPr>
              <w:t>підрозділів 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075E70" w:rsidRPr="005C5410" w:rsidRDefault="00A575F5" w:rsidP="004C7678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30,9%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C598D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33</w:t>
            </w:r>
            <w:r w:rsidR="00075E70"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5A7E5B" w:rsidRPr="005C5410" w:rsidRDefault="00E75342" w:rsidP="00917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Причиною недосягнення цільового значення КРІ у звітному періоді є те, що </w:t>
            </w:r>
            <w:r w:rsidR="00C11B5F" w:rsidRPr="005C5410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4C7678" w:rsidRPr="005C5410">
              <w:rPr>
                <w:rFonts w:ascii="Times New Roman" w:hAnsi="Times New Roman"/>
                <w:sz w:val="24"/>
                <w:szCs w:val="24"/>
              </w:rPr>
              <w:t xml:space="preserve">урахуванням вимог Законів України від 17 березня </w:t>
            </w:r>
            <w:r w:rsidR="00A96A4E" w:rsidRPr="005C5410">
              <w:rPr>
                <w:rFonts w:ascii="Times New Roman" w:hAnsi="Times New Roman"/>
                <w:sz w:val="24"/>
                <w:szCs w:val="24"/>
              </w:rPr>
              <w:br/>
            </w:r>
            <w:r w:rsidR="004C7678" w:rsidRPr="005C5410">
              <w:rPr>
                <w:rFonts w:ascii="Times New Roman" w:hAnsi="Times New Roman"/>
                <w:sz w:val="24"/>
                <w:szCs w:val="24"/>
              </w:rPr>
              <w:t xml:space="preserve">2020 року № 533-ІХ, від 30 березня 2020 року № 540-ІХ, від 13 травня 2020 року </w:t>
            </w:r>
            <w:r w:rsidR="00A96A4E" w:rsidRPr="005C5410">
              <w:rPr>
                <w:rFonts w:ascii="Times New Roman" w:hAnsi="Times New Roman"/>
                <w:sz w:val="24"/>
                <w:szCs w:val="24"/>
              </w:rPr>
              <w:br/>
            </w:r>
            <w:r w:rsidR="004C7678" w:rsidRPr="005C5410">
              <w:rPr>
                <w:rFonts w:ascii="Times New Roman" w:hAnsi="Times New Roman"/>
                <w:sz w:val="24"/>
                <w:szCs w:val="24"/>
              </w:rPr>
              <w:t xml:space="preserve">№591-IX з </w:t>
            </w:r>
            <w:r w:rsidR="00C11B5F" w:rsidRPr="005C5410">
              <w:rPr>
                <w:rFonts w:ascii="Times New Roman" w:hAnsi="Times New Roman"/>
                <w:sz w:val="24"/>
                <w:szCs w:val="24"/>
              </w:rPr>
              <w:t>18 березня 2020 року по останній календарний день місяця (включно), в якому завершується дія карантину, встановленого Кабінетом Міністрів України на всій території України, дозволені лише перевірки з відшкодування ПДВ та фактичні пере</w:t>
            </w:r>
            <w:r w:rsidR="00F01E7E" w:rsidRPr="005C5410">
              <w:rPr>
                <w:rFonts w:ascii="Times New Roman" w:hAnsi="Times New Roman"/>
                <w:sz w:val="24"/>
                <w:szCs w:val="24"/>
              </w:rPr>
              <w:t>вірки підакцизної групи товарів</w:t>
            </w:r>
            <w:r w:rsidR="008C6A5E" w:rsidRPr="005C54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5E70" w:rsidRPr="005C5410" w:rsidRDefault="005A7E5B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Таким чином, з 18 березня 2020 року документальні та фактичні перевірки, крім вище зазначених, не проводяться, що значно впливає на баланс донарахованих та узгоджених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>суми грошових зобов’язань</w:t>
            </w:r>
          </w:p>
        </w:tc>
      </w:tr>
      <w:tr w:rsidR="00A575F5" w:rsidRPr="005C5410" w:rsidTr="00597BC5">
        <w:trPr>
          <w:trHeight w:val="1084"/>
        </w:trPr>
        <w:tc>
          <w:tcPr>
            <w:tcW w:w="567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5C5410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5C5410">
              <w:rPr>
                <w:rFonts w:ascii="Times New Roman" w:hAnsi="Times New Roman"/>
                <w:sz w:val="24"/>
                <w:szCs w:val="24"/>
              </w:rPr>
              <w:t xml:space="preserve"> підрозділів органів ДПС, на які покладено функції з питань адміністрування податків</w:t>
            </w:r>
          </w:p>
        </w:tc>
        <w:tc>
          <w:tcPr>
            <w:tcW w:w="2976" w:type="dxa"/>
            <w:vMerge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5F5" w:rsidRPr="005C5410" w:rsidRDefault="00A15257" w:rsidP="00AB3BEE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62,3</w:t>
            </w:r>
            <w:r w:rsidR="00A575F5" w:rsidRPr="005C5410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35%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A575F5" w:rsidRPr="005C5410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575F5" w:rsidRPr="005C5410" w:rsidTr="00597BC5">
        <w:tc>
          <w:tcPr>
            <w:tcW w:w="567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A575F5" w:rsidRPr="005C5410" w:rsidRDefault="00A575F5" w:rsidP="005F6898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proofErr w:type="spellStart"/>
            <w:r w:rsidRPr="005C5410">
              <w:rPr>
                <w:rFonts w:ascii="Times New Roman" w:hAnsi="Times New Roman"/>
                <w:sz w:val="24"/>
                <w:szCs w:val="24"/>
              </w:rPr>
              <w:t>донарахуваннями</w:t>
            </w:r>
            <w:proofErr w:type="spellEnd"/>
            <w:r w:rsidRPr="005C5410">
              <w:rPr>
                <w:rFonts w:ascii="Times New Roman" w:hAnsi="Times New Roman"/>
                <w:sz w:val="24"/>
                <w:szCs w:val="24"/>
              </w:rPr>
              <w:t xml:space="preserve"> підрозділів контролю за підакцизними товарами</w:t>
            </w:r>
          </w:p>
        </w:tc>
        <w:tc>
          <w:tcPr>
            <w:tcW w:w="2976" w:type="dxa"/>
            <w:vMerge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47,9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менше 49%</w:t>
            </w:r>
          </w:p>
        </w:tc>
        <w:tc>
          <w:tcPr>
            <w:tcW w:w="3544" w:type="dxa"/>
          </w:tcPr>
          <w:p w:rsidR="00A575F5" w:rsidRPr="005C5410" w:rsidRDefault="000D02BB" w:rsidP="000D02BB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Причиною недосягнення цільового значення КРІ у звітному періоді є те, що о</w:t>
            </w:r>
            <w:r w:rsidR="00A575F5" w:rsidRPr="005C5410">
              <w:rPr>
                <w:rFonts w:ascii="Times New Roman" w:hAnsi="Times New Roman"/>
                <w:kern w:val="2"/>
                <w:sz w:val="24"/>
                <w:szCs w:val="24"/>
              </w:rPr>
              <w:t>скаржуєт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ься в апеляційному порядку 37,7</w:t>
            </w:r>
            <w:r w:rsidR="00A575F5"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млн грн по платнику податків ДП «НАЕК «ЕНЕРГОАТОМ» </w:t>
            </w:r>
          </w:p>
        </w:tc>
      </w:tr>
      <w:tr w:rsidR="00075E70" w:rsidRPr="005C5410" w:rsidTr="00AF4B32">
        <w:trPr>
          <w:trHeight w:val="1295"/>
        </w:trPr>
        <w:tc>
          <w:tcPr>
            <w:tcW w:w="567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339" w:type="dxa"/>
            <w:vMerge w:val="restart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Частка скасованих за результатами адміністративного оскарження грошових зобов’язань </w:t>
            </w:r>
            <w:r w:rsidR="00C245F1" w:rsidRPr="005C5410">
              <w:rPr>
                <w:rFonts w:ascii="Times New Roman" w:hAnsi="Times New Roman"/>
                <w:kern w:val="2"/>
                <w:sz w:val="24"/>
                <w:szCs w:val="24"/>
              </w:rPr>
              <w:br/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(з донарахованих за результатами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контрольно-перевірочних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>заходів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) у загальній сумі оскаржуваних податкових повідомлень-рішень, щодо яких прийнято рішення (рівень скасування в адміністративному порядку):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5A1C39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донарахованих підрозділами </w:t>
            </w:r>
            <w:r w:rsidR="005A1C39" w:rsidRPr="005C5410">
              <w:rPr>
                <w:rFonts w:ascii="Times New Roman" w:hAnsi="Times New Roman"/>
                <w:sz w:val="24"/>
                <w:szCs w:val="24"/>
              </w:rPr>
              <w:t>податкового аудиту</w:t>
            </w:r>
          </w:p>
        </w:tc>
        <w:tc>
          <w:tcPr>
            <w:tcW w:w="2976" w:type="dxa"/>
            <w:vMerge w:val="restart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  <w:shd w:val="clear" w:color="auto" w:fill="auto"/>
          </w:tcPr>
          <w:p w:rsidR="00075E70" w:rsidRPr="005C5410" w:rsidRDefault="00A575F5" w:rsidP="008C6A5E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12,2%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18%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75E70" w:rsidRPr="005C5410" w:rsidRDefault="00075E70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5C5410" w:rsidTr="00597BC5">
        <w:trPr>
          <w:trHeight w:val="1696"/>
        </w:trPr>
        <w:tc>
          <w:tcPr>
            <w:tcW w:w="567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з донарахованих підрозділами органів ДПС, на які покладено функції з питань адміністрування </w:t>
            </w:r>
            <w:r w:rsidRPr="005C5410">
              <w:rPr>
                <w:rFonts w:ascii="Times New Roman" w:hAnsi="Times New Roman"/>
                <w:sz w:val="24"/>
                <w:szCs w:val="24"/>
              </w:rPr>
              <w:lastRenderedPageBreak/>
              <w:t>податків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5E70" w:rsidRPr="005C5410" w:rsidRDefault="00F126F1" w:rsidP="000D02BB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="00075E70" w:rsidRPr="005C5410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більше 1</w:t>
            </w:r>
            <w:r w:rsidR="005A1C39"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5E70" w:rsidRPr="005C5410" w:rsidRDefault="00075E70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075E70" w:rsidRPr="005C5410" w:rsidTr="00597BC5">
        <w:tc>
          <w:tcPr>
            <w:tcW w:w="567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075E70" w:rsidRPr="005C5410" w:rsidRDefault="00075E70" w:rsidP="00243CAB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з донарахованих підрозділами контролю за підакцизни</w:t>
            </w:r>
            <w:r w:rsidR="00243CAB" w:rsidRPr="005C5410">
              <w:rPr>
                <w:rFonts w:ascii="Times New Roman" w:hAnsi="Times New Roman"/>
                <w:sz w:val="24"/>
                <w:szCs w:val="24"/>
              </w:rPr>
              <w:t>ми товарами</w:t>
            </w:r>
          </w:p>
        </w:tc>
        <w:tc>
          <w:tcPr>
            <w:tcW w:w="2976" w:type="dxa"/>
            <w:vMerge/>
          </w:tcPr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075E70" w:rsidRPr="005C5410" w:rsidRDefault="006E5155" w:rsidP="006E5155">
            <w:pPr>
              <w:widowControl w:val="0"/>
              <w:tabs>
                <w:tab w:val="left" w:pos="285"/>
                <w:tab w:val="center" w:pos="673"/>
              </w:tabs>
              <w:spacing w:after="0"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ab/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ab/>
            </w:r>
            <w:r w:rsidR="00075E70" w:rsidRPr="00A41341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0</w:t>
            </w:r>
            <w:r w:rsidRPr="00A41341">
              <w:rPr>
                <w:rFonts w:ascii="Times New Roman" w:hAnsi="Times New Roman"/>
                <w:kern w:val="2"/>
                <w:sz w:val="24"/>
                <w:szCs w:val="24"/>
              </w:rPr>
              <w:t>,4%</w:t>
            </w:r>
          </w:p>
        </w:tc>
        <w:tc>
          <w:tcPr>
            <w:tcW w:w="1559" w:type="dxa"/>
            <w:shd w:val="clear" w:color="auto" w:fill="auto"/>
          </w:tcPr>
          <w:p w:rsidR="00075E70" w:rsidRPr="005C541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більше </w:t>
            </w:r>
          </w:p>
          <w:p w:rsidR="00075E70" w:rsidRPr="005C5410" w:rsidRDefault="00075E70" w:rsidP="00597BC5">
            <w:pPr>
              <w:widowControl w:val="0"/>
              <w:spacing w:after="0" w:line="240" w:lineRule="auto"/>
              <w:ind w:left="-108"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1%</w:t>
            </w:r>
          </w:p>
          <w:p w:rsidR="00075E70" w:rsidRPr="005C5410" w:rsidRDefault="00075E70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075E70" w:rsidRPr="005C5410" w:rsidRDefault="00075E70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Виконання індикативних показників доходів державного бюджету (які контролюються ДПС в межах повноважень, передбачених законодавством)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,1%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100%</w:t>
            </w:r>
          </w:p>
        </w:tc>
        <w:tc>
          <w:tcPr>
            <w:tcW w:w="3544" w:type="dxa"/>
          </w:tcPr>
          <w:p w:rsidR="00A575F5" w:rsidRPr="005C5410" w:rsidRDefault="00A575F5" w:rsidP="00BF6C79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 xml:space="preserve">Причиною перевищення цільового значення КРІ у звітному періоді є додаткові надходження по податкових </w:t>
            </w:r>
            <w:proofErr w:type="spellStart"/>
            <w:r w:rsidRPr="005C5410">
              <w:rPr>
                <w:rFonts w:ascii="Times New Roman" w:hAnsi="Times New Roman"/>
                <w:sz w:val="24"/>
                <w:szCs w:val="24"/>
              </w:rPr>
              <w:t>платежах</w:t>
            </w:r>
            <w:proofErr w:type="spellEnd"/>
            <w:r w:rsidRPr="005C5410">
              <w:rPr>
                <w:rFonts w:ascii="Times New Roman" w:hAnsi="Times New Roman"/>
                <w:sz w:val="24"/>
                <w:szCs w:val="24"/>
              </w:rPr>
              <w:t>, що зумовлено перевиконанням з податку на додану вартість з вироблених в Україні товарів (робіт, послуг) за рахунок збільшення нарахованих сум ПДВ до сплати з урахуванням бюджетного відшкодування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податкових спорів, вирішених судами на користь органів ДПС від загальної кількості податкових спорів, розглянутих судами різних інстанцій (кількісна результативність розгляду податкових спорів у судовому порядку)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35,6%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43%</w:t>
            </w:r>
          </w:p>
        </w:tc>
        <w:tc>
          <w:tcPr>
            <w:tcW w:w="3544" w:type="dxa"/>
          </w:tcPr>
          <w:p w:rsidR="00A575F5" w:rsidRPr="005C5410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Причиною недосягнення цільових значень КРІ у звітному періоді є формування негативної судової практики на рівні Верховного Суду, що призвело до винесення значної кількості судових рішень не на 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користь органів ДПС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Частка суми за податковими спорами, які вирішені судами на користь органів ДПС від загальної суми за податковими спорами, розглянутими судами різних інстанцій (вартісна результативність розгляду податкових спорів у судовому порядку)</w:t>
            </w:r>
          </w:p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sz w:val="24"/>
                <w:szCs w:val="24"/>
              </w:rPr>
              <w:t>Формування іміджу ДПС як сервісної служби європейського зразка з високим рівнем довіри у суспільстві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36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40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,2%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54,5%</w:t>
            </w:r>
          </w:p>
        </w:tc>
        <w:tc>
          <w:tcPr>
            <w:tcW w:w="3544" w:type="dxa"/>
          </w:tcPr>
          <w:p w:rsidR="00A575F5" w:rsidRPr="005C5410" w:rsidRDefault="00A575F5" w:rsidP="00917930">
            <w:pPr>
              <w:spacing w:after="0"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Причиною недосягнення цільових значень КРІ у звітному періоді є формування негативної судової практики на рівні Верховного Суду, що призвело до винесення значної кількості судових рішень не на користь органів ДПС</w:t>
            </w:r>
          </w:p>
        </w:tc>
      </w:tr>
      <w:tr w:rsidR="00A575F5" w:rsidRPr="005C5410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Динаміка скорочення загальної кількості боржників (без врахування суб’єктів господарювання, у яких податковий борг виник протягом звітного періоду)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5C5410" w:rsidRDefault="005025A8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21,5</w:t>
            </w:r>
            <w:r w:rsidR="00A575F5" w:rsidRPr="005C5410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A575F5" w:rsidRPr="005C5410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  <w:tr w:rsidR="00A575F5" w:rsidRPr="00640635" w:rsidTr="00597BC5">
        <w:tc>
          <w:tcPr>
            <w:tcW w:w="567" w:type="dxa"/>
            <w:shd w:val="clear" w:color="auto" w:fill="auto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Динаміка погашення податкового боргу</w:t>
            </w:r>
          </w:p>
          <w:p w:rsidR="00A575F5" w:rsidRPr="005C5410" w:rsidRDefault="00A575F5" w:rsidP="00597BC5">
            <w:pPr>
              <w:spacing w:after="0" w:line="240" w:lineRule="auto"/>
              <w:ind w:right="-2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</w:rPr>
              <w:t>(без врахування новоствореного, який виник протягом звітного періоду)</w:t>
            </w:r>
          </w:p>
        </w:tc>
        <w:tc>
          <w:tcPr>
            <w:tcW w:w="2976" w:type="dxa"/>
          </w:tcPr>
          <w:p w:rsidR="00A575F5" w:rsidRPr="005C5410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Ефективне адміністрування податків, зборів, платежів</w:t>
            </w:r>
          </w:p>
        </w:tc>
        <w:tc>
          <w:tcPr>
            <w:tcW w:w="1560" w:type="dxa"/>
          </w:tcPr>
          <w:p w:rsidR="00A575F5" w:rsidRPr="005C5410" w:rsidRDefault="00A575F5" w:rsidP="00AB3BEE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="005025A8" w:rsidRPr="005C5410">
              <w:rPr>
                <w:rFonts w:ascii="Times New Roman" w:hAnsi="Times New Roman"/>
                <w:kern w:val="2"/>
                <w:sz w:val="24"/>
                <w:szCs w:val="24"/>
              </w:rPr>
              <w:t>8,7</w:t>
            </w: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%</w:t>
            </w:r>
          </w:p>
          <w:p w:rsidR="00A575F5" w:rsidRPr="005C5410" w:rsidRDefault="00A575F5" w:rsidP="00AB3BEE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575F5" w:rsidRPr="00640635" w:rsidRDefault="00A575F5" w:rsidP="00597BC5">
            <w:pPr>
              <w:spacing w:line="240" w:lineRule="auto"/>
              <w:ind w:right="-2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5C5410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10%</w:t>
            </w:r>
          </w:p>
        </w:tc>
        <w:tc>
          <w:tcPr>
            <w:tcW w:w="3544" w:type="dxa"/>
          </w:tcPr>
          <w:p w:rsidR="00A575F5" w:rsidRPr="00640635" w:rsidRDefault="00A575F5" w:rsidP="00917930">
            <w:pPr>
              <w:spacing w:line="240" w:lineRule="auto"/>
              <w:ind w:right="-2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FA54AC" w:rsidRPr="00BB20C3" w:rsidRDefault="00FA54AC">
      <w:pPr>
        <w:rPr>
          <w:rFonts w:ascii="Times New Roman" w:hAnsi="Times New Roman"/>
          <w:sz w:val="24"/>
          <w:szCs w:val="24"/>
        </w:rPr>
      </w:pPr>
    </w:p>
    <w:sectPr w:rsidR="00FA54AC" w:rsidRPr="00BB20C3" w:rsidSect="00262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58" w:rsidRDefault="00476458">
      <w:pPr>
        <w:spacing w:after="0" w:line="240" w:lineRule="auto"/>
      </w:pPr>
      <w:r>
        <w:separator/>
      </w:r>
    </w:p>
  </w:endnote>
  <w:endnote w:type="continuationSeparator" w:id="0">
    <w:p w:rsidR="00476458" w:rsidRDefault="0047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4764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4764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476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58" w:rsidRDefault="00476458">
      <w:pPr>
        <w:spacing w:after="0" w:line="240" w:lineRule="auto"/>
      </w:pPr>
      <w:r>
        <w:separator/>
      </w:r>
    </w:p>
  </w:footnote>
  <w:footnote w:type="continuationSeparator" w:id="0">
    <w:p w:rsidR="00476458" w:rsidRDefault="00476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4764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2817"/>
      <w:docPartObj>
        <w:docPartGallery w:val="Page Numbers (Top of Page)"/>
        <w:docPartUnique/>
      </w:docPartObj>
    </w:sdtPr>
    <w:sdtEndPr/>
    <w:sdtContent>
      <w:p w:rsidR="002622D9" w:rsidRDefault="005A7E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AB" w:rsidRPr="00B828AB">
          <w:rPr>
            <w:noProof/>
            <w:lang w:val="ru-RU"/>
          </w:rPr>
          <w:t>4</w:t>
        </w:r>
        <w:r>
          <w:fldChar w:fldCharType="end"/>
        </w:r>
      </w:p>
    </w:sdtContent>
  </w:sdt>
  <w:p w:rsidR="002622D9" w:rsidRDefault="004764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D9" w:rsidRDefault="00476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70"/>
    <w:rsid w:val="00014A7F"/>
    <w:rsid w:val="000334AD"/>
    <w:rsid w:val="000340D1"/>
    <w:rsid w:val="000404EC"/>
    <w:rsid w:val="00067A03"/>
    <w:rsid w:val="00075E70"/>
    <w:rsid w:val="000A5374"/>
    <w:rsid w:val="000B5B38"/>
    <w:rsid w:val="000C51BC"/>
    <w:rsid w:val="000C598D"/>
    <w:rsid w:val="000C6A55"/>
    <w:rsid w:val="000D02BB"/>
    <w:rsid w:val="00120395"/>
    <w:rsid w:val="00130292"/>
    <w:rsid w:val="00162EFF"/>
    <w:rsid w:val="00211BF1"/>
    <w:rsid w:val="00243CA6"/>
    <w:rsid w:val="00243CAB"/>
    <w:rsid w:val="00246F55"/>
    <w:rsid w:val="0025190A"/>
    <w:rsid w:val="002747C6"/>
    <w:rsid w:val="002835BF"/>
    <w:rsid w:val="002B1721"/>
    <w:rsid w:val="002D379C"/>
    <w:rsid w:val="002E0FD4"/>
    <w:rsid w:val="002E13DD"/>
    <w:rsid w:val="002F4419"/>
    <w:rsid w:val="00305D01"/>
    <w:rsid w:val="00311E90"/>
    <w:rsid w:val="003135C6"/>
    <w:rsid w:val="00355E4B"/>
    <w:rsid w:val="0036703C"/>
    <w:rsid w:val="0036721B"/>
    <w:rsid w:val="0039333D"/>
    <w:rsid w:val="003E2879"/>
    <w:rsid w:val="00432911"/>
    <w:rsid w:val="00473346"/>
    <w:rsid w:val="00476458"/>
    <w:rsid w:val="004C7678"/>
    <w:rsid w:val="004E3F7C"/>
    <w:rsid w:val="005025A8"/>
    <w:rsid w:val="005100DA"/>
    <w:rsid w:val="0056185A"/>
    <w:rsid w:val="005A1C39"/>
    <w:rsid w:val="005A6706"/>
    <w:rsid w:val="005A7E5B"/>
    <w:rsid w:val="005C2F6B"/>
    <w:rsid w:val="005C5410"/>
    <w:rsid w:val="005E3212"/>
    <w:rsid w:val="005E6176"/>
    <w:rsid w:val="005F6898"/>
    <w:rsid w:val="00640635"/>
    <w:rsid w:val="00653073"/>
    <w:rsid w:val="00653F10"/>
    <w:rsid w:val="00673D74"/>
    <w:rsid w:val="00675644"/>
    <w:rsid w:val="006C17A1"/>
    <w:rsid w:val="006C4F1F"/>
    <w:rsid w:val="006D5407"/>
    <w:rsid w:val="006D66C4"/>
    <w:rsid w:val="006E5155"/>
    <w:rsid w:val="00711D15"/>
    <w:rsid w:val="00735B54"/>
    <w:rsid w:val="00743D07"/>
    <w:rsid w:val="007445F1"/>
    <w:rsid w:val="007744AF"/>
    <w:rsid w:val="007836C7"/>
    <w:rsid w:val="0079693E"/>
    <w:rsid w:val="007A1717"/>
    <w:rsid w:val="007B1D81"/>
    <w:rsid w:val="007E69B2"/>
    <w:rsid w:val="008000CB"/>
    <w:rsid w:val="0080545B"/>
    <w:rsid w:val="00820D6C"/>
    <w:rsid w:val="008226AC"/>
    <w:rsid w:val="00863A39"/>
    <w:rsid w:val="008C6A5E"/>
    <w:rsid w:val="008E5369"/>
    <w:rsid w:val="008E64D5"/>
    <w:rsid w:val="008F38B4"/>
    <w:rsid w:val="00917930"/>
    <w:rsid w:val="00927959"/>
    <w:rsid w:val="00955329"/>
    <w:rsid w:val="0095784A"/>
    <w:rsid w:val="009759F7"/>
    <w:rsid w:val="009B2911"/>
    <w:rsid w:val="009C2157"/>
    <w:rsid w:val="00A131C9"/>
    <w:rsid w:val="00A15257"/>
    <w:rsid w:val="00A24C23"/>
    <w:rsid w:val="00A24E2D"/>
    <w:rsid w:val="00A3078A"/>
    <w:rsid w:val="00A41341"/>
    <w:rsid w:val="00A56C9B"/>
    <w:rsid w:val="00A56DF6"/>
    <w:rsid w:val="00A575F5"/>
    <w:rsid w:val="00A96A4E"/>
    <w:rsid w:val="00AA62A6"/>
    <w:rsid w:val="00AC20F6"/>
    <w:rsid w:val="00AC3A6D"/>
    <w:rsid w:val="00AF4445"/>
    <w:rsid w:val="00AF4B32"/>
    <w:rsid w:val="00B029E1"/>
    <w:rsid w:val="00B2755B"/>
    <w:rsid w:val="00B4341C"/>
    <w:rsid w:val="00B5173A"/>
    <w:rsid w:val="00B80431"/>
    <w:rsid w:val="00B828AB"/>
    <w:rsid w:val="00B8355E"/>
    <w:rsid w:val="00BB20C3"/>
    <w:rsid w:val="00BC02DE"/>
    <w:rsid w:val="00BE264A"/>
    <w:rsid w:val="00BE47BB"/>
    <w:rsid w:val="00BF6C79"/>
    <w:rsid w:val="00BF7717"/>
    <w:rsid w:val="00C11B5F"/>
    <w:rsid w:val="00C149A6"/>
    <w:rsid w:val="00C227CA"/>
    <w:rsid w:val="00C245F1"/>
    <w:rsid w:val="00C25106"/>
    <w:rsid w:val="00C300F2"/>
    <w:rsid w:val="00CA4C05"/>
    <w:rsid w:val="00CB11A7"/>
    <w:rsid w:val="00CC7CA2"/>
    <w:rsid w:val="00CE121F"/>
    <w:rsid w:val="00CE366F"/>
    <w:rsid w:val="00CF4EDF"/>
    <w:rsid w:val="00D05B94"/>
    <w:rsid w:val="00D64524"/>
    <w:rsid w:val="00D8259D"/>
    <w:rsid w:val="00DB4044"/>
    <w:rsid w:val="00DD0452"/>
    <w:rsid w:val="00DD2221"/>
    <w:rsid w:val="00DE39B1"/>
    <w:rsid w:val="00DF687D"/>
    <w:rsid w:val="00E027AD"/>
    <w:rsid w:val="00E05167"/>
    <w:rsid w:val="00E25915"/>
    <w:rsid w:val="00E32D16"/>
    <w:rsid w:val="00E43AA4"/>
    <w:rsid w:val="00E4763A"/>
    <w:rsid w:val="00E6657D"/>
    <w:rsid w:val="00E75342"/>
    <w:rsid w:val="00EA7D87"/>
    <w:rsid w:val="00ED7F63"/>
    <w:rsid w:val="00EE31E0"/>
    <w:rsid w:val="00EF41B7"/>
    <w:rsid w:val="00EF47A2"/>
    <w:rsid w:val="00F01E7E"/>
    <w:rsid w:val="00F126F1"/>
    <w:rsid w:val="00F3498B"/>
    <w:rsid w:val="00F45EB9"/>
    <w:rsid w:val="00F534A2"/>
    <w:rsid w:val="00F549A4"/>
    <w:rsid w:val="00F573CB"/>
    <w:rsid w:val="00F60F93"/>
    <w:rsid w:val="00F62CDE"/>
    <w:rsid w:val="00F83559"/>
    <w:rsid w:val="00F842F6"/>
    <w:rsid w:val="00FA54AC"/>
    <w:rsid w:val="00FA7C8B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6A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75E7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75E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75E7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C17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6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6A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58727-092B-4319-A623-57F6D702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User</cp:lastModifiedBy>
  <cp:revision>6</cp:revision>
  <cp:lastPrinted>2020-10-22T08:24:00Z</cp:lastPrinted>
  <dcterms:created xsi:type="dcterms:W3CDTF">2020-11-24T11:17:00Z</dcterms:created>
  <dcterms:modified xsi:type="dcterms:W3CDTF">2020-11-25T13:25:00Z</dcterms:modified>
</cp:coreProperties>
</file>