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CD" w:rsidRPr="00F34DF3" w:rsidRDefault="00173ACD" w:rsidP="00F34DF3">
      <w:pPr>
        <w:pStyle w:val="a5"/>
        <w:spacing w:before="0" w:beforeAutospacing="0" w:after="0" w:afterAutospacing="0"/>
        <w:jc w:val="center"/>
        <w:rPr>
          <w:sz w:val="28"/>
          <w:szCs w:val="28"/>
          <w:lang w:val="uk-UA"/>
        </w:rPr>
      </w:pPr>
      <w:r w:rsidRPr="00F34DF3">
        <w:rPr>
          <w:rStyle w:val="a6"/>
          <w:sz w:val="28"/>
          <w:szCs w:val="28"/>
          <w:lang w:val="uk-UA"/>
        </w:rPr>
        <w:t>Узагальнена інформація</w:t>
      </w:r>
      <w:r w:rsidRPr="00F34DF3">
        <w:rPr>
          <w:sz w:val="28"/>
          <w:szCs w:val="28"/>
          <w:lang w:val="uk-UA"/>
        </w:rPr>
        <w:t xml:space="preserve"> </w:t>
      </w:r>
    </w:p>
    <w:p w:rsidR="00F34DF3" w:rsidRDefault="00173ACD" w:rsidP="00FA6206">
      <w:pPr>
        <w:pStyle w:val="a5"/>
        <w:spacing w:before="0" w:beforeAutospacing="0" w:after="0" w:afterAutospacing="0"/>
        <w:jc w:val="center"/>
        <w:rPr>
          <w:rStyle w:val="a6"/>
          <w:b w:val="0"/>
          <w:sz w:val="28"/>
          <w:szCs w:val="28"/>
          <w:lang w:val="uk-UA"/>
        </w:rPr>
      </w:pPr>
      <w:r w:rsidRPr="00F34DF3">
        <w:rPr>
          <w:rStyle w:val="a6"/>
          <w:b w:val="0"/>
          <w:sz w:val="28"/>
          <w:szCs w:val="28"/>
          <w:lang w:val="uk-UA"/>
        </w:rPr>
        <w:t xml:space="preserve">щодо наданих пропозицій та зауважень до </w:t>
      </w:r>
      <w:r w:rsidR="00FA6206">
        <w:rPr>
          <w:rStyle w:val="a6"/>
          <w:b w:val="0"/>
          <w:sz w:val="28"/>
          <w:szCs w:val="28"/>
          <w:lang w:val="uk-UA"/>
        </w:rPr>
        <w:t>п</w:t>
      </w:r>
      <w:r w:rsidR="00FA6206" w:rsidRPr="00FA6206">
        <w:rPr>
          <w:rStyle w:val="a6"/>
          <w:b w:val="0"/>
          <w:sz w:val="28"/>
          <w:szCs w:val="28"/>
          <w:lang w:val="uk-UA"/>
        </w:rPr>
        <w:t>роект</w:t>
      </w:r>
      <w:r w:rsidR="00FA6206">
        <w:rPr>
          <w:rStyle w:val="a6"/>
          <w:b w:val="0"/>
          <w:sz w:val="28"/>
          <w:szCs w:val="28"/>
          <w:lang w:val="uk-UA"/>
        </w:rPr>
        <w:t>у</w:t>
      </w:r>
      <w:r w:rsidR="00FA6206" w:rsidRPr="00FA6206">
        <w:rPr>
          <w:rStyle w:val="a6"/>
          <w:b w:val="0"/>
          <w:sz w:val="28"/>
          <w:szCs w:val="28"/>
          <w:lang w:val="uk-UA"/>
        </w:rPr>
        <w:t xml:space="preserve"> наказу Міністерства фінансів України «Про затвердження Критеріїв оцінки ступеня ризиків, достатніх для зупинення реєстрації податкової накладної/розрахунку коригування в Єдиному реєстрі податкових накладних, та Переліку документів, достатніх для прийняття рішення про реєстрацію податкової накладної/розрахунку коригування в Єдиному реєстрі податкових накладних»</w:t>
      </w:r>
    </w:p>
    <w:p w:rsidR="00FB2271" w:rsidRPr="00F34DF3" w:rsidRDefault="00FB2271" w:rsidP="00F34DF3">
      <w:pPr>
        <w:pStyle w:val="a5"/>
        <w:spacing w:before="0" w:beforeAutospacing="0" w:after="0" w:afterAutospacing="0"/>
        <w:jc w:val="center"/>
        <w:rPr>
          <w:b/>
          <w:bCs/>
          <w:sz w:val="28"/>
          <w:szCs w:val="28"/>
          <w:lang w:val="uk-UA"/>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4707"/>
        <w:gridCol w:w="2880"/>
        <w:gridCol w:w="3328"/>
      </w:tblGrid>
      <w:tr w:rsidR="00FB2271" w:rsidRPr="00AB47A9" w:rsidTr="00F77225">
        <w:tc>
          <w:tcPr>
            <w:tcW w:w="3998" w:type="dxa"/>
          </w:tcPr>
          <w:p w:rsidR="00FB2271" w:rsidRPr="00AB47A9" w:rsidRDefault="00FB2271" w:rsidP="00AB47A9">
            <w:pPr>
              <w:jc w:val="center"/>
              <w:rPr>
                <w:lang w:val="uk-UA"/>
              </w:rPr>
            </w:pPr>
            <w:r w:rsidRPr="00AB47A9">
              <w:rPr>
                <w:lang w:val="uk-UA"/>
              </w:rPr>
              <w:t>Текст проекту</w:t>
            </w:r>
          </w:p>
        </w:tc>
        <w:tc>
          <w:tcPr>
            <w:tcW w:w="4707" w:type="dxa"/>
          </w:tcPr>
          <w:p w:rsidR="00FB2271" w:rsidRPr="00AB47A9" w:rsidRDefault="00FB2271" w:rsidP="00AB47A9">
            <w:pPr>
              <w:jc w:val="center"/>
              <w:rPr>
                <w:lang w:val="uk-UA"/>
              </w:rPr>
            </w:pPr>
            <w:r w:rsidRPr="00AB47A9">
              <w:rPr>
                <w:lang w:val="uk-UA"/>
              </w:rPr>
              <w:t>Пропозиції та зауваження</w:t>
            </w:r>
          </w:p>
        </w:tc>
        <w:tc>
          <w:tcPr>
            <w:tcW w:w="2880" w:type="dxa"/>
          </w:tcPr>
          <w:p w:rsidR="00FB2271" w:rsidRPr="00AB47A9" w:rsidRDefault="00FB2271" w:rsidP="00AB47A9">
            <w:pPr>
              <w:jc w:val="center"/>
              <w:rPr>
                <w:lang w:val="uk-UA"/>
              </w:rPr>
            </w:pPr>
            <w:r w:rsidRPr="00AB47A9">
              <w:rPr>
                <w:lang w:val="uk-UA"/>
              </w:rPr>
              <w:t>Автор</w:t>
            </w:r>
          </w:p>
        </w:tc>
        <w:tc>
          <w:tcPr>
            <w:tcW w:w="3328" w:type="dxa"/>
          </w:tcPr>
          <w:p w:rsidR="00FB2271" w:rsidRPr="00AB47A9" w:rsidRDefault="00FB2271" w:rsidP="00AB47A9">
            <w:pPr>
              <w:jc w:val="center"/>
              <w:rPr>
                <w:lang w:val="uk-UA"/>
              </w:rPr>
            </w:pPr>
            <w:r w:rsidRPr="00AB47A9">
              <w:rPr>
                <w:lang w:val="uk-UA"/>
              </w:rPr>
              <w:t>Враховано/</w:t>
            </w:r>
          </w:p>
          <w:p w:rsidR="00FB2271" w:rsidRPr="00AB47A9" w:rsidRDefault="00FB2271" w:rsidP="00AB47A9">
            <w:pPr>
              <w:jc w:val="center"/>
              <w:rPr>
                <w:lang w:val="uk-UA"/>
              </w:rPr>
            </w:pPr>
            <w:r w:rsidRPr="00AB47A9">
              <w:rPr>
                <w:lang w:val="uk-UA"/>
              </w:rPr>
              <w:t>не враховано</w:t>
            </w:r>
          </w:p>
        </w:tc>
      </w:tr>
      <w:tr w:rsidR="00FB2271" w:rsidRPr="00AB47A9" w:rsidTr="00F77225">
        <w:trPr>
          <w:trHeight w:val="334"/>
        </w:trPr>
        <w:tc>
          <w:tcPr>
            <w:tcW w:w="14913" w:type="dxa"/>
            <w:gridSpan w:val="4"/>
          </w:tcPr>
          <w:p w:rsidR="00FB2271" w:rsidRPr="00AB47A9" w:rsidRDefault="00FB2271" w:rsidP="00AB47A9">
            <w:pPr>
              <w:jc w:val="center"/>
              <w:rPr>
                <w:lang w:val="uk-UA"/>
              </w:rPr>
            </w:pPr>
            <w:r w:rsidRPr="00AB47A9">
              <w:rPr>
                <w:lang w:val="uk-UA"/>
              </w:rPr>
              <w:t>Загальні пропозиції та зауваження</w:t>
            </w:r>
          </w:p>
        </w:tc>
      </w:tr>
      <w:tr w:rsidR="00FB2271" w:rsidRPr="00AB47A9" w:rsidTr="00F77225">
        <w:tc>
          <w:tcPr>
            <w:tcW w:w="3998" w:type="dxa"/>
          </w:tcPr>
          <w:p w:rsidR="00FB2271" w:rsidRPr="00AB47A9" w:rsidRDefault="00F34DF3" w:rsidP="00AB47A9">
            <w:pPr>
              <w:jc w:val="center"/>
              <w:rPr>
                <w:lang w:val="uk-UA"/>
              </w:rPr>
            </w:pPr>
            <w:r w:rsidRPr="00AB47A9">
              <w:rPr>
                <w:lang w:val="uk-UA"/>
              </w:rPr>
              <w:t>–</w:t>
            </w:r>
          </w:p>
        </w:tc>
        <w:tc>
          <w:tcPr>
            <w:tcW w:w="4707" w:type="dxa"/>
          </w:tcPr>
          <w:p w:rsidR="00FB2271" w:rsidRPr="00AB47A9" w:rsidRDefault="00F34DF3" w:rsidP="00AB47A9">
            <w:pPr>
              <w:jc w:val="center"/>
              <w:rPr>
                <w:lang w:val="uk-UA"/>
              </w:rPr>
            </w:pPr>
            <w:r w:rsidRPr="00AB47A9">
              <w:rPr>
                <w:lang w:val="uk-UA"/>
              </w:rPr>
              <w:t>–</w:t>
            </w:r>
          </w:p>
        </w:tc>
        <w:tc>
          <w:tcPr>
            <w:tcW w:w="2880" w:type="dxa"/>
          </w:tcPr>
          <w:p w:rsidR="00FB2271" w:rsidRPr="00AB47A9" w:rsidRDefault="00F34DF3" w:rsidP="00AB47A9">
            <w:pPr>
              <w:jc w:val="center"/>
              <w:rPr>
                <w:lang w:val="uk-UA"/>
              </w:rPr>
            </w:pPr>
            <w:r w:rsidRPr="00AB47A9">
              <w:rPr>
                <w:lang w:val="uk-UA"/>
              </w:rPr>
              <w:t>–</w:t>
            </w:r>
          </w:p>
        </w:tc>
        <w:tc>
          <w:tcPr>
            <w:tcW w:w="3328" w:type="dxa"/>
          </w:tcPr>
          <w:p w:rsidR="00FB2271" w:rsidRPr="00AB47A9" w:rsidRDefault="00F34DF3" w:rsidP="00AB47A9">
            <w:pPr>
              <w:jc w:val="center"/>
              <w:rPr>
                <w:lang w:val="uk-UA"/>
              </w:rPr>
            </w:pPr>
            <w:r w:rsidRPr="00AB47A9">
              <w:rPr>
                <w:lang w:val="uk-UA"/>
              </w:rPr>
              <w:t>–</w:t>
            </w:r>
          </w:p>
        </w:tc>
      </w:tr>
      <w:tr w:rsidR="003E0114" w:rsidRPr="00AB47A9" w:rsidTr="00F77225">
        <w:trPr>
          <w:trHeight w:val="421"/>
        </w:trPr>
        <w:tc>
          <w:tcPr>
            <w:tcW w:w="14913" w:type="dxa"/>
            <w:gridSpan w:val="4"/>
          </w:tcPr>
          <w:p w:rsidR="003E0114" w:rsidRPr="00AB47A9" w:rsidRDefault="003E0114" w:rsidP="00AB47A9">
            <w:pPr>
              <w:jc w:val="center"/>
              <w:rPr>
                <w:lang w:val="uk-UA"/>
              </w:rPr>
            </w:pPr>
            <w:r w:rsidRPr="00AB47A9">
              <w:rPr>
                <w:lang w:val="uk-UA"/>
              </w:rPr>
              <w:t>Пропозиції та зауваження до окремих статей (пунктів):</w:t>
            </w:r>
          </w:p>
        </w:tc>
      </w:tr>
      <w:tr w:rsidR="003F2BF1" w:rsidRPr="00AB47A9" w:rsidTr="00F77225">
        <w:tc>
          <w:tcPr>
            <w:tcW w:w="3998" w:type="dxa"/>
          </w:tcPr>
          <w:p w:rsidR="003F2BF1" w:rsidRPr="00AB47A9" w:rsidRDefault="003F2BF1" w:rsidP="00FB2271">
            <w:pPr>
              <w:rPr>
                <w:lang w:val="uk-UA"/>
              </w:rPr>
            </w:pPr>
            <w:r w:rsidRPr="00F77225">
              <w:rPr>
                <w:lang w:val="uk-UA"/>
              </w:rPr>
              <w:t>4. Платник податку, у разі отримання квитанції про зупинення реєстрації податкової накладної/розрахунку коригування в Реєстрі, а у період дії тестового режиму (з 01.04.2017 до 01.07.2017), у разі отримання квитанції про ___, має право надати через електронний кабінет інформацію за формою згідно з Додатком 1 до Критеріїв щодо:</w:t>
            </w:r>
          </w:p>
        </w:tc>
        <w:tc>
          <w:tcPr>
            <w:tcW w:w="4707" w:type="dxa"/>
          </w:tcPr>
          <w:p w:rsidR="003F2BF1" w:rsidRPr="00AB47A9" w:rsidRDefault="003F2BF1" w:rsidP="00A36768">
            <w:pPr>
              <w:jc w:val="both"/>
              <w:rPr>
                <w:lang w:val="uk-UA"/>
              </w:rPr>
            </w:pPr>
            <w:r w:rsidRPr="00425106">
              <w:rPr>
                <w:b/>
                <w:bCs/>
                <w:lang w:val="uk-UA" w:eastAsia="uk-UA"/>
              </w:rPr>
              <w:t xml:space="preserve">4. </w:t>
            </w:r>
            <w:r w:rsidRPr="00425106">
              <w:rPr>
                <w:bCs/>
                <w:lang w:val="uk-UA" w:eastAsia="uk-UA"/>
              </w:rPr>
              <w:t xml:space="preserve">Платник податку, у разі отримання квитанції про зупинення реєстрації податкової накладної/розрахунку коригування в Реєстрі, а у період дії тестового режиму (з 01.04.2017 до 01.07.2017), у разі отримання квитанції про ___, має право надати через електронний кабінет </w:t>
            </w:r>
            <w:r w:rsidRPr="00425106">
              <w:rPr>
                <w:b/>
                <w:bCs/>
                <w:lang w:val="uk-UA" w:eastAsia="uk-UA"/>
              </w:rPr>
              <w:t xml:space="preserve">письмові пояснення </w:t>
            </w:r>
            <w:r>
              <w:rPr>
                <w:b/>
                <w:bCs/>
                <w:lang w:val="uk-UA" w:eastAsia="uk-UA"/>
              </w:rPr>
              <w:t>з зазначенням</w:t>
            </w:r>
            <w:r w:rsidRPr="00425106">
              <w:rPr>
                <w:b/>
                <w:bCs/>
                <w:lang w:val="uk-UA" w:eastAsia="uk-UA"/>
              </w:rPr>
              <w:t xml:space="preserve"> інформаці</w:t>
            </w:r>
            <w:r>
              <w:rPr>
                <w:b/>
                <w:bCs/>
                <w:lang w:val="uk-UA" w:eastAsia="uk-UA"/>
              </w:rPr>
              <w:t>ї</w:t>
            </w:r>
            <w:r w:rsidRPr="00425106">
              <w:rPr>
                <w:bCs/>
                <w:lang w:val="uk-UA" w:eastAsia="uk-UA"/>
              </w:rPr>
              <w:t xml:space="preserve"> за формою згідно з Додатком 1 до Критеріїв щодо:</w:t>
            </w:r>
          </w:p>
        </w:tc>
        <w:tc>
          <w:tcPr>
            <w:tcW w:w="2880" w:type="dxa"/>
            <w:vMerge w:val="restart"/>
          </w:tcPr>
          <w:p w:rsidR="004C4B21" w:rsidRDefault="004C4B21" w:rsidP="00F77225">
            <w:pPr>
              <w:rPr>
                <w:rStyle w:val="xfm96424677"/>
                <w:lang w:val="uk-UA"/>
              </w:rPr>
            </w:pPr>
          </w:p>
          <w:p w:rsidR="004C4B21" w:rsidRDefault="004C4B21" w:rsidP="00F77225">
            <w:pPr>
              <w:rPr>
                <w:rStyle w:val="xfm96424677"/>
                <w:lang w:val="uk-UA"/>
              </w:rPr>
            </w:pPr>
          </w:p>
          <w:p w:rsidR="004C4B21" w:rsidRDefault="004C4B21" w:rsidP="00F77225">
            <w:pPr>
              <w:rPr>
                <w:rStyle w:val="xfm96424677"/>
                <w:lang w:val="uk-UA"/>
              </w:rPr>
            </w:pPr>
          </w:p>
          <w:p w:rsidR="004C4B21" w:rsidRDefault="004C4B21" w:rsidP="00F77225">
            <w:pPr>
              <w:rPr>
                <w:rStyle w:val="xfm96424677"/>
                <w:lang w:val="uk-UA"/>
              </w:rPr>
            </w:pPr>
          </w:p>
          <w:p w:rsidR="004C4B21" w:rsidRDefault="004C4B21" w:rsidP="00F77225">
            <w:pPr>
              <w:rPr>
                <w:rStyle w:val="xfm96424677"/>
                <w:lang w:val="uk-UA"/>
              </w:rPr>
            </w:pPr>
          </w:p>
          <w:p w:rsidR="003F2BF1" w:rsidRDefault="003F2BF1" w:rsidP="00F77225">
            <w:pPr>
              <w:rPr>
                <w:rStyle w:val="xfm96424677"/>
                <w:lang w:val="uk-UA"/>
              </w:rPr>
            </w:pPr>
            <w:r>
              <w:rPr>
                <w:rStyle w:val="xfm96424677"/>
                <w:lang w:val="uk-UA"/>
              </w:rPr>
              <w:t xml:space="preserve">Народний депутат України </w:t>
            </w:r>
          </w:p>
          <w:p w:rsidR="003F2BF1" w:rsidRDefault="003F2BF1" w:rsidP="00F77225">
            <w:pPr>
              <w:rPr>
                <w:rStyle w:val="xfm96424677"/>
                <w:lang w:val="uk-UA"/>
              </w:rPr>
            </w:pPr>
            <w:r>
              <w:rPr>
                <w:rStyle w:val="xfm96424677"/>
                <w:lang w:val="uk-UA"/>
              </w:rPr>
              <w:t>Журжій А.В.</w:t>
            </w:r>
          </w:p>
          <w:p w:rsidR="003F2BF1" w:rsidRDefault="003F2BF1" w:rsidP="00F77225">
            <w:pPr>
              <w:rPr>
                <w:rStyle w:val="xfm96424677"/>
                <w:lang w:val="uk-UA"/>
              </w:rPr>
            </w:pPr>
          </w:p>
          <w:p w:rsidR="003F2BF1" w:rsidRDefault="003F2BF1" w:rsidP="00F77225">
            <w:pPr>
              <w:rPr>
                <w:rStyle w:val="xfm96424677"/>
                <w:lang w:val="uk-UA"/>
              </w:rPr>
            </w:pPr>
          </w:p>
          <w:p w:rsidR="003F2BF1" w:rsidRPr="0074078B" w:rsidRDefault="003F2BF1" w:rsidP="00F77225">
            <w:pPr>
              <w:spacing w:after="200" w:line="276" w:lineRule="auto"/>
              <w:contextualSpacing/>
              <w:jc w:val="both"/>
              <w:rPr>
                <w:rStyle w:val="a4"/>
                <w:lang w:val="uk-UA"/>
              </w:rPr>
            </w:pPr>
            <w:r w:rsidRPr="0074078B">
              <w:rPr>
                <w:rStyle w:val="a4"/>
                <w:lang w:val="uk-UA"/>
              </w:rPr>
              <w:t>Zhurzhii@rada.gov.ua</w:t>
            </w:r>
          </w:p>
          <w:p w:rsidR="003F2BF1" w:rsidRPr="00AB47A9" w:rsidRDefault="003F2BF1" w:rsidP="003A334C">
            <w:pPr>
              <w:rPr>
                <w:rStyle w:val="xfm96424677"/>
                <w:lang w:val="uk-UA"/>
              </w:rPr>
            </w:pPr>
          </w:p>
        </w:tc>
        <w:tc>
          <w:tcPr>
            <w:tcW w:w="3328" w:type="dxa"/>
          </w:tcPr>
          <w:p w:rsidR="003F2BF1" w:rsidRPr="00AB47A9" w:rsidRDefault="007D7285" w:rsidP="007D7285">
            <w:pPr>
              <w:jc w:val="both"/>
              <w:rPr>
                <w:lang w:val="uk-UA"/>
              </w:rPr>
            </w:pPr>
            <w:r>
              <w:rPr>
                <w:lang w:val="uk-UA"/>
              </w:rPr>
              <w:t>В</w:t>
            </w:r>
            <w:r w:rsidR="003F2BF1">
              <w:rPr>
                <w:lang w:val="uk-UA"/>
              </w:rPr>
              <w:t>раховано</w:t>
            </w:r>
          </w:p>
        </w:tc>
      </w:tr>
      <w:tr w:rsidR="003F2BF1" w:rsidRPr="00AB47A9" w:rsidTr="00F77225">
        <w:tc>
          <w:tcPr>
            <w:tcW w:w="3998" w:type="dxa"/>
          </w:tcPr>
          <w:p w:rsidR="003F2BF1" w:rsidRPr="00F77225" w:rsidRDefault="003F2BF1" w:rsidP="00F77225">
            <w:pPr>
              <w:jc w:val="both"/>
              <w:rPr>
                <w:lang w:val="uk-UA"/>
              </w:rPr>
            </w:pPr>
            <w:r w:rsidRPr="00F77225">
              <w:rPr>
                <w:b/>
                <w:bCs/>
                <w:lang w:val="uk-UA" w:eastAsia="uk-UA"/>
              </w:rPr>
              <w:t>5</w:t>
            </w:r>
            <w:r w:rsidRPr="00F77225">
              <w:rPr>
                <w:lang w:val="uk-UA"/>
              </w:rPr>
              <w:t>. Всі податкові накладні, що подаються на реєстрацію в Реєстрі перевіряються ДФС відповідно до таких ознак:</w:t>
            </w:r>
          </w:p>
          <w:p w:rsidR="003F2BF1" w:rsidRPr="00F77225" w:rsidRDefault="003F2BF1" w:rsidP="00F77225">
            <w:pPr>
              <w:jc w:val="both"/>
              <w:rPr>
                <w:lang w:val="uk-UA"/>
              </w:rPr>
            </w:pPr>
          </w:p>
          <w:p w:rsidR="003F2BF1" w:rsidRPr="00F77225" w:rsidRDefault="003F2BF1" w:rsidP="00F77225">
            <w:pPr>
              <w:jc w:val="both"/>
              <w:rPr>
                <w:lang w:val="uk-UA"/>
              </w:rPr>
            </w:pPr>
            <w:r w:rsidRPr="00F77225">
              <w:rPr>
                <w:lang w:val="uk-UA"/>
              </w:rPr>
              <w:t>а) податкова накладна, що подається на реєстрацію в Реєстрі, реєструється на покупця – особу не зареєстровану платником податку;</w:t>
            </w:r>
          </w:p>
          <w:p w:rsidR="003F2BF1" w:rsidRPr="00F77225" w:rsidRDefault="003F2BF1" w:rsidP="00F77225">
            <w:pPr>
              <w:jc w:val="both"/>
              <w:rPr>
                <w:lang w:val="uk-UA"/>
              </w:rPr>
            </w:pPr>
            <w:r w:rsidRPr="00F77225">
              <w:rPr>
                <w:lang w:val="uk-UA"/>
              </w:rPr>
              <w:lastRenderedPageBreak/>
              <w:t>…</w:t>
            </w:r>
          </w:p>
          <w:p w:rsidR="003F2BF1" w:rsidRPr="0028489B" w:rsidRDefault="004C4B21" w:rsidP="00F77225">
            <w:pPr>
              <w:jc w:val="both"/>
              <w:rPr>
                <w:b/>
                <w:bCs/>
                <w:lang w:val="uk-UA" w:eastAsia="uk-UA"/>
              </w:rPr>
            </w:pPr>
            <w:r w:rsidRPr="00F76213">
              <w:rPr>
                <w:bCs/>
                <w:lang w:val="uk-UA" w:eastAsia="uk-UA"/>
              </w:rPr>
              <w:t xml:space="preserve">д) ДФС прийнято рішення </w:t>
            </w:r>
            <w:r w:rsidRPr="00F76213">
              <w:rPr>
                <w:b/>
                <w:bCs/>
                <w:lang w:val="uk-UA" w:eastAsia="uk-UA"/>
              </w:rPr>
              <w:t xml:space="preserve">щодо </w:t>
            </w:r>
            <w:r w:rsidRPr="00071832">
              <w:rPr>
                <w:bCs/>
                <w:lang w:val="uk-UA" w:eastAsia="uk-UA"/>
              </w:rPr>
              <w:t>врахування</w:t>
            </w:r>
            <w:r w:rsidRPr="00F76213">
              <w:rPr>
                <w:b/>
                <w:bCs/>
                <w:lang w:val="uk-UA" w:eastAsia="uk-UA"/>
              </w:rPr>
              <w:t xml:space="preserve"> інформації</w:t>
            </w:r>
            <w:r w:rsidRPr="00F76213">
              <w:rPr>
                <w:bCs/>
                <w:lang w:val="uk-UA" w:eastAsia="uk-UA"/>
              </w:rPr>
              <w:t xml:space="preserve"> за формою згідно з Додатком 1 до Критеріїв.</w:t>
            </w:r>
          </w:p>
        </w:tc>
        <w:tc>
          <w:tcPr>
            <w:tcW w:w="4707" w:type="dxa"/>
          </w:tcPr>
          <w:p w:rsidR="003F2BF1" w:rsidRDefault="003F2BF1" w:rsidP="00F77225">
            <w:pPr>
              <w:jc w:val="both"/>
              <w:rPr>
                <w:bCs/>
                <w:lang w:val="uk-UA" w:eastAsia="uk-UA"/>
              </w:rPr>
            </w:pPr>
            <w:r w:rsidRPr="00CE035F">
              <w:rPr>
                <w:b/>
                <w:bCs/>
                <w:lang w:val="uk-UA" w:eastAsia="uk-UA"/>
              </w:rPr>
              <w:lastRenderedPageBreak/>
              <w:t xml:space="preserve">5. </w:t>
            </w:r>
            <w:r w:rsidRPr="00CE035F">
              <w:rPr>
                <w:bCs/>
                <w:lang w:val="uk-UA" w:eastAsia="uk-UA"/>
              </w:rPr>
              <w:t>Всі податкові накладні</w:t>
            </w:r>
            <w:r>
              <w:rPr>
                <w:bCs/>
                <w:lang w:val="uk-UA" w:eastAsia="uk-UA"/>
              </w:rPr>
              <w:t>/</w:t>
            </w:r>
            <w:r w:rsidRPr="00116352">
              <w:rPr>
                <w:b/>
                <w:lang w:val="uk-UA"/>
              </w:rPr>
              <w:t>розрахунк</w:t>
            </w:r>
            <w:r>
              <w:rPr>
                <w:b/>
                <w:lang w:val="uk-UA"/>
              </w:rPr>
              <w:t>ів</w:t>
            </w:r>
            <w:r w:rsidRPr="00116352">
              <w:rPr>
                <w:b/>
                <w:lang w:val="uk-UA"/>
              </w:rPr>
              <w:t xml:space="preserve"> коригування</w:t>
            </w:r>
            <w:r w:rsidRPr="00CE035F">
              <w:rPr>
                <w:bCs/>
                <w:lang w:val="uk-UA" w:eastAsia="uk-UA"/>
              </w:rPr>
              <w:t>, що подаються на реєстрацію в Реєстрі</w:t>
            </w:r>
            <w:r w:rsidRPr="00CE035F">
              <w:rPr>
                <w:b/>
                <w:bCs/>
                <w:lang w:val="uk-UA" w:eastAsia="uk-UA"/>
              </w:rPr>
              <w:t>,</w:t>
            </w:r>
            <w:r>
              <w:rPr>
                <w:b/>
                <w:bCs/>
                <w:lang w:val="uk-UA" w:eastAsia="uk-UA"/>
              </w:rPr>
              <w:t xml:space="preserve"> з метою оцінки </w:t>
            </w:r>
            <w:r w:rsidRPr="00116352">
              <w:rPr>
                <w:b/>
                <w:lang w:val="uk-UA"/>
              </w:rPr>
              <w:t xml:space="preserve">ступеня ризиків, достатніх для </w:t>
            </w:r>
            <w:r>
              <w:rPr>
                <w:b/>
                <w:lang w:val="uk-UA"/>
              </w:rPr>
              <w:t xml:space="preserve">їх </w:t>
            </w:r>
            <w:r w:rsidRPr="00116352">
              <w:rPr>
                <w:b/>
                <w:lang w:val="uk-UA"/>
              </w:rPr>
              <w:t>зупинення</w:t>
            </w:r>
            <w:r>
              <w:rPr>
                <w:b/>
                <w:lang w:val="uk-UA"/>
              </w:rPr>
              <w:t>,</w:t>
            </w:r>
            <w:r>
              <w:rPr>
                <w:bCs/>
                <w:lang w:val="uk-UA" w:eastAsia="uk-UA"/>
              </w:rPr>
              <w:t xml:space="preserve"> </w:t>
            </w:r>
            <w:r w:rsidRPr="00CE035F">
              <w:rPr>
                <w:b/>
                <w:bCs/>
                <w:lang w:val="uk-UA" w:eastAsia="uk-UA"/>
              </w:rPr>
              <w:t>до проведення Моніторингу податкової накладної/розраху</w:t>
            </w:r>
            <w:bookmarkStart w:id="0" w:name="_GoBack"/>
            <w:bookmarkEnd w:id="0"/>
            <w:r w:rsidRPr="00CE035F">
              <w:rPr>
                <w:b/>
                <w:bCs/>
                <w:lang w:val="uk-UA" w:eastAsia="uk-UA"/>
              </w:rPr>
              <w:t>нку коригування</w:t>
            </w:r>
            <w:r>
              <w:rPr>
                <w:b/>
                <w:bCs/>
                <w:lang w:val="uk-UA" w:eastAsia="uk-UA"/>
              </w:rPr>
              <w:t xml:space="preserve">, за результатами якого можливе </w:t>
            </w:r>
            <w:r w:rsidRPr="00CE035F">
              <w:rPr>
                <w:b/>
                <w:bCs/>
                <w:lang w:val="uk-UA" w:eastAsia="uk-UA"/>
              </w:rPr>
              <w:t>зупин</w:t>
            </w:r>
            <w:r>
              <w:rPr>
                <w:b/>
                <w:bCs/>
                <w:lang w:val="uk-UA" w:eastAsia="uk-UA"/>
              </w:rPr>
              <w:t>ення їх реєстрації,</w:t>
            </w:r>
            <w:r w:rsidRPr="00CE035F">
              <w:rPr>
                <w:b/>
                <w:bCs/>
                <w:lang w:val="uk-UA" w:eastAsia="uk-UA"/>
              </w:rPr>
              <w:t xml:space="preserve"> </w:t>
            </w:r>
            <w:r w:rsidRPr="00CE035F">
              <w:rPr>
                <w:bCs/>
                <w:lang w:val="uk-UA" w:eastAsia="uk-UA"/>
              </w:rPr>
              <w:t>перевіряються ДФС відповідно до таких ознак:</w:t>
            </w:r>
          </w:p>
          <w:p w:rsidR="003F2BF1" w:rsidRDefault="003F2BF1" w:rsidP="00F77225">
            <w:pPr>
              <w:jc w:val="both"/>
              <w:rPr>
                <w:bCs/>
                <w:lang w:val="uk-UA" w:eastAsia="uk-UA"/>
              </w:rPr>
            </w:pPr>
            <w:r w:rsidRPr="0044560F">
              <w:rPr>
                <w:bCs/>
                <w:lang w:val="uk-UA" w:eastAsia="uk-UA"/>
              </w:rPr>
              <w:lastRenderedPageBreak/>
              <w:t>а) податкова накладна, що подається на реєстрацію в Реєстрі, реєструється на покупця – особу не зареєстровану платником податку;</w:t>
            </w:r>
          </w:p>
          <w:p w:rsidR="003F2BF1" w:rsidRDefault="003F2BF1" w:rsidP="00F77225">
            <w:pPr>
              <w:jc w:val="both"/>
              <w:rPr>
                <w:bCs/>
                <w:lang w:val="uk-UA" w:eastAsia="uk-UA"/>
              </w:rPr>
            </w:pPr>
            <w:r>
              <w:rPr>
                <w:bCs/>
                <w:lang w:val="uk-UA" w:eastAsia="uk-UA"/>
              </w:rPr>
              <w:t>…</w:t>
            </w:r>
          </w:p>
          <w:p w:rsidR="003F2BF1" w:rsidRPr="00CE035F" w:rsidRDefault="003F2BF1" w:rsidP="00F77225">
            <w:pPr>
              <w:jc w:val="both"/>
              <w:rPr>
                <w:b/>
                <w:bCs/>
                <w:lang w:val="uk-UA" w:eastAsia="uk-UA"/>
              </w:rPr>
            </w:pPr>
            <w:r w:rsidRPr="00F76213">
              <w:rPr>
                <w:bCs/>
                <w:lang w:val="uk-UA" w:eastAsia="uk-UA"/>
              </w:rPr>
              <w:t xml:space="preserve">д) </w:t>
            </w:r>
            <w:r w:rsidRPr="00F76213">
              <w:rPr>
                <w:b/>
                <w:bCs/>
                <w:lang w:val="uk-UA" w:eastAsia="uk-UA"/>
              </w:rPr>
              <w:t>комісією</w:t>
            </w:r>
            <w:r>
              <w:rPr>
                <w:bCs/>
                <w:lang w:val="uk-UA" w:eastAsia="uk-UA"/>
              </w:rPr>
              <w:t xml:space="preserve"> ДФС </w:t>
            </w:r>
            <w:r w:rsidRPr="00CA0ED3">
              <w:rPr>
                <w:b/>
                <w:bCs/>
                <w:lang w:val="uk-UA" w:eastAsia="uk-UA"/>
              </w:rPr>
              <w:t>врахована</w:t>
            </w:r>
            <w:r w:rsidRPr="00F76213">
              <w:rPr>
                <w:bCs/>
                <w:lang w:val="uk-UA" w:eastAsia="uk-UA"/>
              </w:rPr>
              <w:t xml:space="preserve"> інформац</w:t>
            </w:r>
            <w:r w:rsidRPr="00CA0ED3">
              <w:rPr>
                <w:b/>
                <w:bCs/>
                <w:lang w:val="uk-UA" w:eastAsia="uk-UA"/>
              </w:rPr>
              <w:t>ія</w:t>
            </w:r>
            <w:r w:rsidRPr="00F76213">
              <w:rPr>
                <w:bCs/>
                <w:lang w:val="uk-UA" w:eastAsia="uk-UA"/>
              </w:rPr>
              <w:t xml:space="preserve"> за формою згідно з Додатком 1 до Критеріїв</w:t>
            </w:r>
            <w:r>
              <w:rPr>
                <w:bCs/>
                <w:lang w:val="uk-UA" w:eastAsia="uk-UA"/>
              </w:rPr>
              <w:t xml:space="preserve"> при п</w:t>
            </w:r>
            <w:r w:rsidRPr="00F76213">
              <w:rPr>
                <w:bCs/>
                <w:lang w:val="uk-UA" w:eastAsia="uk-UA"/>
              </w:rPr>
              <w:t>рийнят</w:t>
            </w:r>
            <w:r>
              <w:rPr>
                <w:bCs/>
                <w:lang w:val="uk-UA" w:eastAsia="uk-UA"/>
              </w:rPr>
              <w:t>і</w:t>
            </w:r>
            <w:r w:rsidRPr="00F76213">
              <w:rPr>
                <w:bCs/>
                <w:lang w:val="uk-UA" w:eastAsia="uk-UA"/>
              </w:rPr>
              <w:t xml:space="preserve"> рішення </w:t>
            </w:r>
            <w:r w:rsidRPr="00F76213">
              <w:rPr>
                <w:b/>
                <w:bCs/>
                <w:lang w:val="uk-UA" w:eastAsia="uk-UA"/>
              </w:rPr>
              <w:t>про реєстрацію податкової накладної/розраху</w:t>
            </w:r>
            <w:r w:rsidRPr="00CE035F">
              <w:rPr>
                <w:b/>
                <w:bCs/>
                <w:lang w:val="uk-UA" w:eastAsia="uk-UA"/>
              </w:rPr>
              <w:t>нку коригування</w:t>
            </w:r>
            <w:r>
              <w:rPr>
                <w:b/>
                <w:bCs/>
                <w:lang w:val="uk-UA" w:eastAsia="uk-UA"/>
              </w:rPr>
              <w:t xml:space="preserve"> в Єдиному реєстрі податкових накладних.</w:t>
            </w:r>
          </w:p>
        </w:tc>
        <w:tc>
          <w:tcPr>
            <w:tcW w:w="2880" w:type="dxa"/>
            <w:vMerge/>
          </w:tcPr>
          <w:p w:rsidR="003F2BF1" w:rsidRPr="00AB47A9" w:rsidRDefault="003F2BF1" w:rsidP="00F77225">
            <w:pPr>
              <w:spacing w:after="200" w:line="276" w:lineRule="auto"/>
              <w:contextualSpacing/>
              <w:jc w:val="both"/>
              <w:rPr>
                <w:rStyle w:val="xfm96424677"/>
                <w:lang w:val="uk-UA"/>
              </w:rPr>
            </w:pPr>
          </w:p>
        </w:tc>
        <w:tc>
          <w:tcPr>
            <w:tcW w:w="3328" w:type="dxa"/>
          </w:tcPr>
          <w:p w:rsidR="003F2BF1" w:rsidRPr="00AB47A9" w:rsidRDefault="007D7285" w:rsidP="007D7285">
            <w:pPr>
              <w:pStyle w:val="a5"/>
              <w:spacing w:before="0" w:beforeAutospacing="0" w:after="0" w:afterAutospacing="0"/>
              <w:jc w:val="both"/>
              <w:rPr>
                <w:lang w:val="uk-UA"/>
              </w:rPr>
            </w:pPr>
            <w:r>
              <w:rPr>
                <w:lang w:val="uk-UA"/>
              </w:rPr>
              <w:t>В</w:t>
            </w:r>
            <w:r w:rsidR="003F2BF1">
              <w:rPr>
                <w:lang w:val="uk-UA"/>
              </w:rPr>
              <w:t>раховано</w:t>
            </w:r>
          </w:p>
        </w:tc>
      </w:tr>
      <w:tr w:rsidR="003F2BF1" w:rsidRPr="00AB47A9" w:rsidTr="00A47AFF">
        <w:trPr>
          <w:trHeight w:val="2618"/>
        </w:trPr>
        <w:tc>
          <w:tcPr>
            <w:tcW w:w="3998" w:type="dxa"/>
            <w:tcBorders>
              <w:bottom w:val="single" w:sz="4" w:space="0" w:color="auto"/>
            </w:tcBorders>
          </w:tcPr>
          <w:p w:rsidR="003F2BF1" w:rsidRPr="00AB47A9" w:rsidRDefault="003F2BF1" w:rsidP="00F77225">
            <w:pPr>
              <w:rPr>
                <w:lang w:val="uk-UA"/>
              </w:rPr>
            </w:pPr>
            <w:r w:rsidRPr="00F77225">
              <w:rPr>
                <w:lang w:val="uk-UA"/>
              </w:rPr>
              <w:lastRenderedPageBreak/>
              <w:t xml:space="preserve">7. Перелік кодів товарів згідно з УКТЗЕД та кодів послуг згідно з ДКПП, які застосовуються для здійснення Моніторингу податкової накладної/розрахунку коригування, передбаченого пунктом 6 Критеріїв, затверджується </w:t>
            </w:r>
            <w:r w:rsidRPr="003F2BF1">
              <w:rPr>
                <w:b/>
                <w:strike/>
                <w:lang w:val="uk-UA"/>
              </w:rPr>
              <w:t>ДФС за погодженням з</w:t>
            </w:r>
            <w:r w:rsidRPr="00F77225">
              <w:rPr>
                <w:lang w:val="uk-UA"/>
              </w:rPr>
              <w:t xml:space="preserve"> Міністерством фінансів.</w:t>
            </w:r>
          </w:p>
        </w:tc>
        <w:tc>
          <w:tcPr>
            <w:tcW w:w="4707" w:type="dxa"/>
            <w:tcBorders>
              <w:bottom w:val="single" w:sz="4" w:space="0" w:color="auto"/>
            </w:tcBorders>
          </w:tcPr>
          <w:p w:rsidR="003F2BF1" w:rsidRPr="00EB64E9" w:rsidRDefault="003F2BF1" w:rsidP="00F77225">
            <w:pPr>
              <w:jc w:val="both"/>
              <w:rPr>
                <w:b/>
                <w:bCs/>
                <w:lang w:val="uk-UA" w:eastAsia="uk-UA"/>
              </w:rPr>
            </w:pPr>
            <w:r w:rsidRPr="000E27F6">
              <w:rPr>
                <w:b/>
                <w:bCs/>
                <w:lang w:val="uk-UA" w:eastAsia="uk-UA"/>
              </w:rPr>
              <w:t>7.</w:t>
            </w:r>
            <w:r w:rsidRPr="000E27F6">
              <w:rPr>
                <w:bCs/>
                <w:lang w:val="uk-UA" w:eastAsia="uk-UA"/>
              </w:rPr>
              <w:t xml:space="preserve"> Перелік кодів товарів згідно з УКТЗЕД та кодів послуг згідно з ДКПП, які застосовуються для здійснення Моніторингу податкової накладної/розрахунку коригування, передбаченого пунктом 6 Критеріїв, затверджується </w:t>
            </w:r>
            <w:r>
              <w:rPr>
                <w:bCs/>
                <w:lang w:val="uk-UA" w:eastAsia="uk-UA"/>
              </w:rPr>
              <w:t xml:space="preserve">актом </w:t>
            </w:r>
            <w:r w:rsidRPr="00467B3D">
              <w:rPr>
                <w:b/>
                <w:bCs/>
                <w:lang w:val="uk-UA" w:eastAsia="uk-UA"/>
              </w:rPr>
              <w:t>оперативно</w:t>
            </w:r>
            <w:r>
              <w:rPr>
                <w:bCs/>
                <w:lang w:val="uk-UA" w:eastAsia="uk-UA"/>
              </w:rPr>
              <w:t>-</w:t>
            </w:r>
            <w:r w:rsidRPr="00181A81">
              <w:rPr>
                <w:b/>
                <w:bCs/>
                <w:lang w:val="uk-UA" w:eastAsia="uk-UA"/>
              </w:rPr>
              <w:t>розпорядч</w:t>
            </w:r>
            <w:r>
              <w:rPr>
                <w:b/>
                <w:bCs/>
                <w:lang w:val="uk-UA" w:eastAsia="uk-UA"/>
              </w:rPr>
              <w:t>ого характеру</w:t>
            </w:r>
            <w:r>
              <w:rPr>
                <w:bCs/>
                <w:lang w:val="uk-UA" w:eastAsia="uk-UA"/>
              </w:rPr>
              <w:t xml:space="preserve"> </w:t>
            </w:r>
            <w:r w:rsidRPr="00181A81">
              <w:rPr>
                <w:b/>
                <w:bCs/>
                <w:lang w:val="uk-UA" w:eastAsia="uk-UA"/>
              </w:rPr>
              <w:t xml:space="preserve">Міністерства </w:t>
            </w:r>
            <w:r w:rsidRPr="00181A81">
              <w:rPr>
                <w:bCs/>
                <w:lang w:val="uk-UA" w:eastAsia="uk-UA"/>
              </w:rPr>
              <w:t>фінансів</w:t>
            </w:r>
            <w:r w:rsidRPr="00F368FA">
              <w:rPr>
                <w:bCs/>
                <w:lang w:val="uk-UA" w:eastAsia="uk-UA"/>
              </w:rPr>
              <w:t>.</w:t>
            </w:r>
          </w:p>
        </w:tc>
        <w:tc>
          <w:tcPr>
            <w:tcW w:w="2880" w:type="dxa"/>
            <w:vMerge/>
          </w:tcPr>
          <w:p w:rsidR="003F2BF1" w:rsidRPr="00AB47A9" w:rsidRDefault="003F2BF1" w:rsidP="00F77225">
            <w:pPr>
              <w:rPr>
                <w:rStyle w:val="xfm96424677"/>
                <w:lang w:val="uk-UA"/>
              </w:rPr>
            </w:pPr>
          </w:p>
        </w:tc>
        <w:tc>
          <w:tcPr>
            <w:tcW w:w="3328" w:type="dxa"/>
            <w:tcBorders>
              <w:bottom w:val="single" w:sz="4" w:space="0" w:color="auto"/>
            </w:tcBorders>
          </w:tcPr>
          <w:p w:rsidR="003F2BF1" w:rsidRPr="00AB47A9" w:rsidRDefault="003F2BF1" w:rsidP="00F77225">
            <w:pPr>
              <w:jc w:val="both"/>
              <w:rPr>
                <w:lang w:val="uk-UA"/>
              </w:rPr>
            </w:pPr>
            <w:r>
              <w:rPr>
                <w:lang w:val="uk-UA"/>
              </w:rPr>
              <w:t>Не враховано</w:t>
            </w:r>
          </w:p>
        </w:tc>
      </w:tr>
      <w:tr w:rsidR="003F2BF1" w:rsidRPr="00AB47A9" w:rsidTr="00F77225">
        <w:tc>
          <w:tcPr>
            <w:tcW w:w="3998" w:type="dxa"/>
            <w:shd w:val="clear" w:color="auto" w:fill="auto"/>
          </w:tcPr>
          <w:p w:rsidR="003F2BF1" w:rsidRPr="00AB47A9" w:rsidRDefault="003F2BF1" w:rsidP="00F77225">
            <w:pPr>
              <w:rPr>
                <w:lang w:val="uk-UA"/>
              </w:rPr>
            </w:pPr>
            <w:r w:rsidRPr="00F77225">
              <w:rPr>
                <w:lang w:val="uk-UA"/>
              </w:rPr>
              <w:t>Відсутнє</w:t>
            </w:r>
          </w:p>
        </w:tc>
        <w:tc>
          <w:tcPr>
            <w:tcW w:w="4707" w:type="dxa"/>
            <w:shd w:val="clear" w:color="auto" w:fill="auto"/>
          </w:tcPr>
          <w:p w:rsidR="003F2BF1" w:rsidRPr="00AB47A9" w:rsidRDefault="003F2BF1" w:rsidP="00A47AFF">
            <w:pPr>
              <w:jc w:val="both"/>
              <w:rPr>
                <w:lang w:val="uk-UA"/>
              </w:rPr>
            </w:pPr>
            <w:r>
              <w:rPr>
                <w:b/>
                <w:lang w:val="uk-UA"/>
              </w:rPr>
              <w:t>Додати право комісії витребовувати додаткові документи, які платник податків має право надати.</w:t>
            </w:r>
          </w:p>
        </w:tc>
        <w:tc>
          <w:tcPr>
            <w:tcW w:w="2880" w:type="dxa"/>
            <w:vMerge/>
            <w:shd w:val="clear" w:color="auto" w:fill="auto"/>
          </w:tcPr>
          <w:p w:rsidR="003F2BF1" w:rsidRPr="00AB47A9" w:rsidRDefault="003F2BF1" w:rsidP="00F77225">
            <w:pPr>
              <w:rPr>
                <w:rStyle w:val="xfm96424677"/>
                <w:lang w:val="uk-UA"/>
              </w:rPr>
            </w:pPr>
          </w:p>
        </w:tc>
        <w:tc>
          <w:tcPr>
            <w:tcW w:w="3328" w:type="dxa"/>
            <w:shd w:val="clear" w:color="auto" w:fill="auto"/>
          </w:tcPr>
          <w:p w:rsidR="003F2BF1" w:rsidRPr="00AB47A9" w:rsidRDefault="003F2BF1" w:rsidP="00F77225">
            <w:pPr>
              <w:jc w:val="both"/>
              <w:rPr>
                <w:lang w:val="uk-UA"/>
              </w:rPr>
            </w:pPr>
            <w:r>
              <w:rPr>
                <w:lang w:val="uk-UA"/>
              </w:rPr>
              <w:t>Не враховано</w:t>
            </w:r>
          </w:p>
        </w:tc>
      </w:tr>
      <w:tr w:rsidR="004D697A" w:rsidRPr="00AB47A9" w:rsidTr="00F77225">
        <w:tc>
          <w:tcPr>
            <w:tcW w:w="3998" w:type="dxa"/>
            <w:shd w:val="clear" w:color="auto" w:fill="auto"/>
          </w:tcPr>
          <w:p w:rsidR="004D697A" w:rsidRPr="00AB47A9" w:rsidRDefault="004D697A" w:rsidP="00F77225">
            <w:pPr>
              <w:rPr>
                <w:lang w:val="uk-UA"/>
              </w:rPr>
            </w:pPr>
          </w:p>
        </w:tc>
        <w:tc>
          <w:tcPr>
            <w:tcW w:w="4707" w:type="dxa"/>
            <w:shd w:val="clear" w:color="auto" w:fill="auto"/>
          </w:tcPr>
          <w:p w:rsidR="004D697A" w:rsidRPr="00C90BF5" w:rsidRDefault="004D697A" w:rsidP="000A3431">
            <w:pPr>
              <w:ind w:firstLine="432"/>
              <w:jc w:val="both"/>
              <w:rPr>
                <w:lang w:val="uk-UA"/>
              </w:rPr>
            </w:pPr>
            <w:r w:rsidRPr="00C90BF5">
              <w:rPr>
                <w:lang w:val="uk-UA"/>
              </w:rPr>
              <w:t xml:space="preserve">п. 4 проекту наказу доповнити наступними положеннями «Інформація, подана платником податку за формою згідно з Додатком 1 до Критеріїв, розглядається ДФС протягом п'яти робочих днів, що настають за днем її отримання. Повідомлення щодо врахування або не врахування ДФС інформації за формою згідно з Додатком 1 до Критеріїв надсилається платнику податку через </w:t>
            </w:r>
            <w:r w:rsidRPr="00C90BF5">
              <w:rPr>
                <w:lang w:val="uk-UA"/>
              </w:rPr>
              <w:lastRenderedPageBreak/>
              <w:t>електронний кабінет не пізніше шостого робочого дня, що настає за днем отримання Додатку 1 до Критеріїв. У випадку не врахування інформації, поданої платником податків відповідно до Додатку 1 до Критеріїв, повідомлення повинно містити причину відмови врахування «Таблиці даних платника податку».</w:t>
            </w:r>
          </w:p>
        </w:tc>
        <w:tc>
          <w:tcPr>
            <w:tcW w:w="2880" w:type="dxa"/>
            <w:vMerge w:val="restart"/>
            <w:shd w:val="clear" w:color="auto" w:fill="auto"/>
          </w:tcPr>
          <w:p w:rsidR="004D697A" w:rsidRDefault="004D697A" w:rsidP="00F77225">
            <w:pPr>
              <w:rPr>
                <w:rStyle w:val="xfm96424677"/>
                <w:lang w:val="uk-UA"/>
              </w:rPr>
            </w:pPr>
          </w:p>
          <w:p w:rsidR="004D697A" w:rsidRDefault="004D697A" w:rsidP="00F77225">
            <w:pPr>
              <w:rPr>
                <w:rStyle w:val="xfm96424677"/>
                <w:lang w:val="uk-UA"/>
              </w:rPr>
            </w:pPr>
          </w:p>
          <w:p w:rsidR="004D697A" w:rsidRDefault="004D697A" w:rsidP="00F77225">
            <w:pPr>
              <w:rPr>
                <w:rStyle w:val="xfm96424677"/>
                <w:lang w:val="uk-UA"/>
              </w:rPr>
            </w:pPr>
            <w:r>
              <w:rPr>
                <w:rStyle w:val="xfm96424677"/>
                <w:lang w:val="uk-UA"/>
              </w:rPr>
              <w:t xml:space="preserve">ДП «НАЕК Енергоатом» </w:t>
            </w:r>
          </w:p>
          <w:p w:rsidR="004D697A" w:rsidRDefault="004D697A" w:rsidP="00F77225">
            <w:pPr>
              <w:rPr>
                <w:rStyle w:val="xfm96424677"/>
                <w:lang w:val="uk-UA"/>
              </w:rPr>
            </w:pPr>
          </w:p>
          <w:p w:rsidR="004D697A" w:rsidRDefault="004D697A" w:rsidP="00C90BF5"/>
          <w:p w:rsidR="004D697A" w:rsidRDefault="004D697A" w:rsidP="00C90BF5">
            <w:r w:rsidRPr="007B1037">
              <w:t>Потопальська Тетяна Вікторівна</w:t>
            </w:r>
            <w:r w:rsidRPr="007B1037">
              <w:tab/>
            </w:r>
          </w:p>
          <w:p w:rsidR="004D697A" w:rsidRPr="00C90BF5" w:rsidRDefault="004D697A" w:rsidP="00C90BF5">
            <w:pPr>
              <w:spacing w:after="200" w:line="276" w:lineRule="auto"/>
              <w:contextualSpacing/>
              <w:jc w:val="both"/>
              <w:rPr>
                <w:rStyle w:val="a4"/>
                <w:lang w:val="uk-UA"/>
              </w:rPr>
            </w:pPr>
            <w:r w:rsidRPr="007B1037">
              <w:lastRenderedPageBreak/>
              <w:t xml:space="preserve"> </w:t>
            </w:r>
            <w:r w:rsidRPr="00C90BF5">
              <w:rPr>
                <w:rStyle w:val="a4"/>
                <w:lang w:val="uk-UA"/>
              </w:rPr>
              <w:t>t.potopalska@direkcy.atom.gov.ua</w:t>
            </w:r>
          </w:p>
          <w:p w:rsidR="004D697A" w:rsidRPr="00C90BF5" w:rsidRDefault="004D697A" w:rsidP="00C90BF5">
            <w:pPr>
              <w:spacing w:after="200" w:line="276" w:lineRule="auto"/>
              <w:contextualSpacing/>
              <w:jc w:val="both"/>
              <w:rPr>
                <w:rStyle w:val="a4"/>
                <w:lang w:val="uk-UA"/>
              </w:rPr>
            </w:pPr>
          </w:p>
          <w:p w:rsidR="004D697A" w:rsidRDefault="004D697A" w:rsidP="00F77225">
            <w:pPr>
              <w:rPr>
                <w:rStyle w:val="xfm96424677"/>
                <w:lang w:val="uk-UA"/>
              </w:rPr>
            </w:pPr>
          </w:p>
          <w:p w:rsidR="004D697A" w:rsidRDefault="004D697A" w:rsidP="00F77225">
            <w:pPr>
              <w:rPr>
                <w:rStyle w:val="xfm96424677"/>
                <w:lang w:val="uk-UA"/>
              </w:rPr>
            </w:pPr>
          </w:p>
          <w:p w:rsidR="004D697A" w:rsidRPr="00AB47A9" w:rsidRDefault="004D697A" w:rsidP="00F77225">
            <w:pPr>
              <w:rPr>
                <w:rStyle w:val="xfm96424677"/>
                <w:lang w:val="uk-UA"/>
              </w:rPr>
            </w:pPr>
          </w:p>
        </w:tc>
        <w:tc>
          <w:tcPr>
            <w:tcW w:w="3328" w:type="dxa"/>
            <w:shd w:val="clear" w:color="auto" w:fill="auto"/>
          </w:tcPr>
          <w:p w:rsidR="004D697A" w:rsidRPr="00AB47A9" w:rsidRDefault="004D697A" w:rsidP="00F77225">
            <w:pPr>
              <w:jc w:val="both"/>
              <w:rPr>
                <w:lang w:val="uk-UA"/>
              </w:rPr>
            </w:pPr>
            <w:r>
              <w:rPr>
                <w:lang w:val="uk-UA"/>
              </w:rPr>
              <w:lastRenderedPageBreak/>
              <w:t>Враховано частково</w:t>
            </w:r>
          </w:p>
        </w:tc>
      </w:tr>
      <w:tr w:rsidR="004D697A" w:rsidRPr="00074CDB" w:rsidTr="00F77225">
        <w:tc>
          <w:tcPr>
            <w:tcW w:w="3998" w:type="dxa"/>
            <w:shd w:val="clear" w:color="auto" w:fill="auto"/>
          </w:tcPr>
          <w:p w:rsidR="004D697A" w:rsidRPr="00AB47A9" w:rsidRDefault="004D697A" w:rsidP="00F77225">
            <w:pPr>
              <w:rPr>
                <w:lang w:val="uk-UA"/>
              </w:rPr>
            </w:pPr>
          </w:p>
        </w:tc>
        <w:tc>
          <w:tcPr>
            <w:tcW w:w="4707" w:type="dxa"/>
            <w:shd w:val="clear" w:color="auto" w:fill="auto"/>
          </w:tcPr>
          <w:p w:rsidR="004D697A" w:rsidRDefault="004D697A" w:rsidP="00C90BF5">
            <w:pPr>
              <w:pStyle w:val="3"/>
              <w:shd w:val="clear" w:color="auto" w:fill="auto"/>
              <w:spacing w:before="0" w:after="0" w:line="336" w:lineRule="exact"/>
              <w:ind w:left="40" w:right="40"/>
              <w:jc w:val="both"/>
            </w:pPr>
            <w:r>
              <w:t>підпункт 2 пункту 6 проекту наказу викласти в редакції: «відсутність дозвільних документів (ліцензій, виданих органами ліцензування), які засвідчують право суб'єкта господарювання на провадження певного виду діяльності (ліцензії на здійснення відповідної діяльності, які відповідно до законодавства передбачені для виробництва або реалізації цих товарів/послуг) стосовно товарів/послуг, які зазначені платником податку у податковій накладній поданій на реєстрацію в Реєстрі».</w:t>
            </w:r>
          </w:p>
          <w:p w:rsidR="004D697A" w:rsidRPr="00AB47A9" w:rsidRDefault="004D697A" w:rsidP="00C90BF5">
            <w:pPr>
              <w:pStyle w:val="3"/>
              <w:shd w:val="clear" w:color="auto" w:fill="auto"/>
              <w:spacing w:before="0" w:after="0" w:line="336" w:lineRule="exact"/>
              <w:ind w:left="40" w:right="40" w:firstLine="560"/>
              <w:jc w:val="both"/>
            </w:pPr>
            <w:r>
              <w:t xml:space="preserve">Або, підпункт 2 пункту 6 проекту наказу викласти в редакції: «відсутність дозвільних документів відповідно до Закону України «Про Перелік документів дозвільного характеру у сфері господарської діяльності» (відомостей, наданих ДФС уповноваженими на це органами; ліцензій, виданих органами ліцензування), які засвідчують право суб'єкта господарювання </w:t>
            </w:r>
            <w:r>
              <w:lastRenderedPageBreak/>
              <w:t>на провадження певного виду діяльності (дозвільні документи, ліцензії на здійснення відповідної діяльності, які відповідно до законодавства передбачені для виробництва або реалізації цих товарів/послуг) стосовно товарів/послуг, які зазначені платником податку у податковій накладній поданій на реєстрацію в Реєстрі.</w:t>
            </w:r>
          </w:p>
        </w:tc>
        <w:tc>
          <w:tcPr>
            <w:tcW w:w="2880" w:type="dxa"/>
            <w:vMerge/>
            <w:shd w:val="clear" w:color="auto" w:fill="auto"/>
          </w:tcPr>
          <w:p w:rsidR="004D697A" w:rsidRPr="00AB47A9" w:rsidRDefault="004D697A" w:rsidP="00F77225">
            <w:pPr>
              <w:rPr>
                <w:rStyle w:val="xfm96424677"/>
                <w:lang w:val="uk-UA"/>
              </w:rPr>
            </w:pPr>
          </w:p>
        </w:tc>
        <w:tc>
          <w:tcPr>
            <w:tcW w:w="3328" w:type="dxa"/>
            <w:shd w:val="clear" w:color="auto" w:fill="auto"/>
          </w:tcPr>
          <w:p w:rsidR="004D697A" w:rsidRPr="00AB47A9" w:rsidRDefault="004D697A" w:rsidP="00F77225">
            <w:pPr>
              <w:jc w:val="both"/>
              <w:rPr>
                <w:lang w:val="uk-UA"/>
              </w:rPr>
            </w:pPr>
            <w:r>
              <w:rPr>
                <w:lang w:val="uk-UA"/>
              </w:rPr>
              <w:t>Враховано частково</w:t>
            </w:r>
          </w:p>
        </w:tc>
      </w:tr>
      <w:tr w:rsidR="004D697A" w:rsidRPr="00C90BF5" w:rsidTr="00F77225">
        <w:tc>
          <w:tcPr>
            <w:tcW w:w="3998" w:type="dxa"/>
            <w:shd w:val="clear" w:color="auto" w:fill="auto"/>
          </w:tcPr>
          <w:p w:rsidR="004D697A" w:rsidRPr="00AB47A9" w:rsidRDefault="004D697A" w:rsidP="00F77225">
            <w:pPr>
              <w:rPr>
                <w:lang w:val="uk-UA"/>
              </w:rPr>
            </w:pPr>
          </w:p>
        </w:tc>
        <w:tc>
          <w:tcPr>
            <w:tcW w:w="4707" w:type="dxa"/>
            <w:shd w:val="clear" w:color="auto" w:fill="auto"/>
          </w:tcPr>
          <w:p w:rsidR="004D697A" w:rsidRDefault="004D697A" w:rsidP="00C90BF5">
            <w:pPr>
              <w:pStyle w:val="3"/>
              <w:shd w:val="clear" w:color="auto" w:fill="auto"/>
              <w:spacing w:before="0" w:after="0" w:line="331" w:lineRule="exact"/>
              <w:ind w:left="20" w:right="20" w:firstLine="560"/>
              <w:jc w:val="both"/>
            </w:pPr>
            <w:r>
              <w:t>пп. 1 п. 6 проекту наказу викласти в редакції: «1) обсяг постачання товару, зазначений в податковій накладній, яка подана на реєстрацію в Реєстрі, у 1,5 разів більше величини, що дорівнює різниці обсягу постачання такого товару, зазначеного у податкових накладних зареєстрованих з 01.01.2017 р. в Реєстрі, та обсягу придбання на митній території України та/або ввезення на митну територію України відповідного товару, зазначеного з 01.01.2017 р. у отриманих податкових накладних, зареєстрованих в Реєстрі, та митних деклараціях;</w:t>
            </w:r>
          </w:p>
          <w:p w:rsidR="004D697A" w:rsidRDefault="004D697A" w:rsidP="00C90BF5">
            <w:pPr>
              <w:pStyle w:val="3"/>
              <w:shd w:val="clear" w:color="auto" w:fill="auto"/>
              <w:spacing w:before="0" w:after="0" w:line="331" w:lineRule="exact"/>
              <w:ind w:left="20" w:firstLine="560"/>
              <w:jc w:val="both"/>
            </w:pPr>
            <w:r>
              <w:t>та</w:t>
            </w:r>
          </w:p>
          <w:p w:rsidR="004D697A" w:rsidRDefault="004D697A" w:rsidP="00C90BF5">
            <w:pPr>
              <w:pStyle w:val="3"/>
              <w:shd w:val="clear" w:color="auto" w:fill="auto"/>
              <w:spacing w:before="0" w:after="0" w:line="331" w:lineRule="exact"/>
              <w:ind w:left="20" w:right="20" w:firstLine="560"/>
              <w:jc w:val="both"/>
            </w:pPr>
            <w:r>
              <w:t xml:space="preserve">сума податку на додану вартість, зазначена у зареєстрованих з 01.01.2017 р. в Реєстрі податкових накладних з придбання товарів таким платником податку з кодами згідно з УКТЗЕД, які визначаються згідно із </w:t>
            </w:r>
            <w:r>
              <w:lastRenderedPageBreak/>
              <w:t>пунктом 7 Критеріїв, більше 50 відсотків загальної суми податку на додану вартість, зазначеної у податкових накладних з придбання товарів таким платником податку і зареєстрованих з 1.01.2017 в Реєстрі його контрагентами;</w:t>
            </w:r>
          </w:p>
          <w:p w:rsidR="004D697A" w:rsidRDefault="004D697A" w:rsidP="00C90BF5">
            <w:pPr>
              <w:pStyle w:val="60"/>
              <w:shd w:val="clear" w:color="auto" w:fill="auto"/>
              <w:spacing w:after="0" w:line="331" w:lineRule="exact"/>
              <w:ind w:left="20" w:firstLine="700"/>
              <w:jc w:val="both"/>
            </w:pPr>
            <w:r>
              <w:t>та</w:t>
            </w:r>
          </w:p>
          <w:p w:rsidR="004D697A" w:rsidRPr="00AB47A9" w:rsidRDefault="004D697A" w:rsidP="00A47AFF">
            <w:pPr>
              <w:pStyle w:val="60"/>
              <w:shd w:val="clear" w:color="auto" w:fill="auto"/>
              <w:spacing w:after="180" w:line="331" w:lineRule="exact"/>
              <w:ind w:left="20" w:right="20" w:firstLine="700"/>
              <w:jc w:val="both"/>
            </w:pPr>
            <w:r>
              <w:t>сума податку на додану вартість, зазначена в податкових накладних зареєстрованих платником податку в Реєстрі у звітному (податковому) періоді, з урахуванням податкової накладної/розрахунку коригування, поданої на реєстрацію в Реєстрі, більша середньомісячної суми сплачених за останні 12 місяців єдиного внеску на загальнообов'язкове державне соціальне страхування та до зведеного бюджету податків та зборів (крім суми податку на додану вартість, сплаченої при ввезенні товарів на митну територію України) платником податку та його відокремленими підрозділами».</w:t>
            </w:r>
          </w:p>
        </w:tc>
        <w:tc>
          <w:tcPr>
            <w:tcW w:w="2880" w:type="dxa"/>
            <w:vMerge/>
            <w:shd w:val="clear" w:color="auto" w:fill="auto"/>
          </w:tcPr>
          <w:p w:rsidR="004D697A" w:rsidRPr="00AB47A9" w:rsidRDefault="004D697A" w:rsidP="00F77225">
            <w:pPr>
              <w:rPr>
                <w:rStyle w:val="xfm96424677"/>
                <w:lang w:val="uk-UA"/>
              </w:rPr>
            </w:pPr>
          </w:p>
        </w:tc>
        <w:tc>
          <w:tcPr>
            <w:tcW w:w="3328" w:type="dxa"/>
            <w:shd w:val="clear" w:color="auto" w:fill="auto"/>
          </w:tcPr>
          <w:p w:rsidR="004D697A" w:rsidRPr="00AB47A9" w:rsidRDefault="004D697A" w:rsidP="00F77225">
            <w:pPr>
              <w:jc w:val="both"/>
              <w:rPr>
                <w:lang w:val="uk-UA"/>
              </w:rPr>
            </w:pPr>
            <w:r>
              <w:rPr>
                <w:lang w:val="uk-UA"/>
              </w:rPr>
              <w:t>В</w:t>
            </w:r>
            <w:r w:rsidRPr="00074CDB">
              <w:rPr>
                <w:lang w:val="uk-UA"/>
              </w:rPr>
              <w:t>раховано</w:t>
            </w:r>
            <w:r>
              <w:rPr>
                <w:lang w:val="uk-UA"/>
              </w:rPr>
              <w:t xml:space="preserve"> частково</w:t>
            </w:r>
          </w:p>
        </w:tc>
      </w:tr>
      <w:tr w:rsidR="004D697A" w:rsidRPr="00074CDB" w:rsidTr="00F77225">
        <w:tc>
          <w:tcPr>
            <w:tcW w:w="3998" w:type="dxa"/>
            <w:shd w:val="clear" w:color="auto" w:fill="auto"/>
          </w:tcPr>
          <w:p w:rsidR="004D697A" w:rsidRPr="00AB47A9" w:rsidRDefault="004D697A" w:rsidP="00F77225">
            <w:pPr>
              <w:rPr>
                <w:lang w:val="uk-UA"/>
              </w:rPr>
            </w:pPr>
          </w:p>
        </w:tc>
        <w:tc>
          <w:tcPr>
            <w:tcW w:w="4707" w:type="dxa"/>
            <w:shd w:val="clear" w:color="auto" w:fill="auto"/>
          </w:tcPr>
          <w:p w:rsidR="004D697A" w:rsidRPr="00C90BF5" w:rsidRDefault="004D697A" w:rsidP="004D697A">
            <w:pPr>
              <w:ind w:firstLine="432"/>
              <w:jc w:val="both"/>
              <w:rPr>
                <w:lang w:val="uk-UA"/>
              </w:rPr>
            </w:pPr>
            <w:r w:rsidRPr="00C90BF5">
              <w:rPr>
                <w:rStyle w:val="af1"/>
                <w:sz w:val="24"/>
                <w:szCs w:val="24"/>
                <w:lang w:val="uk-UA"/>
              </w:rPr>
              <w:t>У зв'язку із запропонованою редакцією підлягає виключенню абзац 6 п. 6 проекту наказу,</w:t>
            </w:r>
            <w:r w:rsidRPr="00C90BF5">
              <w:rPr>
                <w:lang w:val="uk-UA"/>
              </w:rPr>
              <w:t xml:space="preserve"> а саме: «У разі якщо за результатами Моніторингу визначено, що податкова накладна/розрахунок </w:t>
            </w:r>
            <w:r w:rsidRPr="00C90BF5">
              <w:rPr>
                <w:lang w:val="uk-UA"/>
              </w:rPr>
              <w:lastRenderedPageBreak/>
              <w:t xml:space="preserve">коригування відповідає вимогам підпункту 1 цього пункту та сума податку на додану вартість, зазначена в податкових накладних зареєстрованих платником податку в Реєстрі у звітному (податковому) періоді, з урахуванням податкової накладної/розрахунку коригування, поданої на реєстрацію в Реєстрі, які відповідають цьому підпункту 1 більша середньомісячної суми сплачених за останні 12 місяців на позабюджетні рахунки до Пенсійного фонду та фондів загальнообов'язкового державного соціального страхування єдиного внеску на загальнообов'язкове державне соціальне страхування та до зведеного бюджету податків та зборів (крім суми податку на додану вартість, сплаченої при ввезенні товарів на митну територію України) платником податку та його відокремленими підрозділами то реєстрація такої податкової накладної/розрахунку коригування зупиняється відповідно до вимог пункту 201.16  статті 201 Кодексу.». </w:t>
            </w:r>
          </w:p>
        </w:tc>
        <w:tc>
          <w:tcPr>
            <w:tcW w:w="2880" w:type="dxa"/>
            <w:vMerge/>
            <w:shd w:val="clear" w:color="auto" w:fill="auto"/>
          </w:tcPr>
          <w:p w:rsidR="004D697A" w:rsidRPr="00AB47A9" w:rsidRDefault="004D697A" w:rsidP="00F77225">
            <w:pPr>
              <w:rPr>
                <w:rStyle w:val="xfm96424677"/>
                <w:lang w:val="uk-UA"/>
              </w:rPr>
            </w:pPr>
          </w:p>
        </w:tc>
        <w:tc>
          <w:tcPr>
            <w:tcW w:w="3328" w:type="dxa"/>
            <w:shd w:val="clear" w:color="auto" w:fill="auto"/>
          </w:tcPr>
          <w:p w:rsidR="004D697A" w:rsidRPr="00AB47A9" w:rsidRDefault="00960B17" w:rsidP="00F77225">
            <w:pPr>
              <w:jc w:val="both"/>
              <w:rPr>
                <w:lang w:val="uk-UA"/>
              </w:rPr>
            </w:pPr>
            <w:r>
              <w:rPr>
                <w:lang w:val="uk-UA"/>
              </w:rPr>
              <w:t>Враховано</w:t>
            </w:r>
          </w:p>
        </w:tc>
      </w:tr>
      <w:tr w:rsidR="004D697A" w:rsidRPr="00074CDB" w:rsidTr="00F77225">
        <w:tc>
          <w:tcPr>
            <w:tcW w:w="3998" w:type="dxa"/>
          </w:tcPr>
          <w:p w:rsidR="004D697A" w:rsidRPr="00AB47A9" w:rsidRDefault="004D697A" w:rsidP="00F77225">
            <w:pPr>
              <w:rPr>
                <w:lang w:val="uk-UA"/>
              </w:rPr>
            </w:pPr>
          </w:p>
        </w:tc>
        <w:tc>
          <w:tcPr>
            <w:tcW w:w="4707" w:type="dxa"/>
          </w:tcPr>
          <w:p w:rsidR="004D697A" w:rsidRPr="00C90BF5" w:rsidRDefault="004D697A" w:rsidP="00A47AFF">
            <w:pPr>
              <w:pStyle w:val="3"/>
              <w:shd w:val="clear" w:color="auto" w:fill="auto"/>
              <w:spacing w:before="0" w:after="0" w:line="288" w:lineRule="exact"/>
              <w:ind w:left="20" w:right="20"/>
              <w:jc w:val="both"/>
            </w:pPr>
            <w:r w:rsidRPr="00C90BF5">
              <w:t>А</w:t>
            </w:r>
            <w:r w:rsidRPr="00C90BF5">
              <w:rPr>
                <w:rStyle w:val="af1"/>
                <w:sz w:val="24"/>
                <w:szCs w:val="24"/>
              </w:rPr>
              <w:t xml:space="preserve"> абзац</w:t>
            </w:r>
            <w:r w:rsidRPr="00C90BF5">
              <w:t xml:space="preserve"> 7</w:t>
            </w:r>
            <w:r w:rsidRPr="00C90BF5">
              <w:rPr>
                <w:rStyle w:val="af1"/>
                <w:sz w:val="24"/>
                <w:szCs w:val="24"/>
              </w:rPr>
              <w:t xml:space="preserve"> п.</w:t>
            </w:r>
            <w:r w:rsidRPr="00C90BF5">
              <w:t xml:space="preserve"> 6</w:t>
            </w:r>
            <w:r w:rsidRPr="00C90BF5">
              <w:rPr>
                <w:rStyle w:val="af1"/>
                <w:sz w:val="24"/>
                <w:szCs w:val="24"/>
              </w:rPr>
              <w:t xml:space="preserve"> пропонується викласти в редакції:</w:t>
            </w:r>
            <w:r w:rsidRPr="00C90BF5">
              <w:t xml:space="preserve"> «У разі, якщо за результатами Моніторингу визначено, що податкова накладна/розрахунок коригування відповідає одній з умов, зазначених у підпунктах 1-3 цього пункту критерію - реєстрація такої податкової накладної/розрахунку коригування зупиняється відповідно до вимог пункту 201.16 статті 201 Кодексу».</w:t>
            </w:r>
          </w:p>
        </w:tc>
        <w:tc>
          <w:tcPr>
            <w:tcW w:w="2880" w:type="dxa"/>
            <w:vMerge/>
          </w:tcPr>
          <w:p w:rsidR="004D697A" w:rsidRPr="00AB47A9" w:rsidRDefault="004D697A" w:rsidP="00F77225">
            <w:pPr>
              <w:rPr>
                <w:rStyle w:val="xfm96424677"/>
                <w:lang w:val="uk-UA"/>
              </w:rPr>
            </w:pPr>
          </w:p>
        </w:tc>
        <w:tc>
          <w:tcPr>
            <w:tcW w:w="3328" w:type="dxa"/>
          </w:tcPr>
          <w:p w:rsidR="004D697A" w:rsidRPr="00074CDB" w:rsidRDefault="004D697A" w:rsidP="00F77225">
            <w:pPr>
              <w:pStyle w:val="a5"/>
              <w:spacing w:before="0" w:beforeAutospacing="0" w:after="0" w:afterAutospacing="0"/>
              <w:jc w:val="both"/>
              <w:rPr>
                <w:lang w:val="uk-UA"/>
              </w:rPr>
            </w:pPr>
            <w:r>
              <w:rPr>
                <w:lang w:val="uk-UA"/>
              </w:rPr>
              <w:t>Враховано частково</w:t>
            </w:r>
          </w:p>
        </w:tc>
      </w:tr>
      <w:tr w:rsidR="004D697A" w:rsidRPr="004D697A" w:rsidTr="00F77225">
        <w:tc>
          <w:tcPr>
            <w:tcW w:w="3998" w:type="dxa"/>
          </w:tcPr>
          <w:p w:rsidR="004D697A" w:rsidRPr="00AB47A9" w:rsidRDefault="004D697A" w:rsidP="00F77225">
            <w:pPr>
              <w:rPr>
                <w:lang w:val="uk-UA"/>
              </w:rPr>
            </w:pPr>
          </w:p>
        </w:tc>
        <w:tc>
          <w:tcPr>
            <w:tcW w:w="4707" w:type="dxa"/>
          </w:tcPr>
          <w:p w:rsidR="004D697A" w:rsidRPr="004D697A" w:rsidRDefault="004D697A" w:rsidP="00A47AFF">
            <w:pPr>
              <w:jc w:val="both"/>
              <w:rPr>
                <w:lang w:val="uk-UA"/>
              </w:rPr>
            </w:pPr>
            <w:r w:rsidRPr="004D697A">
              <w:rPr>
                <w:lang w:val="uk-UA"/>
              </w:rPr>
              <w:t>Пропозиції: перелік документів у розрізі Критеріїв проекту наказу викласти в редакції:</w:t>
            </w:r>
          </w:p>
          <w:p w:rsidR="004D697A" w:rsidRPr="004D697A" w:rsidRDefault="004D697A" w:rsidP="00A47AFF">
            <w:pPr>
              <w:jc w:val="both"/>
              <w:rPr>
                <w:lang w:val="uk-UA"/>
              </w:rPr>
            </w:pPr>
            <w:r w:rsidRPr="004D697A">
              <w:rPr>
                <w:lang w:val="uk-UA"/>
              </w:rPr>
              <w:t>«для Критерію 1 копії:</w:t>
            </w:r>
          </w:p>
          <w:p w:rsidR="004D697A" w:rsidRPr="004D697A" w:rsidRDefault="004D697A" w:rsidP="00A47AFF">
            <w:pPr>
              <w:jc w:val="both"/>
              <w:rPr>
                <w:lang w:val="uk-UA"/>
              </w:rPr>
            </w:pPr>
            <w:r w:rsidRPr="004D697A">
              <w:rPr>
                <w:lang w:val="uk-UA"/>
              </w:rPr>
              <w:t>договорів (зовнішньоекономічних контрактів) з додатками, листування з контрагентами, митних декларацій у разі якщо митне оформлення товарів здійснювалося не з використанням електронної митної декларації;</w:t>
            </w:r>
          </w:p>
          <w:p w:rsidR="004D697A" w:rsidRPr="004D697A" w:rsidRDefault="004D697A" w:rsidP="00A47AFF">
            <w:pPr>
              <w:jc w:val="both"/>
              <w:rPr>
                <w:lang w:val="uk-UA"/>
              </w:rPr>
            </w:pPr>
            <w:r w:rsidRPr="004D697A">
              <w:rPr>
                <w:lang w:val="uk-UA"/>
              </w:rPr>
              <w:t>первинних документів щодо постачання товарів/послуг, зберігання й транспортування, навантаження, розвантаження продукції, складських документів, інвентаризаційних описів;</w:t>
            </w:r>
          </w:p>
          <w:p w:rsidR="004D697A" w:rsidRPr="004D697A" w:rsidRDefault="004D697A" w:rsidP="00A47AFF">
            <w:pPr>
              <w:jc w:val="both"/>
              <w:rPr>
                <w:lang w:val="uk-UA"/>
              </w:rPr>
            </w:pPr>
            <w:r w:rsidRPr="004D697A">
              <w:rPr>
                <w:lang w:val="uk-UA"/>
              </w:rPr>
              <w:t>розрахункових документів, банківських виписок з особових рахунків; рахунків-фактур (інвойсів), акти приймання—передачі, надання послуг, накладні;</w:t>
            </w:r>
          </w:p>
          <w:p w:rsidR="004D697A" w:rsidRPr="004D697A" w:rsidRDefault="004D697A" w:rsidP="00A47AFF">
            <w:pPr>
              <w:jc w:val="both"/>
              <w:rPr>
                <w:lang w:val="uk-UA"/>
              </w:rPr>
            </w:pPr>
            <w:r w:rsidRPr="004D697A">
              <w:rPr>
                <w:lang w:val="uk-UA"/>
              </w:rPr>
              <w:t>документів щодо підтвердження відповідності продукції (декларації про відповідність, паспорти якості, сертифікати відповідності тощо), наявність яких передбачена договором або законодавством;</w:t>
            </w:r>
          </w:p>
          <w:p w:rsidR="004D697A" w:rsidRPr="004D697A" w:rsidRDefault="004D697A" w:rsidP="00A47AFF">
            <w:pPr>
              <w:jc w:val="both"/>
              <w:rPr>
                <w:lang w:val="uk-UA"/>
              </w:rPr>
            </w:pPr>
            <w:r w:rsidRPr="004D697A">
              <w:rPr>
                <w:lang w:val="uk-UA"/>
              </w:rPr>
              <w:t>документальне підтвердження наявності трудових ресурсів, матеріально- технічних і технологічних можливостей для здійснення господарських операцій;</w:t>
            </w:r>
          </w:p>
          <w:p w:rsidR="004D697A" w:rsidRPr="004D697A" w:rsidRDefault="004D697A" w:rsidP="00A47AFF">
            <w:pPr>
              <w:jc w:val="both"/>
              <w:rPr>
                <w:lang w:val="uk-UA"/>
              </w:rPr>
            </w:pPr>
            <w:r w:rsidRPr="004D697A">
              <w:rPr>
                <w:lang w:val="uk-UA"/>
              </w:rPr>
              <w:t xml:space="preserve">документів дозвільного характеру відповідно до Закону України «Про Перелік документів дозвільного характеру у сфері </w:t>
            </w:r>
            <w:r w:rsidRPr="004D697A">
              <w:rPr>
                <w:lang w:val="uk-UA"/>
              </w:rPr>
              <w:lastRenderedPageBreak/>
              <w:t>господарської діяльності», для Критеріїв 2 та 3 копії:</w:t>
            </w:r>
          </w:p>
          <w:p w:rsidR="004D697A" w:rsidRPr="004D697A" w:rsidRDefault="004D697A" w:rsidP="00A47AFF">
            <w:pPr>
              <w:jc w:val="both"/>
              <w:rPr>
                <w:lang w:val="uk-UA"/>
              </w:rPr>
            </w:pPr>
            <w:r w:rsidRPr="004D697A">
              <w:rPr>
                <w:lang w:val="uk-UA"/>
              </w:rPr>
              <w:t>договорів (зовнішньоекономічних контрактів) з додатками, листування з контрагентами, митних декларацій у разі якщо митне оформлення товарів здійснювалося не з використанням електронної митної декларації;</w:t>
            </w:r>
          </w:p>
          <w:p w:rsidR="004D697A" w:rsidRPr="004D697A" w:rsidRDefault="004D697A" w:rsidP="00A47AFF">
            <w:pPr>
              <w:jc w:val="both"/>
              <w:rPr>
                <w:lang w:val="uk-UA"/>
              </w:rPr>
            </w:pPr>
            <w:r w:rsidRPr="004D697A">
              <w:rPr>
                <w:lang w:val="uk-UA"/>
              </w:rPr>
              <w:t>первинних документів щодо постачання товарів/послуг, зберігання й транспортування, навантаження, розвантаження продукції, складських документів, інвентаризаційних описів;</w:t>
            </w:r>
          </w:p>
          <w:p w:rsidR="004D697A" w:rsidRPr="004D697A" w:rsidRDefault="004D697A" w:rsidP="00A47AFF">
            <w:pPr>
              <w:jc w:val="both"/>
              <w:rPr>
                <w:lang w:val="uk-UA"/>
              </w:rPr>
            </w:pPr>
            <w:r w:rsidRPr="004D697A">
              <w:rPr>
                <w:lang w:val="uk-UA"/>
              </w:rPr>
              <w:t>розрахункових документів, банківських виписок з особових рахунків; рахунків-фактур (інвойсів), акти приймання передачі, надання послуг, накладні;</w:t>
            </w:r>
          </w:p>
          <w:p w:rsidR="004D697A" w:rsidRPr="004D697A" w:rsidRDefault="004D697A" w:rsidP="00A47AFF">
            <w:pPr>
              <w:jc w:val="both"/>
              <w:rPr>
                <w:lang w:val="uk-UA"/>
              </w:rPr>
            </w:pPr>
            <w:r w:rsidRPr="004D697A">
              <w:rPr>
                <w:lang w:val="uk-UA"/>
              </w:rPr>
              <w:t>документів щодо підтвердження відповідності продукції (декларації про відповідність, паспорти якості, сертифікати відповідності тощо), наявність яких передбачена договором або законодавством;</w:t>
            </w:r>
          </w:p>
          <w:p w:rsidR="004D697A" w:rsidRPr="004D697A" w:rsidRDefault="004D697A" w:rsidP="00A47AFF">
            <w:pPr>
              <w:jc w:val="both"/>
              <w:rPr>
                <w:lang w:val="uk-UA"/>
              </w:rPr>
            </w:pPr>
            <w:r w:rsidRPr="004D697A">
              <w:rPr>
                <w:lang w:val="uk-UA"/>
              </w:rPr>
              <w:t>документів дозвільного характеру відповідно до Закону України «Про Перелік документів дозвільного характеру у сфері господарської діяльності». для Критерію 3 копії:</w:t>
            </w:r>
          </w:p>
          <w:p w:rsidR="004D697A" w:rsidRPr="004D697A" w:rsidRDefault="004D697A" w:rsidP="00A47AFF">
            <w:pPr>
              <w:jc w:val="both"/>
              <w:rPr>
                <w:lang w:val="uk-UA"/>
              </w:rPr>
            </w:pPr>
            <w:r w:rsidRPr="004D697A">
              <w:rPr>
                <w:lang w:val="uk-UA"/>
              </w:rPr>
              <w:t>договори—(зовнішньоекономічні контракти)—а—додатками, листування—а контрагентами,—митні—декларації у разі—якщо—митне—оформлення—</w:t>
            </w:r>
            <w:r w:rsidRPr="004D697A">
              <w:rPr>
                <w:lang w:val="uk-UA"/>
              </w:rPr>
              <w:lastRenderedPageBreak/>
              <w:t>товарів здійснювалося не з використанням електронної митної декларації:;</w:t>
            </w:r>
          </w:p>
          <w:p w:rsidR="004D697A" w:rsidRPr="004D697A" w:rsidRDefault="004D697A" w:rsidP="00A47AFF">
            <w:pPr>
              <w:jc w:val="both"/>
              <w:rPr>
                <w:lang w:val="uk-UA"/>
              </w:rPr>
            </w:pPr>
            <w:r w:rsidRPr="004D697A">
              <w:rPr>
                <w:lang w:val="uk-UA"/>
              </w:rPr>
              <w:t>первинні—документи—щодо—постачання—товарів/послуг,—зберігання—й транспортування, навантаження, розвантаження продукції, складські документи, інвентаризаційні описи;</w:t>
            </w:r>
          </w:p>
          <w:p w:rsidR="004D697A" w:rsidRPr="004D697A" w:rsidRDefault="004D697A" w:rsidP="00A47AFF">
            <w:pPr>
              <w:jc w:val="both"/>
              <w:rPr>
                <w:lang w:val="uk-UA"/>
              </w:rPr>
            </w:pPr>
            <w:r w:rsidRPr="004D697A">
              <w:rPr>
                <w:lang w:val="uk-UA"/>
              </w:rPr>
              <w:t>розрахункові документи, банківські виписки з особових рахунків; рахунки фактури (інвойси), акти приймання - передачі, надання послуг, накладні;</w:t>
            </w:r>
          </w:p>
          <w:p w:rsidR="004D697A" w:rsidRPr="00AB47A9" w:rsidRDefault="004D697A" w:rsidP="00A47AFF">
            <w:pPr>
              <w:jc w:val="both"/>
              <w:rPr>
                <w:lang w:val="uk-UA"/>
              </w:rPr>
            </w:pPr>
            <w:r w:rsidRPr="004D697A">
              <w:rPr>
                <w:lang w:val="uk-UA"/>
              </w:rPr>
              <w:t>документи щодо підтвердження відповідності продукції (декларації про відповідність, паспорти якості, сертифікати відповідності тощо), наявність яких передбачена договором або законодавством;».</w:t>
            </w:r>
          </w:p>
        </w:tc>
        <w:tc>
          <w:tcPr>
            <w:tcW w:w="2880" w:type="dxa"/>
            <w:vMerge/>
          </w:tcPr>
          <w:p w:rsidR="004D697A" w:rsidRPr="00AB47A9" w:rsidRDefault="004D697A" w:rsidP="00F77225">
            <w:pPr>
              <w:rPr>
                <w:rStyle w:val="xfm96424677"/>
                <w:lang w:val="uk-UA"/>
              </w:rPr>
            </w:pPr>
          </w:p>
        </w:tc>
        <w:tc>
          <w:tcPr>
            <w:tcW w:w="3328" w:type="dxa"/>
          </w:tcPr>
          <w:p w:rsidR="004D697A" w:rsidRPr="00AB47A9" w:rsidRDefault="004D697A" w:rsidP="00F77225">
            <w:pPr>
              <w:jc w:val="both"/>
              <w:rPr>
                <w:lang w:val="uk-UA"/>
              </w:rPr>
            </w:pPr>
            <w:r>
              <w:rPr>
                <w:lang w:val="uk-UA"/>
              </w:rPr>
              <w:t>Враховано частково</w:t>
            </w:r>
          </w:p>
        </w:tc>
      </w:tr>
      <w:tr w:rsidR="00F77225" w:rsidRPr="004D697A" w:rsidTr="00F77225">
        <w:tc>
          <w:tcPr>
            <w:tcW w:w="3998" w:type="dxa"/>
          </w:tcPr>
          <w:p w:rsidR="00F77225" w:rsidRPr="00AB47A9" w:rsidRDefault="00F77225" w:rsidP="00F77225">
            <w:pPr>
              <w:rPr>
                <w:lang w:val="uk-UA"/>
              </w:rPr>
            </w:pPr>
          </w:p>
        </w:tc>
        <w:tc>
          <w:tcPr>
            <w:tcW w:w="4707" w:type="dxa"/>
          </w:tcPr>
          <w:p w:rsidR="00F77225" w:rsidRPr="00AB47A9" w:rsidRDefault="00F77225" w:rsidP="00F77225">
            <w:pPr>
              <w:ind w:firstLine="432"/>
              <w:jc w:val="both"/>
              <w:rPr>
                <w:lang w:val="uk-UA"/>
              </w:rPr>
            </w:pPr>
          </w:p>
        </w:tc>
        <w:tc>
          <w:tcPr>
            <w:tcW w:w="2880" w:type="dxa"/>
          </w:tcPr>
          <w:p w:rsidR="00F77225" w:rsidRPr="00AB47A9" w:rsidRDefault="00F77225" w:rsidP="00F77225">
            <w:pPr>
              <w:rPr>
                <w:rStyle w:val="xfm96424677"/>
                <w:lang w:val="uk-UA"/>
              </w:rPr>
            </w:pPr>
          </w:p>
        </w:tc>
        <w:tc>
          <w:tcPr>
            <w:tcW w:w="3328" w:type="dxa"/>
          </w:tcPr>
          <w:p w:rsidR="00F77225" w:rsidRPr="00AB47A9" w:rsidRDefault="00F77225" w:rsidP="00F77225">
            <w:pPr>
              <w:jc w:val="both"/>
              <w:rPr>
                <w:lang w:val="uk-UA"/>
              </w:rPr>
            </w:pPr>
          </w:p>
        </w:tc>
      </w:tr>
      <w:tr w:rsidR="00F77225" w:rsidRPr="00AB47A9" w:rsidTr="00F77225">
        <w:tc>
          <w:tcPr>
            <w:tcW w:w="14913" w:type="dxa"/>
            <w:gridSpan w:val="4"/>
          </w:tcPr>
          <w:p w:rsidR="00F77225" w:rsidRPr="00AB47A9" w:rsidRDefault="00F77225" w:rsidP="00F77225">
            <w:pPr>
              <w:jc w:val="center"/>
              <w:rPr>
                <w:lang w:val="uk-UA"/>
              </w:rPr>
            </w:pPr>
            <w:r w:rsidRPr="00AB47A9">
              <w:rPr>
                <w:lang w:val="uk-UA"/>
              </w:rPr>
              <w:t>Альтернативне рішення</w:t>
            </w:r>
          </w:p>
        </w:tc>
      </w:tr>
      <w:tr w:rsidR="00F77225" w:rsidRPr="00AB47A9" w:rsidTr="00F77225">
        <w:tc>
          <w:tcPr>
            <w:tcW w:w="3998" w:type="dxa"/>
          </w:tcPr>
          <w:p w:rsidR="00F77225" w:rsidRPr="00AB47A9" w:rsidRDefault="00F77225" w:rsidP="00F77225">
            <w:pPr>
              <w:jc w:val="center"/>
              <w:rPr>
                <w:lang w:val="uk-UA"/>
              </w:rPr>
            </w:pPr>
            <w:r w:rsidRPr="00AB47A9">
              <w:rPr>
                <w:lang w:val="uk-UA"/>
              </w:rPr>
              <w:t>–</w:t>
            </w:r>
          </w:p>
        </w:tc>
        <w:tc>
          <w:tcPr>
            <w:tcW w:w="4707" w:type="dxa"/>
          </w:tcPr>
          <w:p w:rsidR="00F77225" w:rsidRPr="00AB47A9" w:rsidRDefault="00F77225" w:rsidP="00F77225">
            <w:pPr>
              <w:jc w:val="center"/>
              <w:rPr>
                <w:lang w:val="uk-UA"/>
              </w:rPr>
            </w:pPr>
            <w:r w:rsidRPr="00AB47A9">
              <w:rPr>
                <w:lang w:val="uk-UA"/>
              </w:rPr>
              <w:t>–</w:t>
            </w:r>
          </w:p>
        </w:tc>
        <w:tc>
          <w:tcPr>
            <w:tcW w:w="2880" w:type="dxa"/>
          </w:tcPr>
          <w:p w:rsidR="00F77225" w:rsidRPr="00AB47A9" w:rsidRDefault="00F77225" w:rsidP="00F77225">
            <w:pPr>
              <w:jc w:val="center"/>
              <w:rPr>
                <w:lang w:val="uk-UA"/>
              </w:rPr>
            </w:pPr>
            <w:r w:rsidRPr="00AB47A9">
              <w:rPr>
                <w:lang w:val="uk-UA"/>
              </w:rPr>
              <w:t>–</w:t>
            </w:r>
          </w:p>
        </w:tc>
        <w:tc>
          <w:tcPr>
            <w:tcW w:w="3328" w:type="dxa"/>
          </w:tcPr>
          <w:p w:rsidR="00F77225" w:rsidRPr="00AB47A9" w:rsidRDefault="00F77225" w:rsidP="00F77225">
            <w:pPr>
              <w:jc w:val="center"/>
              <w:rPr>
                <w:lang w:val="uk-UA"/>
              </w:rPr>
            </w:pPr>
            <w:r w:rsidRPr="00AB47A9">
              <w:rPr>
                <w:lang w:val="uk-UA"/>
              </w:rPr>
              <w:t>–</w:t>
            </w:r>
          </w:p>
        </w:tc>
      </w:tr>
    </w:tbl>
    <w:p w:rsidR="00B1781F" w:rsidRDefault="00B1781F" w:rsidP="006740AF">
      <w:pPr>
        <w:tabs>
          <w:tab w:val="left" w:pos="4159"/>
        </w:tabs>
        <w:rPr>
          <w:lang w:val="en-US"/>
        </w:rPr>
      </w:pPr>
    </w:p>
    <w:sectPr w:rsidR="00B1781F" w:rsidSect="00C02FDF">
      <w:headerReference w:type="even" r:id="rId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BDF" w:rsidRDefault="00AF0BDF" w:rsidP="00482A63">
      <w:r>
        <w:separator/>
      </w:r>
    </w:p>
  </w:endnote>
  <w:endnote w:type="continuationSeparator" w:id="0">
    <w:p w:rsidR="00AF0BDF" w:rsidRDefault="00AF0BDF" w:rsidP="0048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BDF" w:rsidRDefault="00AF0BDF" w:rsidP="00482A63">
      <w:r>
        <w:separator/>
      </w:r>
    </w:p>
  </w:footnote>
  <w:footnote w:type="continuationSeparator" w:id="0">
    <w:p w:rsidR="00AF0BDF" w:rsidRDefault="00AF0BDF" w:rsidP="00482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B5" w:rsidRDefault="009D35B5" w:rsidP="00F63F5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D35B5" w:rsidRDefault="009D35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Verdana" w:hAnsi="Verdana" w:cs="Verdana"/>
        <w:b w:val="0"/>
        <w:bCs w:val="0"/>
        <w:i w:val="0"/>
        <w:iCs w:val="0"/>
        <w:smallCaps w:val="0"/>
        <w:strike w:val="0"/>
        <w:color w:val="000000"/>
        <w:spacing w:val="0"/>
        <w:w w:val="100"/>
        <w:position w:val="0"/>
        <w:sz w:val="14"/>
        <w:szCs w:val="14"/>
        <w:u w:val="none"/>
      </w:rPr>
    </w:lvl>
    <w:lvl w:ilvl="1">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2">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3">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4">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5">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6">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7">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8">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abstractNum>
  <w:abstractNum w:abstractNumId="1">
    <w:nsid w:val="00000003"/>
    <w:multiLevelType w:val="multilevel"/>
    <w:tmpl w:val="00000002"/>
    <w:lvl w:ilvl="0">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1">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2">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3">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4">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5">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6">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7">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8">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abstractNum>
  <w:abstractNum w:abstractNumId="2">
    <w:nsid w:val="012A4E8E"/>
    <w:multiLevelType w:val="hybridMultilevel"/>
    <w:tmpl w:val="AD4CB65E"/>
    <w:lvl w:ilvl="0" w:tplc="B6740532">
      <w:start w:val="1"/>
      <w:numFmt w:val="decimal"/>
      <w:lvlText w:val="%1."/>
      <w:lvlJc w:val="left"/>
      <w:pPr>
        <w:tabs>
          <w:tab w:val="num" w:pos="360"/>
        </w:tabs>
        <w:ind w:left="360"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066E06"/>
    <w:multiLevelType w:val="hybridMultilevel"/>
    <w:tmpl w:val="41A25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815A14"/>
    <w:multiLevelType w:val="multilevel"/>
    <w:tmpl w:val="B4E404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DEF3648"/>
    <w:multiLevelType w:val="multilevel"/>
    <w:tmpl w:val="C428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60F4C"/>
    <w:multiLevelType w:val="multilevel"/>
    <w:tmpl w:val="41A250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20"/>
    <w:rsid w:val="00003508"/>
    <w:rsid w:val="00007121"/>
    <w:rsid w:val="00012901"/>
    <w:rsid w:val="0001696D"/>
    <w:rsid w:val="00021EF4"/>
    <w:rsid w:val="00023254"/>
    <w:rsid w:val="00025D28"/>
    <w:rsid w:val="000316BE"/>
    <w:rsid w:val="000317D0"/>
    <w:rsid w:val="00037792"/>
    <w:rsid w:val="00037F28"/>
    <w:rsid w:val="00040DC3"/>
    <w:rsid w:val="0004232D"/>
    <w:rsid w:val="0004435D"/>
    <w:rsid w:val="00051979"/>
    <w:rsid w:val="00054FFB"/>
    <w:rsid w:val="000579A1"/>
    <w:rsid w:val="0006061F"/>
    <w:rsid w:val="00066E56"/>
    <w:rsid w:val="000740FA"/>
    <w:rsid w:val="00074A31"/>
    <w:rsid w:val="00074CDB"/>
    <w:rsid w:val="00076B36"/>
    <w:rsid w:val="00077436"/>
    <w:rsid w:val="00084A3F"/>
    <w:rsid w:val="00084E35"/>
    <w:rsid w:val="00087FA4"/>
    <w:rsid w:val="0009299E"/>
    <w:rsid w:val="00093CDD"/>
    <w:rsid w:val="000944BC"/>
    <w:rsid w:val="000944D1"/>
    <w:rsid w:val="00096F50"/>
    <w:rsid w:val="000A3431"/>
    <w:rsid w:val="000A4F21"/>
    <w:rsid w:val="000B08DC"/>
    <w:rsid w:val="000B0C28"/>
    <w:rsid w:val="000B3569"/>
    <w:rsid w:val="000B3FD2"/>
    <w:rsid w:val="000B603E"/>
    <w:rsid w:val="000C5128"/>
    <w:rsid w:val="000D1E16"/>
    <w:rsid w:val="000E0A0B"/>
    <w:rsid w:val="000E4316"/>
    <w:rsid w:val="000F3510"/>
    <w:rsid w:val="0010508F"/>
    <w:rsid w:val="00105814"/>
    <w:rsid w:val="00106EF5"/>
    <w:rsid w:val="00107DEC"/>
    <w:rsid w:val="0011018F"/>
    <w:rsid w:val="0011288D"/>
    <w:rsid w:val="001128E0"/>
    <w:rsid w:val="00113B77"/>
    <w:rsid w:val="0011686A"/>
    <w:rsid w:val="001174BA"/>
    <w:rsid w:val="00126F54"/>
    <w:rsid w:val="00132C4D"/>
    <w:rsid w:val="00136513"/>
    <w:rsid w:val="00136BEC"/>
    <w:rsid w:val="00140187"/>
    <w:rsid w:val="00142419"/>
    <w:rsid w:val="001445D0"/>
    <w:rsid w:val="001470D3"/>
    <w:rsid w:val="00151C9F"/>
    <w:rsid w:val="00152793"/>
    <w:rsid w:val="00154FA5"/>
    <w:rsid w:val="00161180"/>
    <w:rsid w:val="00161F3C"/>
    <w:rsid w:val="00164927"/>
    <w:rsid w:val="001652D3"/>
    <w:rsid w:val="00171D29"/>
    <w:rsid w:val="00172304"/>
    <w:rsid w:val="00172685"/>
    <w:rsid w:val="001732F8"/>
    <w:rsid w:val="00173ACD"/>
    <w:rsid w:val="00173E05"/>
    <w:rsid w:val="00174E29"/>
    <w:rsid w:val="00175A95"/>
    <w:rsid w:val="001825B2"/>
    <w:rsid w:val="00183170"/>
    <w:rsid w:val="00186A37"/>
    <w:rsid w:val="00192299"/>
    <w:rsid w:val="001931E3"/>
    <w:rsid w:val="00197E3B"/>
    <w:rsid w:val="001A1A51"/>
    <w:rsid w:val="001A795C"/>
    <w:rsid w:val="001B41A7"/>
    <w:rsid w:val="001C27E0"/>
    <w:rsid w:val="001C380A"/>
    <w:rsid w:val="001C3944"/>
    <w:rsid w:val="001D3673"/>
    <w:rsid w:val="001E064F"/>
    <w:rsid w:val="001E1738"/>
    <w:rsid w:val="001E3D38"/>
    <w:rsid w:val="001E5270"/>
    <w:rsid w:val="001E55BC"/>
    <w:rsid w:val="001E6F64"/>
    <w:rsid w:val="001F0F58"/>
    <w:rsid w:val="001F1320"/>
    <w:rsid w:val="001F153E"/>
    <w:rsid w:val="001F34B4"/>
    <w:rsid w:val="00200E6A"/>
    <w:rsid w:val="00207460"/>
    <w:rsid w:val="0021251A"/>
    <w:rsid w:val="002151AE"/>
    <w:rsid w:val="00216967"/>
    <w:rsid w:val="00220515"/>
    <w:rsid w:val="00220AC2"/>
    <w:rsid w:val="00223344"/>
    <w:rsid w:val="00226B2C"/>
    <w:rsid w:val="00227B23"/>
    <w:rsid w:val="002305CB"/>
    <w:rsid w:val="002312AD"/>
    <w:rsid w:val="002326D5"/>
    <w:rsid w:val="0023494D"/>
    <w:rsid w:val="0024213D"/>
    <w:rsid w:val="00243ECA"/>
    <w:rsid w:val="002524B0"/>
    <w:rsid w:val="00254840"/>
    <w:rsid w:val="0026501A"/>
    <w:rsid w:val="002652EC"/>
    <w:rsid w:val="002667C9"/>
    <w:rsid w:val="002778F5"/>
    <w:rsid w:val="00277B60"/>
    <w:rsid w:val="002849E0"/>
    <w:rsid w:val="00284BA7"/>
    <w:rsid w:val="00290948"/>
    <w:rsid w:val="00291C0B"/>
    <w:rsid w:val="0029376E"/>
    <w:rsid w:val="00296950"/>
    <w:rsid w:val="00297D2C"/>
    <w:rsid w:val="002A3C07"/>
    <w:rsid w:val="002A5546"/>
    <w:rsid w:val="002B1267"/>
    <w:rsid w:val="002B315E"/>
    <w:rsid w:val="002B44F0"/>
    <w:rsid w:val="002B6F7D"/>
    <w:rsid w:val="002C1C81"/>
    <w:rsid w:val="002C6E11"/>
    <w:rsid w:val="002C749B"/>
    <w:rsid w:val="002D2351"/>
    <w:rsid w:val="002D418D"/>
    <w:rsid w:val="002D4594"/>
    <w:rsid w:val="002D5456"/>
    <w:rsid w:val="002D62A8"/>
    <w:rsid w:val="002E0378"/>
    <w:rsid w:val="002E3AF9"/>
    <w:rsid w:val="002E6BAC"/>
    <w:rsid w:val="002F5387"/>
    <w:rsid w:val="002F5B56"/>
    <w:rsid w:val="002F5E43"/>
    <w:rsid w:val="002F72A4"/>
    <w:rsid w:val="002F7973"/>
    <w:rsid w:val="00300677"/>
    <w:rsid w:val="00305CF6"/>
    <w:rsid w:val="0030647C"/>
    <w:rsid w:val="003077F4"/>
    <w:rsid w:val="00313239"/>
    <w:rsid w:val="00314981"/>
    <w:rsid w:val="00320610"/>
    <w:rsid w:val="00321667"/>
    <w:rsid w:val="00321AA8"/>
    <w:rsid w:val="0032331E"/>
    <w:rsid w:val="00324411"/>
    <w:rsid w:val="00324CA9"/>
    <w:rsid w:val="00327D31"/>
    <w:rsid w:val="00331199"/>
    <w:rsid w:val="00335F1D"/>
    <w:rsid w:val="003432B8"/>
    <w:rsid w:val="0034517E"/>
    <w:rsid w:val="003451D1"/>
    <w:rsid w:val="003467CC"/>
    <w:rsid w:val="00346BB1"/>
    <w:rsid w:val="003545DE"/>
    <w:rsid w:val="00360637"/>
    <w:rsid w:val="0036254F"/>
    <w:rsid w:val="003700B8"/>
    <w:rsid w:val="0037031C"/>
    <w:rsid w:val="0037086E"/>
    <w:rsid w:val="00374C8A"/>
    <w:rsid w:val="00374CA6"/>
    <w:rsid w:val="00376261"/>
    <w:rsid w:val="00376E30"/>
    <w:rsid w:val="00377787"/>
    <w:rsid w:val="00382AC7"/>
    <w:rsid w:val="003841C8"/>
    <w:rsid w:val="003A334C"/>
    <w:rsid w:val="003B31DB"/>
    <w:rsid w:val="003B791C"/>
    <w:rsid w:val="003C6E71"/>
    <w:rsid w:val="003C718E"/>
    <w:rsid w:val="003D063F"/>
    <w:rsid w:val="003D3519"/>
    <w:rsid w:val="003E0114"/>
    <w:rsid w:val="003E27C1"/>
    <w:rsid w:val="003E2EF5"/>
    <w:rsid w:val="003E3186"/>
    <w:rsid w:val="003E31A6"/>
    <w:rsid w:val="003E479F"/>
    <w:rsid w:val="003E60BF"/>
    <w:rsid w:val="003F1054"/>
    <w:rsid w:val="003F2BF1"/>
    <w:rsid w:val="003F60D0"/>
    <w:rsid w:val="003F7922"/>
    <w:rsid w:val="00401DD5"/>
    <w:rsid w:val="00403F54"/>
    <w:rsid w:val="0040412D"/>
    <w:rsid w:val="00406593"/>
    <w:rsid w:val="004078B4"/>
    <w:rsid w:val="004126EC"/>
    <w:rsid w:val="00416279"/>
    <w:rsid w:val="00420085"/>
    <w:rsid w:val="004227DA"/>
    <w:rsid w:val="00427E6F"/>
    <w:rsid w:val="00430CDB"/>
    <w:rsid w:val="004320F5"/>
    <w:rsid w:val="00433921"/>
    <w:rsid w:val="0044199D"/>
    <w:rsid w:val="004420CA"/>
    <w:rsid w:val="0044609B"/>
    <w:rsid w:val="00451E61"/>
    <w:rsid w:val="004603A3"/>
    <w:rsid w:val="00460B21"/>
    <w:rsid w:val="00476718"/>
    <w:rsid w:val="00477F77"/>
    <w:rsid w:val="00480ED4"/>
    <w:rsid w:val="004813AE"/>
    <w:rsid w:val="00482971"/>
    <w:rsid w:val="00482A63"/>
    <w:rsid w:val="0048305F"/>
    <w:rsid w:val="00483F4F"/>
    <w:rsid w:val="00493908"/>
    <w:rsid w:val="00496E8D"/>
    <w:rsid w:val="00497A1D"/>
    <w:rsid w:val="00497BA0"/>
    <w:rsid w:val="004A4CFC"/>
    <w:rsid w:val="004A4E79"/>
    <w:rsid w:val="004A5533"/>
    <w:rsid w:val="004A6914"/>
    <w:rsid w:val="004A7D8E"/>
    <w:rsid w:val="004B2D17"/>
    <w:rsid w:val="004B717C"/>
    <w:rsid w:val="004C13C2"/>
    <w:rsid w:val="004C2C8C"/>
    <w:rsid w:val="004C4B21"/>
    <w:rsid w:val="004D10E7"/>
    <w:rsid w:val="004D1E82"/>
    <w:rsid w:val="004D4449"/>
    <w:rsid w:val="004D697A"/>
    <w:rsid w:val="004D6B0A"/>
    <w:rsid w:val="004E295D"/>
    <w:rsid w:val="004E4E30"/>
    <w:rsid w:val="004E687A"/>
    <w:rsid w:val="004F0042"/>
    <w:rsid w:val="004F429E"/>
    <w:rsid w:val="004F44D2"/>
    <w:rsid w:val="004F459A"/>
    <w:rsid w:val="004F7279"/>
    <w:rsid w:val="005034C0"/>
    <w:rsid w:val="00507094"/>
    <w:rsid w:val="0051124D"/>
    <w:rsid w:val="00511E8B"/>
    <w:rsid w:val="00513679"/>
    <w:rsid w:val="005142A8"/>
    <w:rsid w:val="00514832"/>
    <w:rsid w:val="0051677C"/>
    <w:rsid w:val="00521D50"/>
    <w:rsid w:val="005247A1"/>
    <w:rsid w:val="00526782"/>
    <w:rsid w:val="00527B0F"/>
    <w:rsid w:val="0053087C"/>
    <w:rsid w:val="00530EFD"/>
    <w:rsid w:val="00534E33"/>
    <w:rsid w:val="00535167"/>
    <w:rsid w:val="00536553"/>
    <w:rsid w:val="005544CD"/>
    <w:rsid w:val="005655C4"/>
    <w:rsid w:val="005725E9"/>
    <w:rsid w:val="005731A6"/>
    <w:rsid w:val="00574D34"/>
    <w:rsid w:val="0058119E"/>
    <w:rsid w:val="0058266F"/>
    <w:rsid w:val="00583002"/>
    <w:rsid w:val="00595B1A"/>
    <w:rsid w:val="005A0F5F"/>
    <w:rsid w:val="005A52A4"/>
    <w:rsid w:val="005B01DE"/>
    <w:rsid w:val="005B1214"/>
    <w:rsid w:val="005B1905"/>
    <w:rsid w:val="005B4F4B"/>
    <w:rsid w:val="005C360B"/>
    <w:rsid w:val="005C4359"/>
    <w:rsid w:val="005C488D"/>
    <w:rsid w:val="005C6570"/>
    <w:rsid w:val="005D5F60"/>
    <w:rsid w:val="005D673F"/>
    <w:rsid w:val="005E1872"/>
    <w:rsid w:val="005E280C"/>
    <w:rsid w:val="005E2EB6"/>
    <w:rsid w:val="005E357C"/>
    <w:rsid w:val="005E4486"/>
    <w:rsid w:val="005E584C"/>
    <w:rsid w:val="005F3D0D"/>
    <w:rsid w:val="005F7D22"/>
    <w:rsid w:val="00600C61"/>
    <w:rsid w:val="00601BE9"/>
    <w:rsid w:val="00601D7B"/>
    <w:rsid w:val="00621365"/>
    <w:rsid w:val="00622318"/>
    <w:rsid w:val="00633A7A"/>
    <w:rsid w:val="006346CD"/>
    <w:rsid w:val="00634E47"/>
    <w:rsid w:val="00635FC9"/>
    <w:rsid w:val="00636F22"/>
    <w:rsid w:val="006449B5"/>
    <w:rsid w:val="00647ADC"/>
    <w:rsid w:val="00651F97"/>
    <w:rsid w:val="006536BD"/>
    <w:rsid w:val="00655972"/>
    <w:rsid w:val="00656915"/>
    <w:rsid w:val="00661434"/>
    <w:rsid w:val="006640DA"/>
    <w:rsid w:val="00664510"/>
    <w:rsid w:val="006649F7"/>
    <w:rsid w:val="00673403"/>
    <w:rsid w:val="006740AF"/>
    <w:rsid w:val="00684BA6"/>
    <w:rsid w:val="00686AEF"/>
    <w:rsid w:val="0069247A"/>
    <w:rsid w:val="00693B16"/>
    <w:rsid w:val="006A0AEA"/>
    <w:rsid w:val="006A10C7"/>
    <w:rsid w:val="006A2137"/>
    <w:rsid w:val="006A6A14"/>
    <w:rsid w:val="006B2565"/>
    <w:rsid w:val="006B350B"/>
    <w:rsid w:val="006D5761"/>
    <w:rsid w:val="006D580F"/>
    <w:rsid w:val="006D6C5A"/>
    <w:rsid w:val="006E1E62"/>
    <w:rsid w:val="006E2FAE"/>
    <w:rsid w:val="006E3036"/>
    <w:rsid w:val="006E37AF"/>
    <w:rsid w:val="006F1807"/>
    <w:rsid w:val="006F27A4"/>
    <w:rsid w:val="006F5C18"/>
    <w:rsid w:val="006F698B"/>
    <w:rsid w:val="00700761"/>
    <w:rsid w:val="00702AB2"/>
    <w:rsid w:val="0071157B"/>
    <w:rsid w:val="00711FB0"/>
    <w:rsid w:val="00724141"/>
    <w:rsid w:val="007303D4"/>
    <w:rsid w:val="00744912"/>
    <w:rsid w:val="0074666B"/>
    <w:rsid w:val="00747E06"/>
    <w:rsid w:val="00754A15"/>
    <w:rsid w:val="007573CD"/>
    <w:rsid w:val="00757535"/>
    <w:rsid w:val="007719FD"/>
    <w:rsid w:val="007801A0"/>
    <w:rsid w:val="00787BDE"/>
    <w:rsid w:val="007909A9"/>
    <w:rsid w:val="00790A0F"/>
    <w:rsid w:val="00792511"/>
    <w:rsid w:val="007A3177"/>
    <w:rsid w:val="007A3CD3"/>
    <w:rsid w:val="007A40C8"/>
    <w:rsid w:val="007B0863"/>
    <w:rsid w:val="007C303A"/>
    <w:rsid w:val="007D7285"/>
    <w:rsid w:val="007E1650"/>
    <w:rsid w:val="007E3288"/>
    <w:rsid w:val="007E4E32"/>
    <w:rsid w:val="007E764B"/>
    <w:rsid w:val="007F2247"/>
    <w:rsid w:val="008013BA"/>
    <w:rsid w:val="00804808"/>
    <w:rsid w:val="0080556A"/>
    <w:rsid w:val="00811A32"/>
    <w:rsid w:val="00813691"/>
    <w:rsid w:val="00820AED"/>
    <w:rsid w:val="008212AB"/>
    <w:rsid w:val="00822E1F"/>
    <w:rsid w:val="00824EBE"/>
    <w:rsid w:val="008300C3"/>
    <w:rsid w:val="00830207"/>
    <w:rsid w:val="00830ED6"/>
    <w:rsid w:val="00831AEA"/>
    <w:rsid w:val="00834125"/>
    <w:rsid w:val="00835A04"/>
    <w:rsid w:val="00842447"/>
    <w:rsid w:val="008509D9"/>
    <w:rsid w:val="0085400D"/>
    <w:rsid w:val="0085768B"/>
    <w:rsid w:val="008617B1"/>
    <w:rsid w:val="0086343A"/>
    <w:rsid w:val="00863B8F"/>
    <w:rsid w:val="008707BE"/>
    <w:rsid w:val="008907BE"/>
    <w:rsid w:val="00891FDD"/>
    <w:rsid w:val="00892297"/>
    <w:rsid w:val="008A1F1E"/>
    <w:rsid w:val="008A2C39"/>
    <w:rsid w:val="008A6CBF"/>
    <w:rsid w:val="008A7A6D"/>
    <w:rsid w:val="008B09C4"/>
    <w:rsid w:val="008B1109"/>
    <w:rsid w:val="008B1AFE"/>
    <w:rsid w:val="008B1E1B"/>
    <w:rsid w:val="008B44C9"/>
    <w:rsid w:val="008B4821"/>
    <w:rsid w:val="008B75CC"/>
    <w:rsid w:val="008C1AC5"/>
    <w:rsid w:val="008C1DC3"/>
    <w:rsid w:val="008C5ABD"/>
    <w:rsid w:val="008C6E4D"/>
    <w:rsid w:val="008D016B"/>
    <w:rsid w:val="008E13A2"/>
    <w:rsid w:val="008F0EC4"/>
    <w:rsid w:val="008F6221"/>
    <w:rsid w:val="008F628B"/>
    <w:rsid w:val="008F6501"/>
    <w:rsid w:val="0090108E"/>
    <w:rsid w:val="00901186"/>
    <w:rsid w:val="00903DF6"/>
    <w:rsid w:val="009042C7"/>
    <w:rsid w:val="00906684"/>
    <w:rsid w:val="00910BC9"/>
    <w:rsid w:val="00910D7C"/>
    <w:rsid w:val="009120B6"/>
    <w:rsid w:val="00912242"/>
    <w:rsid w:val="00913E6D"/>
    <w:rsid w:val="00914B13"/>
    <w:rsid w:val="0092021C"/>
    <w:rsid w:val="00922088"/>
    <w:rsid w:val="009234CE"/>
    <w:rsid w:val="009264B9"/>
    <w:rsid w:val="00941E8A"/>
    <w:rsid w:val="00944F23"/>
    <w:rsid w:val="009463E1"/>
    <w:rsid w:val="009475CD"/>
    <w:rsid w:val="00950370"/>
    <w:rsid w:val="00951BE0"/>
    <w:rsid w:val="0095377C"/>
    <w:rsid w:val="00960B17"/>
    <w:rsid w:val="009627C6"/>
    <w:rsid w:val="009643FC"/>
    <w:rsid w:val="009711AB"/>
    <w:rsid w:val="00972BA0"/>
    <w:rsid w:val="00973D75"/>
    <w:rsid w:val="009747C5"/>
    <w:rsid w:val="00975889"/>
    <w:rsid w:val="00977CAC"/>
    <w:rsid w:val="00980D88"/>
    <w:rsid w:val="00980DA9"/>
    <w:rsid w:val="00982F6A"/>
    <w:rsid w:val="00985720"/>
    <w:rsid w:val="00992753"/>
    <w:rsid w:val="009A5EC3"/>
    <w:rsid w:val="009B0248"/>
    <w:rsid w:val="009B1456"/>
    <w:rsid w:val="009B1AAF"/>
    <w:rsid w:val="009C1549"/>
    <w:rsid w:val="009C178D"/>
    <w:rsid w:val="009C690F"/>
    <w:rsid w:val="009D0EFB"/>
    <w:rsid w:val="009D2807"/>
    <w:rsid w:val="009D35B5"/>
    <w:rsid w:val="009D4149"/>
    <w:rsid w:val="009D597A"/>
    <w:rsid w:val="009E255F"/>
    <w:rsid w:val="009E647D"/>
    <w:rsid w:val="009F3750"/>
    <w:rsid w:val="009F4801"/>
    <w:rsid w:val="00A00DA7"/>
    <w:rsid w:val="00A0589E"/>
    <w:rsid w:val="00A05934"/>
    <w:rsid w:val="00A073EB"/>
    <w:rsid w:val="00A07D6D"/>
    <w:rsid w:val="00A11615"/>
    <w:rsid w:val="00A12B4F"/>
    <w:rsid w:val="00A12DC2"/>
    <w:rsid w:val="00A17491"/>
    <w:rsid w:val="00A17E23"/>
    <w:rsid w:val="00A2032A"/>
    <w:rsid w:val="00A20AB2"/>
    <w:rsid w:val="00A21A55"/>
    <w:rsid w:val="00A27C3F"/>
    <w:rsid w:val="00A36768"/>
    <w:rsid w:val="00A36B70"/>
    <w:rsid w:val="00A41448"/>
    <w:rsid w:val="00A419C2"/>
    <w:rsid w:val="00A42703"/>
    <w:rsid w:val="00A47AFF"/>
    <w:rsid w:val="00A535DC"/>
    <w:rsid w:val="00A538A5"/>
    <w:rsid w:val="00A5719F"/>
    <w:rsid w:val="00A62F5D"/>
    <w:rsid w:val="00A675ED"/>
    <w:rsid w:val="00A70DB2"/>
    <w:rsid w:val="00A70F76"/>
    <w:rsid w:val="00A74B5C"/>
    <w:rsid w:val="00A76810"/>
    <w:rsid w:val="00A7742E"/>
    <w:rsid w:val="00A80CDD"/>
    <w:rsid w:val="00A81AD1"/>
    <w:rsid w:val="00A84BE9"/>
    <w:rsid w:val="00A86BCD"/>
    <w:rsid w:val="00A92E24"/>
    <w:rsid w:val="00A93BA1"/>
    <w:rsid w:val="00AA47C3"/>
    <w:rsid w:val="00AA4E72"/>
    <w:rsid w:val="00AA5141"/>
    <w:rsid w:val="00AA5A1C"/>
    <w:rsid w:val="00AA5E51"/>
    <w:rsid w:val="00AB065A"/>
    <w:rsid w:val="00AB2586"/>
    <w:rsid w:val="00AB47A9"/>
    <w:rsid w:val="00AB56D7"/>
    <w:rsid w:val="00AC2B0F"/>
    <w:rsid w:val="00AC6815"/>
    <w:rsid w:val="00AC6AC8"/>
    <w:rsid w:val="00AC7874"/>
    <w:rsid w:val="00AD5BD6"/>
    <w:rsid w:val="00AE2C48"/>
    <w:rsid w:val="00AE317F"/>
    <w:rsid w:val="00AF0BDF"/>
    <w:rsid w:val="00AF0D03"/>
    <w:rsid w:val="00AF3A8C"/>
    <w:rsid w:val="00AF3F96"/>
    <w:rsid w:val="00AF5D73"/>
    <w:rsid w:val="00AF60A2"/>
    <w:rsid w:val="00B013EF"/>
    <w:rsid w:val="00B0184A"/>
    <w:rsid w:val="00B03050"/>
    <w:rsid w:val="00B032B4"/>
    <w:rsid w:val="00B0407B"/>
    <w:rsid w:val="00B06C97"/>
    <w:rsid w:val="00B07679"/>
    <w:rsid w:val="00B1299D"/>
    <w:rsid w:val="00B13447"/>
    <w:rsid w:val="00B14982"/>
    <w:rsid w:val="00B16363"/>
    <w:rsid w:val="00B175CC"/>
    <w:rsid w:val="00B1781F"/>
    <w:rsid w:val="00B208AD"/>
    <w:rsid w:val="00B32363"/>
    <w:rsid w:val="00B324C0"/>
    <w:rsid w:val="00B32630"/>
    <w:rsid w:val="00B472E9"/>
    <w:rsid w:val="00B5085A"/>
    <w:rsid w:val="00B525A4"/>
    <w:rsid w:val="00B55774"/>
    <w:rsid w:val="00B56627"/>
    <w:rsid w:val="00B601BA"/>
    <w:rsid w:val="00B66E01"/>
    <w:rsid w:val="00B722EF"/>
    <w:rsid w:val="00B7373B"/>
    <w:rsid w:val="00B73D8C"/>
    <w:rsid w:val="00B8091F"/>
    <w:rsid w:val="00B84D66"/>
    <w:rsid w:val="00B86560"/>
    <w:rsid w:val="00B930EB"/>
    <w:rsid w:val="00B9520A"/>
    <w:rsid w:val="00B95A60"/>
    <w:rsid w:val="00B9717D"/>
    <w:rsid w:val="00B97F48"/>
    <w:rsid w:val="00BB1615"/>
    <w:rsid w:val="00BB2453"/>
    <w:rsid w:val="00BC6624"/>
    <w:rsid w:val="00BD1709"/>
    <w:rsid w:val="00BD4017"/>
    <w:rsid w:val="00BD4F91"/>
    <w:rsid w:val="00BE17B6"/>
    <w:rsid w:val="00BE1DB1"/>
    <w:rsid w:val="00BE215A"/>
    <w:rsid w:val="00BE5FB2"/>
    <w:rsid w:val="00BF0E05"/>
    <w:rsid w:val="00BF48DB"/>
    <w:rsid w:val="00C021EF"/>
    <w:rsid w:val="00C02FDF"/>
    <w:rsid w:val="00C03DB7"/>
    <w:rsid w:val="00C07724"/>
    <w:rsid w:val="00C10276"/>
    <w:rsid w:val="00C12F6C"/>
    <w:rsid w:val="00C13F65"/>
    <w:rsid w:val="00C14A76"/>
    <w:rsid w:val="00C15598"/>
    <w:rsid w:val="00C166F5"/>
    <w:rsid w:val="00C16B09"/>
    <w:rsid w:val="00C2155A"/>
    <w:rsid w:val="00C22778"/>
    <w:rsid w:val="00C27853"/>
    <w:rsid w:val="00C32BCF"/>
    <w:rsid w:val="00C36DB5"/>
    <w:rsid w:val="00C406FC"/>
    <w:rsid w:val="00C45985"/>
    <w:rsid w:val="00C57FB9"/>
    <w:rsid w:val="00C60375"/>
    <w:rsid w:val="00C61079"/>
    <w:rsid w:val="00C7225D"/>
    <w:rsid w:val="00C72851"/>
    <w:rsid w:val="00C7479E"/>
    <w:rsid w:val="00C74BB3"/>
    <w:rsid w:val="00C751F0"/>
    <w:rsid w:val="00C80A79"/>
    <w:rsid w:val="00C823E1"/>
    <w:rsid w:val="00C8373E"/>
    <w:rsid w:val="00C84F95"/>
    <w:rsid w:val="00C8663E"/>
    <w:rsid w:val="00C86940"/>
    <w:rsid w:val="00C86A38"/>
    <w:rsid w:val="00C87A25"/>
    <w:rsid w:val="00C9003D"/>
    <w:rsid w:val="00C90BF5"/>
    <w:rsid w:val="00C9111C"/>
    <w:rsid w:val="00C94810"/>
    <w:rsid w:val="00CA144E"/>
    <w:rsid w:val="00CA1C63"/>
    <w:rsid w:val="00CA5BF0"/>
    <w:rsid w:val="00CB0597"/>
    <w:rsid w:val="00CC22E3"/>
    <w:rsid w:val="00CC51F5"/>
    <w:rsid w:val="00CC5E5F"/>
    <w:rsid w:val="00CD2558"/>
    <w:rsid w:val="00CD77B9"/>
    <w:rsid w:val="00CE6AE8"/>
    <w:rsid w:val="00CE72E8"/>
    <w:rsid w:val="00CE7E1A"/>
    <w:rsid w:val="00CF6BFD"/>
    <w:rsid w:val="00D022C0"/>
    <w:rsid w:val="00D03A86"/>
    <w:rsid w:val="00D11F7B"/>
    <w:rsid w:val="00D12B38"/>
    <w:rsid w:val="00D13E60"/>
    <w:rsid w:val="00D179A0"/>
    <w:rsid w:val="00D22BB1"/>
    <w:rsid w:val="00D245BF"/>
    <w:rsid w:val="00D256F8"/>
    <w:rsid w:val="00D323B7"/>
    <w:rsid w:val="00D35D26"/>
    <w:rsid w:val="00D445B7"/>
    <w:rsid w:val="00D446C6"/>
    <w:rsid w:val="00D45BD2"/>
    <w:rsid w:val="00D546B0"/>
    <w:rsid w:val="00D572AA"/>
    <w:rsid w:val="00D62F9D"/>
    <w:rsid w:val="00D66944"/>
    <w:rsid w:val="00D71716"/>
    <w:rsid w:val="00D725FD"/>
    <w:rsid w:val="00D768AC"/>
    <w:rsid w:val="00D817A4"/>
    <w:rsid w:val="00D8572F"/>
    <w:rsid w:val="00D85AAA"/>
    <w:rsid w:val="00D866CB"/>
    <w:rsid w:val="00D87009"/>
    <w:rsid w:val="00D92D54"/>
    <w:rsid w:val="00D94A16"/>
    <w:rsid w:val="00D9753D"/>
    <w:rsid w:val="00DA0552"/>
    <w:rsid w:val="00DA2A14"/>
    <w:rsid w:val="00DB1C04"/>
    <w:rsid w:val="00DB401F"/>
    <w:rsid w:val="00DC10E0"/>
    <w:rsid w:val="00DC1AA2"/>
    <w:rsid w:val="00DC1BF8"/>
    <w:rsid w:val="00DC6B7A"/>
    <w:rsid w:val="00DC7803"/>
    <w:rsid w:val="00DD097E"/>
    <w:rsid w:val="00DD0A77"/>
    <w:rsid w:val="00DD4618"/>
    <w:rsid w:val="00DD5141"/>
    <w:rsid w:val="00DD74B5"/>
    <w:rsid w:val="00DE0576"/>
    <w:rsid w:val="00DE5C57"/>
    <w:rsid w:val="00DE5CD2"/>
    <w:rsid w:val="00DE6C44"/>
    <w:rsid w:val="00DF0F6C"/>
    <w:rsid w:val="00DF640E"/>
    <w:rsid w:val="00DF6CF3"/>
    <w:rsid w:val="00E062C2"/>
    <w:rsid w:val="00E063A6"/>
    <w:rsid w:val="00E0666E"/>
    <w:rsid w:val="00E116AA"/>
    <w:rsid w:val="00E13E7E"/>
    <w:rsid w:val="00E1760B"/>
    <w:rsid w:val="00E374D5"/>
    <w:rsid w:val="00E41456"/>
    <w:rsid w:val="00E45332"/>
    <w:rsid w:val="00E51A10"/>
    <w:rsid w:val="00E52C8E"/>
    <w:rsid w:val="00E5639B"/>
    <w:rsid w:val="00E571EA"/>
    <w:rsid w:val="00E63C4B"/>
    <w:rsid w:val="00E715C8"/>
    <w:rsid w:val="00E762DD"/>
    <w:rsid w:val="00E80876"/>
    <w:rsid w:val="00EA1333"/>
    <w:rsid w:val="00EA1518"/>
    <w:rsid w:val="00EA19AC"/>
    <w:rsid w:val="00EA48E7"/>
    <w:rsid w:val="00EA5613"/>
    <w:rsid w:val="00EB0F01"/>
    <w:rsid w:val="00EB10B1"/>
    <w:rsid w:val="00EB700E"/>
    <w:rsid w:val="00EC2861"/>
    <w:rsid w:val="00EC3955"/>
    <w:rsid w:val="00ED26B0"/>
    <w:rsid w:val="00ED40EB"/>
    <w:rsid w:val="00ED597A"/>
    <w:rsid w:val="00ED61AB"/>
    <w:rsid w:val="00EE739A"/>
    <w:rsid w:val="00EE7AE7"/>
    <w:rsid w:val="00EF31F1"/>
    <w:rsid w:val="00EF73D6"/>
    <w:rsid w:val="00EF7B60"/>
    <w:rsid w:val="00F0091C"/>
    <w:rsid w:val="00F0450F"/>
    <w:rsid w:val="00F07CFF"/>
    <w:rsid w:val="00F13E53"/>
    <w:rsid w:val="00F15AA2"/>
    <w:rsid w:val="00F16240"/>
    <w:rsid w:val="00F228C9"/>
    <w:rsid w:val="00F23263"/>
    <w:rsid w:val="00F23C3B"/>
    <w:rsid w:val="00F30D16"/>
    <w:rsid w:val="00F31204"/>
    <w:rsid w:val="00F31680"/>
    <w:rsid w:val="00F34DF3"/>
    <w:rsid w:val="00F37E8A"/>
    <w:rsid w:val="00F42AE9"/>
    <w:rsid w:val="00F43120"/>
    <w:rsid w:val="00F434DD"/>
    <w:rsid w:val="00F4508B"/>
    <w:rsid w:val="00F476D5"/>
    <w:rsid w:val="00F540AC"/>
    <w:rsid w:val="00F63F5B"/>
    <w:rsid w:val="00F64F81"/>
    <w:rsid w:val="00F704DB"/>
    <w:rsid w:val="00F77225"/>
    <w:rsid w:val="00F80658"/>
    <w:rsid w:val="00F80937"/>
    <w:rsid w:val="00F81A7C"/>
    <w:rsid w:val="00F83C82"/>
    <w:rsid w:val="00F86AA7"/>
    <w:rsid w:val="00F91B2B"/>
    <w:rsid w:val="00F9755E"/>
    <w:rsid w:val="00F97934"/>
    <w:rsid w:val="00FA0915"/>
    <w:rsid w:val="00FA25E2"/>
    <w:rsid w:val="00FA6206"/>
    <w:rsid w:val="00FB2231"/>
    <w:rsid w:val="00FB2271"/>
    <w:rsid w:val="00FB2899"/>
    <w:rsid w:val="00FB7116"/>
    <w:rsid w:val="00FB765E"/>
    <w:rsid w:val="00FB7703"/>
    <w:rsid w:val="00FC14CB"/>
    <w:rsid w:val="00FC4B1D"/>
    <w:rsid w:val="00FC5086"/>
    <w:rsid w:val="00FD07B3"/>
    <w:rsid w:val="00FD11E3"/>
    <w:rsid w:val="00FD3ACE"/>
    <w:rsid w:val="00FD661B"/>
    <w:rsid w:val="00FE3B39"/>
    <w:rsid w:val="00FE47C6"/>
    <w:rsid w:val="00FF06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8E08B5-6906-4A10-9AB6-9C2565C5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m96424677">
    <w:name w:val="xfm_96424677"/>
    <w:basedOn w:val="a0"/>
    <w:rsid w:val="00F43120"/>
  </w:style>
  <w:style w:type="character" w:styleId="a4">
    <w:name w:val="Hyperlink"/>
    <w:basedOn w:val="a0"/>
    <w:rsid w:val="00507094"/>
    <w:rPr>
      <w:color w:val="0000FF"/>
      <w:u w:val="single"/>
    </w:rPr>
  </w:style>
  <w:style w:type="character" w:customStyle="1" w:styleId="xfm00339340">
    <w:name w:val="xfm_00339340"/>
    <w:basedOn w:val="a0"/>
    <w:rsid w:val="00192299"/>
  </w:style>
  <w:style w:type="paragraph" w:customStyle="1" w:styleId="xfmc5">
    <w:name w:val="xfmc5"/>
    <w:basedOn w:val="a"/>
    <w:rsid w:val="00EE7AE7"/>
    <w:pPr>
      <w:spacing w:before="100" w:beforeAutospacing="1" w:after="100" w:afterAutospacing="1"/>
    </w:pPr>
  </w:style>
  <w:style w:type="paragraph" w:styleId="a5">
    <w:name w:val="Normal (Web)"/>
    <w:basedOn w:val="a"/>
    <w:rsid w:val="00EE7AE7"/>
    <w:pPr>
      <w:spacing w:before="100" w:beforeAutospacing="1" w:after="100" w:afterAutospacing="1"/>
    </w:pPr>
  </w:style>
  <w:style w:type="paragraph" w:customStyle="1" w:styleId="xfmc6">
    <w:name w:val="xfmc6"/>
    <w:basedOn w:val="a"/>
    <w:rsid w:val="00EE7AE7"/>
    <w:pPr>
      <w:spacing w:before="100" w:beforeAutospacing="1" w:after="100" w:afterAutospacing="1"/>
    </w:pPr>
  </w:style>
  <w:style w:type="character" w:customStyle="1" w:styleId="xfmc9">
    <w:name w:val="xfmc9"/>
    <w:basedOn w:val="a0"/>
    <w:rsid w:val="00EE7AE7"/>
  </w:style>
  <w:style w:type="paragraph" w:customStyle="1" w:styleId="xfmc7">
    <w:name w:val="xfmc7"/>
    <w:basedOn w:val="a"/>
    <w:rsid w:val="00EE7AE7"/>
    <w:pPr>
      <w:spacing w:before="100" w:beforeAutospacing="1" w:after="100" w:afterAutospacing="1"/>
    </w:pPr>
  </w:style>
  <w:style w:type="character" w:customStyle="1" w:styleId="xfm94565844">
    <w:name w:val="xfm_94565844"/>
    <w:basedOn w:val="a0"/>
    <w:rsid w:val="00DC1AA2"/>
  </w:style>
  <w:style w:type="character" w:customStyle="1" w:styleId="xfm87759596">
    <w:name w:val="xfm_87759596"/>
    <w:basedOn w:val="a0"/>
    <w:rsid w:val="003C718E"/>
  </w:style>
  <w:style w:type="paragraph" w:customStyle="1" w:styleId="xfmc1">
    <w:name w:val="xfmc1"/>
    <w:basedOn w:val="a"/>
    <w:rsid w:val="00D87009"/>
    <w:pPr>
      <w:spacing w:before="100" w:beforeAutospacing="1" w:after="100" w:afterAutospacing="1"/>
    </w:pPr>
  </w:style>
  <w:style w:type="character" w:customStyle="1" w:styleId="xfm79581792">
    <w:name w:val="xfm_79581792"/>
    <w:basedOn w:val="a0"/>
    <w:rsid w:val="00497A1D"/>
  </w:style>
  <w:style w:type="paragraph" w:styleId="HTML">
    <w:name w:val="HTML Preformatted"/>
    <w:basedOn w:val="a"/>
    <w:rsid w:val="00B1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Strong"/>
    <w:basedOn w:val="a0"/>
    <w:qFormat/>
    <w:rsid w:val="00173ACD"/>
    <w:rPr>
      <w:b/>
      <w:bCs/>
    </w:rPr>
  </w:style>
  <w:style w:type="paragraph" w:customStyle="1" w:styleId="CharCharCharChar">
    <w:name w:val="Char Знак Знак Char Знак Знак Char Знак Знак Char Знак Знак Знак Знак Знак Знак"/>
    <w:basedOn w:val="a"/>
    <w:rsid w:val="004126EC"/>
    <w:rPr>
      <w:rFonts w:ascii="Verdana" w:hAnsi="Verdana" w:cs="Verdana"/>
      <w:sz w:val="20"/>
      <w:szCs w:val="20"/>
      <w:lang w:val="en-US" w:eastAsia="en-US"/>
    </w:rPr>
  </w:style>
  <w:style w:type="paragraph" w:styleId="a7">
    <w:name w:val="header"/>
    <w:basedOn w:val="a"/>
    <w:rsid w:val="00216967"/>
    <w:pPr>
      <w:tabs>
        <w:tab w:val="center" w:pos="4677"/>
        <w:tab w:val="right" w:pos="9355"/>
      </w:tabs>
    </w:pPr>
  </w:style>
  <w:style w:type="character" w:styleId="a8">
    <w:name w:val="page number"/>
    <w:basedOn w:val="a0"/>
    <w:rsid w:val="00216967"/>
  </w:style>
  <w:style w:type="character" w:styleId="a9">
    <w:name w:val="FollowedHyperlink"/>
    <w:basedOn w:val="a0"/>
    <w:rsid w:val="00EB0F01"/>
    <w:rPr>
      <w:color w:val="800080"/>
      <w:u w:val="single"/>
    </w:rPr>
  </w:style>
  <w:style w:type="paragraph" w:customStyle="1" w:styleId="CharCharCharChar1">
    <w:name w:val="Char Знак Знак Char Знак Знак Char Знак Знак Char Знак Знак Знак Знак Знак Знак1"/>
    <w:basedOn w:val="a"/>
    <w:rsid w:val="00416279"/>
    <w:rPr>
      <w:rFonts w:ascii="Verdana" w:hAnsi="Verdana" w:cs="Verdana"/>
      <w:sz w:val="20"/>
      <w:szCs w:val="20"/>
      <w:lang w:val="en-US" w:eastAsia="en-US"/>
    </w:rPr>
  </w:style>
  <w:style w:type="paragraph" w:styleId="aa">
    <w:name w:val="footer"/>
    <w:basedOn w:val="a"/>
    <w:rsid w:val="00D323B7"/>
    <w:pPr>
      <w:tabs>
        <w:tab w:val="center" w:pos="4677"/>
        <w:tab w:val="right" w:pos="9355"/>
      </w:tabs>
    </w:pPr>
  </w:style>
  <w:style w:type="character" w:styleId="ab">
    <w:name w:val="annotation reference"/>
    <w:basedOn w:val="a0"/>
    <w:semiHidden/>
    <w:rsid w:val="00A41448"/>
    <w:rPr>
      <w:sz w:val="16"/>
      <w:szCs w:val="16"/>
    </w:rPr>
  </w:style>
  <w:style w:type="paragraph" w:styleId="ac">
    <w:name w:val="annotation text"/>
    <w:basedOn w:val="a"/>
    <w:semiHidden/>
    <w:rsid w:val="00A41448"/>
    <w:rPr>
      <w:sz w:val="20"/>
      <w:szCs w:val="20"/>
    </w:rPr>
  </w:style>
  <w:style w:type="paragraph" w:styleId="ad">
    <w:name w:val="annotation subject"/>
    <w:basedOn w:val="ac"/>
    <w:next w:val="ac"/>
    <w:semiHidden/>
    <w:rsid w:val="00A41448"/>
    <w:rPr>
      <w:b/>
      <w:bCs/>
    </w:rPr>
  </w:style>
  <w:style w:type="paragraph" w:styleId="ae">
    <w:name w:val="Balloon Text"/>
    <w:basedOn w:val="a"/>
    <w:semiHidden/>
    <w:rsid w:val="00A41448"/>
    <w:rPr>
      <w:rFonts w:ascii="Tahoma" w:hAnsi="Tahoma" w:cs="Tahoma"/>
      <w:sz w:val="16"/>
      <w:szCs w:val="16"/>
    </w:rPr>
  </w:style>
  <w:style w:type="paragraph" w:customStyle="1" w:styleId="1">
    <w:name w:val="Знак Знак1 Знак"/>
    <w:basedOn w:val="a"/>
    <w:rsid w:val="00A41448"/>
    <w:rPr>
      <w:rFonts w:ascii="Verdana" w:hAnsi="Verdana" w:cs="Verdana"/>
      <w:sz w:val="20"/>
      <w:szCs w:val="20"/>
      <w:lang w:val="en-US" w:eastAsia="en-US"/>
    </w:rPr>
  </w:style>
  <w:style w:type="paragraph" w:customStyle="1" w:styleId="af">
    <w:name w:val="Знак Знак Знак Знак Знак Знак"/>
    <w:basedOn w:val="a"/>
    <w:rsid w:val="00D62F9D"/>
    <w:pPr>
      <w:autoSpaceDE w:val="0"/>
      <w:autoSpaceDN w:val="0"/>
    </w:pPr>
    <w:rPr>
      <w:rFonts w:ascii="Verdana" w:hAnsi="Verdana" w:cs="Verdana"/>
      <w:sz w:val="20"/>
      <w:szCs w:val="20"/>
      <w:lang w:val="en-US" w:eastAsia="en-US"/>
    </w:rPr>
  </w:style>
  <w:style w:type="character" w:customStyle="1" w:styleId="af0">
    <w:name w:val="Основной текст_"/>
    <w:basedOn w:val="a0"/>
    <w:link w:val="3"/>
    <w:rsid w:val="00C90BF5"/>
    <w:rPr>
      <w:sz w:val="23"/>
      <w:szCs w:val="23"/>
      <w:shd w:val="clear" w:color="auto" w:fill="FFFFFF"/>
    </w:rPr>
  </w:style>
  <w:style w:type="paragraph" w:customStyle="1" w:styleId="3">
    <w:name w:val="Основной текст3"/>
    <w:basedOn w:val="a"/>
    <w:link w:val="af0"/>
    <w:rsid w:val="00C90BF5"/>
    <w:pPr>
      <w:shd w:val="clear" w:color="auto" w:fill="FFFFFF"/>
      <w:spacing w:before="60" w:after="300" w:line="0" w:lineRule="atLeast"/>
    </w:pPr>
    <w:rPr>
      <w:sz w:val="23"/>
      <w:szCs w:val="23"/>
      <w:lang w:val="uk-UA" w:eastAsia="uk-UA"/>
    </w:rPr>
  </w:style>
  <w:style w:type="character" w:customStyle="1" w:styleId="6">
    <w:name w:val="Основной текст (6)_"/>
    <w:basedOn w:val="a0"/>
    <w:link w:val="60"/>
    <w:rsid w:val="00C90BF5"/>
    <w:rPr>
      <w:sz w:val="23"/>
      <w:szCs w:val="23"/>
      <w:shd w:val="clear" w:color="auto" w:fill="FFFFFF"/>
    </w:rPr>
  </w:style>
  <w:style w:type="paragraph" w:customStyle="1" w:styleId="60">
    <w:name w:val="Основной текст (6)"/>
    <w:basedOn w:val="a"/>
    <w:link w:val="6"/>
    <w:rsid w:val="00C90BF5"/>
    <w:pPr>
      <w:shd w:val="clear" w:color="auto" w:fill="FFFFFF"/>
      <w:spacing w:after="60" w:line="0" w:lineRule="atLeast"/>
      <w:ind w:hanging="580"/>
    </w:pPr>
    <w:rPr>
      <w:sz w:val="23"/>
      <w:szCs w:val="23"/>
      <w:lang w:val="uk-UA" w:eastAsia="uk-UA"/>
    </w:rPr>
  </w:style>
  <w:style w:type="character" w:customStyle="1" w:styleId="af1">
    <w:name w:val="Основной текст + Полужирный"/>
    <w:basedOn w:val="af0"/>
    <w:rsid w:val="00C90BF5"/>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0pt">
    <w:name w:val="Основной текст + 10 pt"/>
    <w:basedOn w:val="af0"/>
    <w:rsid w:val="00C90BF5"/>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61">
    <w:name w:val="Основной текст (6) + Не полужирный"/>
    <w:basedOn w:val="6"/>
    <w:rsid w:val="00C90BF5"/>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0">
    <w:name w:val="Основной текст1"/>
    <w:basedOn w:val="af0"/>
    <w:rsid w:val="00C90BF5"/>
    <w:rPr>
      <w:rFonts w:ascii="Times New Roman" w:eastAsia="Times New Roman" w:hAnsi="Times New Roman" w:cs="Times New Roman"/>
      <w:b w:val="0"/>
      <w:bCs w:val="0"/>
      <w:i w:val="0"/>
      <w:iCs w:val="0"/>
      <w:smallCaps w:val="0"/>
      <w:strike/>
      <w:spacing w:val="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8171">
      <w:bodyDiv w:val="1"/>
      <w:marLeft w:val="0"/>
      <w:marRight w:val="0"/>
      <w:marTop w:val="0"/>
      <w:marBottom w:val="0"/>
      <w:divBdr>
        <w:top w:val="none" w:sz="0" w:space="0" w:color="auto"/>
        <w:left w:val="none" w:sz="0" w:space="0" w:color="auto"/>
        <w:bottom w:val="none" w:sz="0" w:space="0" w:color="auto"/>
        <w:right w:val="none" w:sz="0" w:space="0" w:color="auto"/>
      </w:divBdr>
    </w:div>
    <w:div w:id="231044514">
      <w:bodyDiv w:val="1"/>
      <w:marLeft w:val="0"/>
      <w:marRight w:val="0"/>
      <w:marTop w:val="0"/>
      <w:marBottom w:val="0"/>
      <w:divBdr>
        <w:top w:val="none" w:sz="0" w:space="0" w:color="auto"/>
        <w:left w:val="none" w:sz="0" w:space="0" w:color="auto"/>
        <w:bottom w:val="none" w:sz="0" w:space="0" w:color="auto"/>
        <w:right w:val="none" w:sz="0" w:space="0" w:color="auto"/>
      </w:divBdr>
      <w:divsChild>
        <w:div w:id="632559230">
          <w:marLeft w:val="0"/>
          <w:marRight w:val="0"/>
          <w:marTop w:val="0"/>
          <w:marBottom w:val="0"/>
          <w:divBdr>
            <w:top w:val="none" w:sz="0" w:space="0" w:color="auto"/>
            <w:left w:val="none" w:sz="0" w:space="0" w:color="auto"/>
            <w:bottom w:val="none" w:sz="0" w:space="0" w:color="auto"/>
            <w:right w:val="none" w:sz="0" w:space="0" w:color="auto"/>
          </w:divBdr>
        </w:div>
        <w:div w:id="777263575">
          <w:marLeft w:val="0"/>
          <w:marRight w:val="0"/>
          <w:marTop w:val="0"/>
          <w:marBottom w:val="0"/>
          <w:divBdr>
            <w:top w:val="none" w:sz="0" w:space="0" w:color="auto"/>
            <w:left w:val="none" w:sz="0" w:space="0" w:color="auto"/>
            <w:bottom w:val="none" w:sz="0" w:space="0" w:color="auto"/>
            <w:right w:val="none" w:sz="0" w:space="0" w:color="auto"/>
          </w:divBdr>
        </w:div>
        <w:div w:id="929628334">
          <w:marLeft w:val="0"/>
          <w:marRight w:val="0"/>
          <w:marTop w:val="0"/>
          <w:marBottom w:val="0"/>
          <w:divBdr>
            <w:top w:val="none" w:sz="0" w:space="0" w:color="auto"/>
            <w:left w:val="none" w:sz="0" w:space="0" w:color="auto"/>
            <w:bottom w:val="none" w:sz="0" w:space="0" w:color="auto"/>
            <w:right w:val="none" w:sz="0" w:space="0" w:color="auto"/>
          </w:divBdr>
        </w:div>
        <w:div w:id="1099133871">
          <w:marLeft w:val="0"/>
          <w:marRight w:val="0"/>
          <w:marTop w:val="0"/>
          <w:marBottom w:val="0"/>
          <w:divBdr>
            <w:top w:val="none" w:sz="0" w:space="0" w:color="auto"/>
            <w:left w:val="none" w:sz="0" w:space="0" w:color="auto"/>
            <w:bottom w:val="none" w:sz="0" w:space="0" w:color="auto"/>
            <w:right w:val="none" w:sz="0" w:space="0" w:color="auto"/>
          </w:divBdr>
        </w:div>
        <w:div w:id="1528907709">
          <w:marLeft w:val="0"/>
          <w:marRight w:val="0"/>
          <w:marTop w:val="0"/>
          <w:marBottom w:val="0"/>
          <w:divBdr>
            <w:top w:val="none" w:sz="0" w:space="0" w:color="auto"/>
            <w:left w:val="none" w:sz="0" w:space="0" w:color="auto"/>
            <w:bottom w:val="none" w:sz="0" w:space="0" w:color="auto"/>
            <w:right w:val="none" w:sz="0" w:space="0" w:color="auto"/>
          </w:divBdr>
        </w:div>
        <w:div w:id="2066028741">
          <w:marLeft w:val="0"/>
          <w:marRight w:val="0"/>
          <w:marTop w:val="0"/>
          <w:marBottom w:val="0"/>
          <w:divBdr>
            <w:top w:val="none" w:sz="0" w:space="0" w:color="auto"/>
            <w:left w:val="none" w:sz="0" w:space="0" w:color="auto"/>
            <w:bottom w:val="none" w:sz="0" w:space="0" w:color="auto"/>
            <w:right w:val="none" w:sz="0" w:space="0" w:color="auto"/>
          </w:divBdr>
        </w:div>
      </w:divsChild>
    </w:div>
    <w:div w:id="293560663">
      <w:bodyDiv w:val="1"/>
      <w:marLeft w:val="0"/>
      <w:marRight w:val="0"/>
      <w:marTop w:val="0"/>
      <w:marBottom w:val="0"/>
      <w:divBdr>
        <w:top w:val="none" w:sz="0" w:space="0" w:color="auto"/>
        <w:left w:val="none" w:sz="0" w:space="0" w:color="auto"/>
        <w:bottom w:val="none" w:sz="0" w:space="0" w:color="auto"/>
        <w:right w:val="none" w:sz="0" w:space="0" w:color="auto"/>
      </w:divBdr>
      <w:divsChild>
        <w:div w:id="118184351">
          <w:marLeft w:val="0"/>
          <w:marRight w:val="0"/>
          <w:marTop w:val="0"/>
          <w:marBottom w:val="0"/>
          <w:divBdr>
            <w:top w:val="none" w:sz="0" w:space="0" w:color="auto"/>
            <w:left w:val="none" w:sz="0" w:space="0" w:color="auto"/>
            <w:bottom w:val="none" w:sz="0" w:space="0" w:color="auto"/>
            <w:right w:val="none" w:sz="0" w:space="0" w:color="auto"/>
          </w:divBdr>
        </w:div>
        <w:div w:id="1538619389">
          <w:marLeft w:val="0"/>
          <w:marRight w:val="0"/>
          <w:marTop w:val="0"/>
          <w:marBottom w:val="0"/>
          <w:divBdr>
            <w:top w:val="none" w:sz="0" w:space="0" w:color="auto"/>
            <w:left w:val="none" w:sz="0" w:space="0" w:color="auto"/>
            <w:bottom w:val="none" w:sz="0" w:space="0" w:color="auto"/>
            <w:right w:val="none" w:sz="0" w:space="0" w:color="auto"/>
          </w:divBdr>
        </w:div>
        <w:div w:id="1553539085">
          <w:marLeft w:val="0"/>
          <w:marRight w:val="0"/>
          <w:marTop w:val="0"/>
          <w:marBottom w:val="0"/>
          <w:divBdr>
            <w:top w:val="none" w:sz="0" w:space="0" w:color="auto"/>
            <w:left w:val="none" w:sz="0" w:space="0" w:color="auto"/>
            <w:bottom w:val="none" w:sz="0" w:space="0" w:color="auto"/>
            <w:right w:val="none" w:sz="0" w:space="0" w:color="auto"/>
          </w:divBdr>
        </w:div>
      </w:divsChild>
    </w:div>
    <w:div w:id="385684021">
      <w:bodyDiv w:val="1"/>
      <w:marLeft w:val="0"/>
      <w:marRight w:val="0"/>
      <w:marTop w:val="0"/>
      <w:marBottom w:val="0"/>
      <w:divBdr>
        <w:top w:val="none" w:sz="0" w:space="0" w:color="auto"/>
        <w:left w:val="none" w:sz="0" w:space="0" w:color="auto"/>
        <w:bottom w:val="none" w:sz="0" w:space="0" w:color="auto"/>
        <w:right w:val="none" w:sz="0" w:space="0" w:color="auto"/>
      </w:divBdr>
    </w:div>
    <w:div w:id="438378690">
      <w:bodyDiv w:val="1"/>
      <w:marLeft w:val="0"/>
      <w:marRight w:val="0"/>
      <w:marTop w:val="0"/>
      <w:marBottom w:val="0"/>
      <w:divBdr>
        <w:top w:val="none" w:sz="0" w:space="0" w:color="auto"/>
        <w:left w:val="none" w:sz="0" w:space="0" w:color="auto"/>
        <w:bottom w:val="none" w:sz="0" w:space="0" w:color="auto"/>
        <w:right w:val="none" w:sz="0" w:space="0" w:color="auto"/>
      </w:divBdr>
    </w:div>
    <w:div w:id="514030145">
      <w:bodyDiv w:val="1"/>
      <w:marLeft w:val="0"/>
      <w:marRight w:val="0"/>
      <w:marTop w:val="0"/>
      <w:marBottom w:val="0"/>
      <w:divBdr>
        <w:top w:val="none" w:sz="0" w:space="0" w:color="auto"/>
        <w:left w:val="none" w:sz="0" w:space="0" w:color="auto"/>
        <w:bottom w:val="none" w:sz="0" w:space="0" w:color="auto"/>
        <w:right w:val="none" w:sz="0" w:space="0" w:color="auto"/>
      </w:divBdr>
      <w:divsChild>
        <w:div w:id="48499527">
          <w:marLeft w:val="0"/>
          <w:marRight w:val="0"/>
          <w:marTop w:val="0"/>
          <w:marBottom w:val="0"/>
          <w:divBdr>
            <w:top w:val="none" w:sz="0" w:space="0" w:color="auto"/>
            <w:left w:val="none" w:sz="0" w:space="0" w:color="auto"/>
            <w:bottom w:val="none" w:sz="0" w:space="0" w:color="auto"/>
            <w:right w:val="none" w:sz="0" w:space="0" w:color="auto"/>
          </w:divBdr>
          <w:divsChild>
            <w:div w:id="7276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6328">
      <w:bodyDiv w:val="1"/>
      <w:marLeft w:val="0"/>
      <w:marRight w:val="0"/>
      <w:marTop w:val="0"/>
      <w:marBottom w:val="0"/>
      <w:divBdr>
        <w:top w:val="none" w:sz="0" w:space="0" w:color="auto"/>
        <w:left w:val="none" w:sz="0" w:space="0" w:color="auto"/>
        <w:bottom w:val="none" w:sz="0" w:space="0" w:color="auto"/>
        <w:right w:val="none" w:sz="0" w:space="0" w:color="auto"/>
      </w:divBdr>
    </w:div>
    <w:div w:id="1059402317">
      <w:bodyDiv w:val="1"/>
      <w:marLeft w:val="0"/>
      <w:marRight w:val="0"/>
      <w:marTop w:val="0"/>
      <w:marBottom w:val="0"/>
      <w:divBdr>
        <w:top w:val="none" w:sz="0" w:space="0" w:color="auto"/>
        <w:left w:val="none" w:sz="0" w:space="0" w:color="auto"/>
        <w:bottom w:val="none" w:sz="0" w:space="0" w:color="auto"/>
        <w:right w:val="none" w:sz="0" w:space="0" w:color="auto"/>
      </w:divBdr>
      <w:divsChild>
        <w:div w:id="846674679">
          <w:marLeft w:val="0"/>
          <w:marRight w:val="0"/>
          <w:marTop w:val="0"/>
          <w:marBottom w:val="0"/>
          <w:divBdr>
            <w:top w:val="none" w:sz="0" w:space="0" w:color="auto"/>
            <w:left w:val="none" w:sz="0" w:space="0" w:color="auto"/>
            <w:bottom w:val="none" w:sz="0" w:space="0" w:color="auto"/>
            <w:right w:val="none" w:sz="0" w:space="0" w:color="auto"/>
          </w:divBdr>
          <w:divsChild>
            <w:div w:id="6127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8833">
      <w:bodyDiv w:val="1"/>
      <w:marLeft w:val="0"/>
      <w:marRight w:val="0"/>
      <w:marTop w:val="0"/>
      <w:marBottom w:val="0"/>
      <w:divBdr>
        <w:top w:val="none" w:sz="0" w:space="0" w:color="auto"/>
        <w:left w:val="none" w:sz="0" w:space="0" w:color="auto"/>
        <w:bottom w:val="none" w:sz="0" w:space="0" w:color="auto"/>
        <w:right w:val="none" w:sz="0" w:space="0" w:color="auto"/>
      </w:divBdr>
      <w:divsChild>
        <w:div w:id="702754874">
          <w:marLeft w:val="0"/>
          <w:marRight w:val="0"/>
          <w:marTop w:val="0"/>
          <w:marBottom w:val="0"/>
          <w:divBdr>
            <w:top w:val="none" w:sz="0" w:space="0" w:color="auto"/>
            <w:left w:val="none" w:sz="0" w:space="0" w:color="auto"/>
            <w:bottom w:val="none" w:sz="0" w:space="0" w:color="auto"/>
            <w:right w:val="none" w:sz="0" w:space="0" w:color="auto"/>
          </w:divBdr>
          <w:divsChild>
            <w:div w:id="1416895971">
              <w:marLeft w:val="0"/>
              <w:marRight w:val="0"/>
              <w:marTop w:val="0"/>
              <w:marBottom w:val="0"/>
              <w:divBdr>
                <w:top w:val="none" w:sz="0" w:space="0" w:color="auto"/>
                <w:left w:val="none" w:sz="0" w:space="0" w:color="auto"/>
                <w:bottom w:val="none" w:sz="0" w:space="0" w:color="auto"/>
                <w:right w:val="none" w:sz="0" w:space="0" w:color="auto"/>
              </w:divBdr>
              <w:divsChild>
                <w:div w:id="58478199">
                  <w:marLeft w:val="0"/>
                  <w:marRight w:val="0"/>
                  <w:marTop w:val="0"/>
                  <w:marBottom w:val="0"/>
                  <w:divBdr>
                    <w:top w:val="none" w:sz="0" w:space="0" w:color="auto"/>
                    <w:left w:val="none" w:sz="0" w:space="0" w:color="auto"/>
                    <w:bottom w:val="none" w:sz="0" w:space="0" w:color="auto"/>
                    <w:right w:val="none" w:sz="0" w:space="0" w:color="auto"/>
                  </w:divBdr>
                  <w:divsChild>
                    <w:div w:id="210966523">
                      <w:marLeft w:val="0"/>
                      <w:marRight w:val="0"/>
                      <w:marTop w:val="0"/>
                      <w:marBottom w:val="0"/>
                      <w:divBdr>
                        <w:top w:val="none" w:sz="0" w:space="0" w:color="auto"/>
                        <w:left w:val="none" w:sz="0" w:space="0" w:color="auto"/>
                        <w:bottom w:val="none" w:sz="0" w:space="0" w:color="auto"/>
                        <w:right w:val="none" w:sz="0" w:space="0" w:color="auto"/>
                      </w:divBdr>
                      <w:divsChild>
                        <w:div w:id="14665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5373">
          <w:marLeft w:val="0"/>
          <w:marRight w:val="0"/>
          <w:marTop w:val="0"/>
          <w:marBottom w:val="0"/>
          <w:divBdr>
            <w:top w:val="none" w:sz="0" w:space="0" w:color="auto"/>
            <w:left w:val="none" w:sz="0" w:space="0" w:color="auto"/>
            <w:bottom w:val="none" w:sz="0" w:space="0" w:color="auto"/>
            <w:right w:val="none" w:sz="0" w:space="0" w:color="auto"/>
          </w:divBdr>
          <w:divsChild>
            <w:div w:id="138770593">
              <w:marLeft w:val="0"/>
              <w:marRight w:val="0"/>
              <w:marTop w:val="0"/>
              <w:marBottom w:val="0"/>
              <w:divBdr>
                <w:top w:val="none" w:sz="0" w:space="0" w:color="auto"/>
                <w:left w:val="none" w:sz="0" w:space="0" w:color="auto"/>
                <w:bottom w:val="none" w:sz="0" w:space="0" w:color="auto"/>
                <w:right w:val="none" w:sz="0" w:space="0" w:color="auto"/>
              </w:divBdr>
              <w:divsChild>
                <w:div w:id="211159735">
                  <w:marLeft w:val="0"/>
                  <w:marRight w:val="0"/>
                  <w:marTop w:val="0"/>
                  <w:marBottom w:val="0"/>
                  <w:divBdr>
                    <w:top w:val="none" w:sz="0" w:space="0" w:color="auto"/>
                    <w:left w:val="none" w:sz="0" w:space="0" w:color="auto"/>
                    <w:bottom w:val="none" w:sz="0" w:space="0" w:color="auto"/>
                    <w:right w:val="none" w:sz="0" w:space="0" w:color="auto"/>
                  </w:divBdr>
                  <w:divsChild>
                    <w:div w:id="16834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68748">
      <w:bodyDiv w:val="1"/>
      <w:marLeft w:val="0"/>
      <w:marRight w:val="0"/>
      <w:marTop w:val="0"/>
      <w:marBottom w:val="0"/>
      <w:divBdr>
        <w:top w:val="none" w:sz="0" w:space="0" w:color="auto"/>
        <w:left w:val="none" w:sz="0" w:space="0" w:color="auto"/>
        <w:bottom w:val="none" w:sz="0" w:space="0" w:color="auto"/>
        <w:right w:val="none" w:sz="0" w:space="0" w:color="auto"/>
      </w:divBdr>
    </w:div>
    <w:div w:id="1246183367">
      <w:bodyDiv w:val="1"/>
      <w:marLeft w:val="0"/>
      <w:marRight w:val="0"/>
      <w:marTop w:val="0"/>
      <w:marBottom w:val="0"/>
      <w:divBdr>
        <w:top w:val="none" w:sz="0" w:space="0" w:color="auto"/>
        <w:left w:val="none" w:sz="0" w:space="0" w:color="auto"/>
        <w:bottom w:val="none" w:sz="0" w:space="0" w:color="auto"/>
        <w:right w:val="none" w:sz="0" w:space="0" w:color="auto"/>
      </w:divBdr>
    </w:div>
    <w:div w:id="1260219774">
      <w:bodyDiv w:val="1"/>
      <w:marLeft w:val="0"/>
      <w:marRight w:val="0"/>
      <w:marTop w:val="0"/>
      <w:marBottom w:val="0"/>
      <w:divBdr>
        <w:top w:val="none" w:sz="0" w:space="0" w:color="auto"/>
        <w:left w:val="none" w:sz="0" w:space="0" w:color="auto"/>
        <w:bottom w:val="none" w:sz="0" w:space="0" w:color="auto"/>
        <w:right w:val="none" w:sz="0" w:space="0" w:color="auto"/>
      </w:divBdr>
    </w:div>
    <w:div w:id="1438675192">
      <w:bodyDiv w:val="1"/>
      <w:marLeft w:val="0"/>
      <w:marRight w:val="0"/>
      <w:marTop w:val="0"/>
      <w:marBottom w:val="0"/>
      <w:divBdr>
        <w:top w:val="none" w:sz="0" w:space="0" w:color="auto"/>
        <w:left w:val="none" w:sz="0" w:space="0" w:color="auto"/>
        <w:bottom w:val="none" w:sz="0" w:space="0" w:color="auto"/>
        <w:right w:val="none" w:sz="0" w:space="0" w:color="auto"/>
      </w:divBdr>
    </w:div>
    <w:div w:id="1588266600">
      <w:bodyDiv w:val="1"/>
      <w:marLeft w:val="0"/>
      <w:marRight w:val="0"/>
      <w:marTop w:val="0"/>
      <w:marBottom w:val="0"/>
      <w:divBdr>
        <w:top w:val="none" w:sz="0" w:space="0" w:color="auto"/>
        <w:left w:val="none" w:sz="0" w:space="0" w:color="auto"/>
        <w:bottom w:val="none" w:sz="0" w:space="0" w:color="auto"/>
        <w:right w:val="none" w:sz="0" w:space="0" w:color="auto"/>
      </w:divBdr>
    </w:div>
    <w:div w:id="1941403291">
      <w:bodyDiv w:val="1"/>
      <w:marLeft w:val="0"/>
      <w:marRight w:val="0"/>
      <w:marTop w:val="0"/>
      <w:marBottom w:val="0"/>
      <w:divBdr>
        <w:top w:val="none" w:sz="0" w:space="0" w:color="auto"/>
        <w:left w:val="none" w:sz="0" w:space="0" w:color="auto"/>
        <w:bottom w:val="none" w:sz="0" w:space="0" w:color="auto"/>
        <w:right w:val="none" w:sz="0" w:space="0" w:color="auto"/>
      </w:divBdr>
      <w:divsChild>
        <w:div w:id="9333881">
          <w:marLeft w:val="0"/>
          <w:marRight w:val="0"/>
          <w:marTop w:val="0"/>
          <w:marBottom w:val="0"/>
          <w:divBdr>
            <w:top w:val="none" w:sz="0" w:space="0" w:color="auto"/>
            <w:left w:val="none" w:sz="0" w:space="0" w:color="auto"/>
            <w:bottom w:val="none" w:sz="0" w:space="0" w:color="auto"/>
            <w:right w:val="none" w:sz="0" w:space="0" w:color="auto"/>
          </w:divBdr>
          <w:divsChild>
            <w:div w:id="11305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8340">
      <w:bodyDiv w:val="1"/>
      <w:marLeft w:val="0"/>
      <w:marRight w:val="0"/>
      <w:marTop w:val="0"/>
      <w:marBottom w:val="0"/>
      <w:divBdr>
        <w:top w:val="none" w:sz="0" w:space="0" w:color="auto"/>
        <w:left w:val="none" w:sz="0" w:space="0" w:color="auto"/>
        <w:bottom w:val="none" w:sz="0" w:space="0" w:color="auto"/>
        <w:right w:val="none" w:sz="0" w:space="0" w:color="auto"/>
      </w:divBdr>
    </w:div>
    <w:div w:id="214704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1308</Words>
  <Characters>9456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Пропозиції</vt:lpstr>
    </vt:vector>
  </TitlesOfParts>
  <Company>Microsoft</Company>
  <LinksUpToDate>false</LinksUpToDate>
  <CharactersWithSpaces>10743</CharactersWithSpaces>
  <SharedDoc>false</SharedDoc>
  <HLinks>
    <vt:vector size="126" baseType="variant">
      <vt:variant>
        <vt:i4>1769505</vt:i4>
      </vt:variant>
      <vt:variant>
        <vt:i4>60</vt:i4>
      </vt:variant>
      <vt:variant>
        <vt:i4>0</vt:i4>
      </vt:variant>
      <vt:variant>
        <vt:i4>5</vt:i4>
      </vt:variant>
      <vt:variant>
        <vt:lpwstr>mailto:vobu-zap@vobu.com.ua</vt:lpwstr>
      </vt:variant>
      <vt:variant>
        <vt:lpwstr/>
      </vt:variant>
      <vt:variant>
        <vt:i4>1638514</vt:i4>
      </vt:variant>
      <vt:variant>
        <vt:i4>57</vt:i4>
      </vt:variant>
      <vt:variant>
        <vt:i4>0</vt:i4>
      </vt:variant>
      <vt:variant>
        <vt:i4>5</vt:i4>
      </vt:variant>
      <vt:variant>
        <vt:lpwstr>mailto:t.potopalska@direkcy.atom.gov.ua</vt:lpwstr>
      </vt:variant>
      <vt:variant>
        <vt:lpwstr/>
      </vt:variant>
      <vt:variant>
        <vt:i4>1638514</vt:i4>
      </vt:variant>
      <vt:variant>
        <vt:i4>54</vt:i4>
      </vt:variant>
      <vt:variant>
        <vt:i4>0</vt:i4>
      </vt:variant>
      <vt:variant>
        <vt:i4>5</vt:i4>
      </vt:variant>
      <vt:variant>
        <vt:lpwstr>mailto:t.potopalska@direkcy.atom.gov.ua</vt:lpwstr>
      </vt:variant>
      <vt:variant>
        <vt:lpwstr/>
      </vt:variant>
      <vt:variant>
        <vt:i4>1638514</vt:i4>
      </vt:variant>
      <vt:variant>
        <vt:i4>51</vt:i4>
      </vt:variant>
      <vt:variant>
        <vt:i4>0</vt:i4>
      </vt:variant>
      <vt:variant>
        <vt:i4>5</vt:i4>
      </vt:variant>
      <vt:variant>
        <vt:lpwstr>mailto:t.potopalska@direkcy.atom.gov.ua</vt:lpwstr>
      </vt:variant>
      <vt:variant>
        <vt:lpwstr/>
      </vt:variant>
      <vt:variant>
        <vt:i4>1638514</vt:i4>
      </vt:variant>
      <vt:variant>
        <vt:i4>48</vt:i4>
      </vt:variant>
      <vt:variant>
        <vt:i4>0</vt:i4>
      </vt:variant>
      <vt:variant>
        <vt:i4>5</vt:i4>
      </vt:variant>
      <vt:variant>
        <vt:lpwstr>mailto:t.potopalska@direkcy.atom.gov.ua</vt:lpwstr>
      </vt:variant>
      <vt:variant>
        <vt:lpwstr/>
      </vt:variant>
      <vt:variant>
        <vt:i4>1638514</vt:i4>
      </vt:variant>
      <vt:variant>
        <vt:i4>45</vt:i4>
      </vt:variant>
      <vt:variant>
        <vt:i4>0</vt:i4>
      </vt:variant>
      <vt:variant>
        <vt:i4>5</vt:i4>
      </vt:variant>
      <vt:variant>
        <vt:lpwstr>mailto:t.potopalska@direkcy.atom.gov.ua</vt:lpwstr>
      </vt:variant>
      <vt:variant>
        <vt:lpwstr/>
      </vt:variant>
      <vt:variant>
        <vt:i4>1638514</vt:i4>
      </vt:variant>
      <vt:variant>
        <vt:i4>42</vt:i4>
      </vt:variant>
      <vt:variant>
        <vt:i4>0</vt:i4>
      </vt:variant>
      <vt:variant>
        <vt:i4>5</vt:i4>
      </vt:variant>
      <vt:variant>
        <vt:lpwstr>mailto:t.potopalska@direkcy.atom.gov.ua</vt:lpwstr>
      </vt:variant>
      <vt:variant>
        <vt:lpwstr/>
      </vt:variant>
      <vt:variant>
        <vt:i4>1638514</vt:i4>
      </vt:variant>
      <vt:variant>
        <vt:i4>39</vt:i4>
      </vt:variant>
      <vt:variant>
        <vt:i4>0</vt:i4>
      </vt:variant>
      <vt:variant>
        <vt:i4>5</vt:i4>
      </vt:variant>
      <vt:variant>
        <vt:lpwstr>mailto:t.potopalska@direkcy.atom.gov.ua</vt:lpwstr>
      </vt:variant>
      <vt:variant>
        <vt:lpwstr/>
      </vt:variant>
      <vt:variant>
        <vt:i4>1638514</vt:i4>
      </vt:variant>
      <vt:variant>
        <vt:i4>36</vt:i4>
      </vt:variant>
      <vt:variant>
        <vt:i4>0</vt:i4>
      </vt:variant>
      <vt:variant>
        <vt:i4>5</vt:i4>
      </vt:variant>
      <vt:variant>
        <vt:lpwstr>mailto:t.potopalska@direkcy.atom.gov.ua</vt:lpwstr>
      </vt:variant>
      <vt:variant>
        <vt:lpwstr/>
      </vt:variant>
      <vt:variant>
        <vt:i4>6226044</vt:i4>
      </vt:variant>
      <vt:variant>
        <vt:i4>33</vt:i4>
      </vt:variant>
      <vt:variant>
        <vt:i4>0</vt:i4>
      </vt:variant>
      <vt:variant>
        <vt:i4>5</vt:i4>
      </vt:variant>
      <vt:variant>
        <vt:lpwstr>mailto:lesia.chuyko@lifecell.com.ua</vt:lpwstr>
      </vt:variant>
      <vt:variant>
        <vt:lpwstr/>
      </vt:variant>
      <vt:variant>
        <vt:i4>3145823</vt:i4>
      </vt:variant>
      <vt:variant>
        <vt:i4>30</vt:i4>
      </vt:variant>
      <vt:variant>
        <vt:i4>0</vt:i4>
      </vt:variant>
      <vt:variant>
        <vt:i4>5</vt:i4>
      </vt:variant>
      <vt:variant>
        <vt:lpwstr>mailto:VTischenko@gng.com.ua</vt:lpwstr>
      </vt:variant>
      <vt:variant>
        <vt:lpwstr/>
      </vt:variant>
      <vt:variant>
        <vt:i4>3145823</vt:i4>
      </vt:variant>
      <vt:variant>
        <vt:i4>27</vt:i4>
      </vt:variant>
      <vt:variant>
        <vt:i4>0</vt:i4>
      </vt:variant>
      <vt:variant>
        <vt:i4>5</vt:i4>
      </vt:variant>
      <vt:variant>
        <vt:lpwstr>mailto:VTischenko@gng.com.ua</vt:lpwstr>
      </vt:variant>
      <vt:variant>
        <vt:lpwstr/>
      </vt:variant>
      <vt:variant>
        <vt:i4>3145823</vt:i4>
      </vt:variant>
      <vt:variant>
        <vt:i4>24</vt:i4>
      </vt:variant>
      <vt:variant>
        <vt:i4>0</vt:i4>
      </vt:variant>
      <vt:variant>
        <vt:i4>5</vt:i4>
      </vt:variant>
      <vt:variant>
        <vt:lpwstr>mailto:VTischenko@gng.com.ua</vt:lpwstr>
      </vt:variant>
      <vt:variant>
        <vt:lpwstr/>
      </vt:variant>
      <vt:variant>
        <vt:i4>4063299</vt:i4>
      </vt:variant>
      <vt:variant>
        <vt:i4>21</vt:i4>
      </vt:variant>
      <vt:variant>
        <vt:i4>0</vt:i4>
      </vt:variant>
      <vt:variant>
        <vt:i4>5</vt:i4>
      </vt:variant>
      <vt:variant>
        <vt:lpwstr>mailto:marina1_o_n@ukr.net</vt:lpwstr>
      </vt:variant>
      <vt:variant>
        <vt:lpwstr/>
      </vt:variant>
      <vt:variant>
        <vt:i4>3145823</vt:i4>
      </vt:variant>
      <vt:variant>
        <vt:i4>18</vt:i4>
      </vt:variant>
      <vt:variant>
        <vt:i4>0</vt:i4>
      </vt:variant>
      <vt:variant>
        <vt:i4>5</vt:i4>
      </vt:variant>
      <vt:variant>
        <vt:lpwstr>mailto:VTischenko@gng.com.ua</vt:lpwstr>
      </vt:variant>
      <vt:variant>
        <vt:lpwstr/>
      </vt:variant>
      <vt:variant>
        <vt:i4>4063299</vt:i4>
      </vt:variant>
      <vt:variant>
        <vt:i4>15</vt:i4>
      </vt:variant>
      <vt:variant>
        <vt:i4>0</vt:i4>
      </vt:variant>
      <vt:variant>
        <vt:i4>5</vt:i4>
      </vt:variant>
      <vt:variant>
        <vt:lpwstr>mailto:marina1_o_n@ukr.net</vt:lpwstr>
      </vt:variant>
      <vt:variant>
        <vt:lpwstr/>
      </vt:variant>
      <vt:variant>
        <vt:i4>4653109</vt:i4>
      </vt:variant>
      <vt:variant>
        <vt:i4>12</vt:i4>
      </vt:variant>
      <vt:variant>
        <vt:i4>0</vt:i4>
      </vt:variant>
      <vt:variant>
        <vt:i4>5</vt:i4>
      </vt:variant>
      <vt:variant>
        <vt:lpwstr>mailto:accountant@gs.com.ua</vt:lpwstr>
      </vt:variant>
      <vt:variant>
        <vt:lpwstr/>
      </vt:variant>
      <vt:variant>
        <vt:i4>327787</vt:i4>
      </vt:variant>
      <vt:variant>
        <vt:i4>9</vt:i4>
      </vt:variant>
      <vt:variant>
        <vt:i4>0</vt:i4>
      </vt:variant>
      <vt:variant>
        <vt:i4>5</vt:i4>
      </vt:variant>
      <vt:variant>
        <vt:lpwstr>mailto:pidluzhnyj@audyt.lviv.ua</vt:lpwstr>
      </vt:variant>
      <vt:variant>
        <vt:lpwstr/>
      </vt:variant>
      <vt:variant>
        <vt:i4>7864396</vt:i4>
      </vt:variant>
      <vt:variant>
        <vt:i4>6</vt:i4>
      </vt:variant>
      <vt:variant>
        <vt:i4>0</vt:i4>
      </vt:variant>
      <vt:variant>
        <vt:i4>5</vt:i4>
      </vt:variant>
      <vt:variant>
        <vt:lpwstr>mailto:i.loy@mhp.com.ua</vt:lpwstr>
      </vt:variant>
      <vt:variant>
        <vt:lpwstr/>
      </vt:variant>
      <vt:variant>
        <vt:i4>6226044</vt:i4>
      </vt:variant>
      <vt:variant>
        <vt:i4>3</vt:i4>
      </vt:variant>
      <vt:variant>
        <vt:i4>0</vt:i4>
      </vt:variant>
      <vt:variant>
        <vt:i4>5</vt:i4>
      </vt:variant>
      <vt:variant>
        <vt:lpwstr>mailto:lesia.chuyko@lifecell.com.ua</vt:lpwstr>
      </vt:variant>
      <vt:variant>
        <vt:lpwstr/>
      </vt:variant>
      <vt:variant>
        <vt:i4>1638514</vt:i4>
      </vt:variant>
      <vt:variant>
        <vt:i4>0</vt:i4>
      </vt:variant>
      <vt:variant>
        <vt:i4>0</vt:i4>
      </vt:variant>
      <vt:variant>
        <vt:i4>5</vt:i4>
      </vt:variant>
      <vt:variant>
        <vt:lpwstr>mailto:t.potopalska@direkcy.atom.gov.ua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Пропозиції</dc:title>
  <dc:subject/>
  <dc:creator>d19-ivanitska</dc:creator>
  <cp:keywords/>
  <cp:lastModifiedBy>S.Nadyozhkin</cp:lastModifiedBy>
  <cp:revision>2</cp:revision>
  <cp:lastPrinted>2017-06-08T12:30:00Z</cp:lastPrinted>
  <dcterms:created xsi:type="dcterms:W3CDTF">2017-06-08T12:37:00Z</dcterms:created>
  <dcterms:modified xsi:type="dcterms:W3CDTF">2017-06-08T12:37:00Z</dcterms:modified>
</cp:coreProperties>
</file>