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6264C5" w:rsidRPr="006264C5" w:rsidTr="003938D1">
        <w:trPr>
          <w:tblCellSpacing w:w="22" w:type="dxa"/>
        </w:trPr>
        <w:tc>
          <w:tcPr>
            <w:tcW w:w="5000" w:type="pct"/>
            <w:hideMark/>
          </w:tcPr>
          <w:p w:rsidR="008E1B79" w:rsidRPr="006264C5" w:rsidRDefault="008E1B79" w:rsidP="003938D1">
            <w:pPr>
              <w:pStyle w:val="a3"/>
            </w:pPr>
            <w:bookmarkStart w:id="0" w:name="_GoBack"/>
            <w:r w:rsidRPr="006264C5">
              <w:t>ЗАТВЕРДЖЕНО</w:t>
            </w:r>
            <w:r w:rsidRPr="006264C5">
              <w:br/>
              <w:t>Наказ Міністерства фінансів України</w:t>
            </w:r>
            <w:r w:rsidRPr="006264C5">
              <w:br/>
              <w:t>14 грудня 2020 року N 764</w:t>
            </w:r>
          </w:p>
        </w:tc>
      </w:tr>
    </w:tbl>
    <w:p w:rsidR="008E1B79" w:rsidRPr="006264C5" w:rsidRDefault="008E1B79" w:rsidP="008E1B79">
      <w:pPr>
        <w:pStyle w:val="a3"/>
        <w:jc w:val="both"/>
      </w:pPr>
      <w:r w:rsidRPr="006264C5">
        <w:br w:type="textWrapping" w:clear="all"/>
      </w:r>
    </w:p>
    <w:p w:rsidR="008E1B79" w:rsidRPr="006264C5" w:rsidRDefault="008E1B79" w:rsidP="008E1B79">
      <w:pPr>
        <w:pStyle w:val="3"/>
        <w:jc w:val="center"/>
        <w:rPr>
          <w:rFonts w:eastAsia="Times New Roman"/>
        </w:rPr>
      </w:pPr>
      <w:r w:rsidRPr="006264C5">
        <w:rPr>
          <w:rFonts w:eastAsia="Times New Roman"/>
        </w:rPr>
        <w:t>ПОРЯДОК</w:t>
      </w:r>
      <w:r w:rsidRPr="006264C5">
        <w:rPr>
          <w:rFonts w:eastAsia="Times New Roman"/>
        </w:rPr>
        <w:br/>
        <w:t>заповнення Звіту у розрізі країн міжнародної групи компаній</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854"/>
      </w:tblGrid>
      <w:tr w:rsidR="006264C5" w:rsidRPr="006264C5" w:rsidTr="003938D1">
        <w:trPr>
          <w:tblCellSpacing w:w="22" w:type="dxa"/>
          <w:jc w:val="center"/>
        </w:trPr>
        <w:tc>
          <w:tcPr>
            <w:tcW w:w="0" w:type="auto"/>
            <w:hideMark/>
          </w:tcPr>
          <w:p w:rsidR="008E1B79" w:rsidRPr="006264C5" w:rsidRDefault="008E1B79" w:rsidP="003938D1">
            <w:pPr>
              <w:pStyle w:val="a3"/>
              <w:jc w:val="both"/>
            </w:pPr>
            <w:r w:rsidRPr="006264C5">
              <w:t>(У тексті Порядку слова "міжнародної групи" та "міжнародної групи компаній" в усіх відмінках замінено словом "МГК"; слова "державі (території)" у всіх відмінках і числах замінено словами "юрисдикції (державі, території)" у відповідних відмінках і числах згідно з наказом Міністерства фінансів України від 21 грудня 2023 року N 709</w:t>
            </w:r>
            <w:r w:rsidRPr="006264C5">
              <w:rPr>
                <w:i/>
                <w:iCs/>
              </w:rPr>
              <w:t>, враховуючи зміни, внесені наказом Міністерства фінансів України від 12 січня 2024 року N 12</w:t>
            </w:r>
            <w:r w:rsidRPr="006264C5">
              <w:t>)</w:t>
            </w:r>
          </w:p>
        </w:tc>
      </w:tr>
    </w:tbl>
    <w:p w:rsidR="008E1B79" w:rsidRPr="006264C5" w:rsidRDefault="008E1B79" w:rsidP="008E1B79">
      <w:pPr>
        <w:rPr>
          <w:rFonts w:eastAsia="Times New Roman"/>
        </w:rPr>
      </w:pPr>
      <w:r w:rsidRPr="006264C5">
        <w:rPr>
          <w:rFonts w:eastAsia="Times New Roman"/>
        </w:rPr>
        <w:br w:type="textWrapping" w:clear="all"/>
      </w:r>
    </w:p>
    <w:p w:rsidR="008E1B79" w:rsidRPr="006264C5" w:rsidRDefault="008E1B79" w:rsidP="008E1B79">
      <w:pPr>
        <w:pStyle w:val="3"/>
        <w:jc w:val="center"/>
        <w:rPr>
          <w:rFonts w:eastAsia="Times New Roman"/>
        </w:rPr>
      </w:pPr>
      <w:r w:rsidRPr="006264C5">
        <w:rPr>
          <w:rFonts w:eastAsia="Times New Roman"/>
        </w:rPr>
        <w:t>I. Загальні положення</w:t>
      </w:r>
    </w:p>
    <w:p w:rsidR="008E1B79" w:rsidRPr="006264C5" w:rsidRDefault="008E1B79" w:rsidP="008E1B79">
      <w:pPr>
        <w:pStyle w:val="a3"/>
        <w:jc w:val="both"/>
      </w:pPr>
      <w:r w:rsidRPr="006264C5">
        <w:t>1. Цей Порядок визначає порядок заповнення і подання Державній податковій службі України Звіту у розрізі країн МГК (далі - Звіт).</w:t>
      </w:r>
    </w:p>
    <w:p w:rsidR="008E1B79" w:rsidRPr="006264C5" w:rsidRDefault="008E1B79" w:rsidP="008E1B79">
      <w:pPr>
        <w:pStyle w:val="a3"/>
        <w:jc w:val="both"/>
      </w:pPr>
      <w:r w:rsidRPr="006264C5">
        <w:t xml:space="preserve">2. Для цілей цього Порядку терміни "Багатостороння угода </w:t>
      </w:r>
      <w:proofErr w:type="spellStart"/>
      <w:r w:rsidRPr="006264C5">
        <w:t>CbC</w:t>
      </w:r>
      <w:proofErr w:type="spellEnd"/>
      <w:r w:rsidRPr="006264C5">
        <w:t>", "Угода QCAA", "міжнародна група компаній" (далі - МГК), "материнська компанія міжнародної групи компаній", "уповноважений учасник", "учасник міжнародної групи компаній" використовуються у значеннях, визначених підпунктами 14.1.10 2, 14.1.10 3, 14.1.103 1, 14.1.113 3, 14.1.254 1 та 14.1.254 2 пункту 14.1 статті 14 розділу I Податкового кодексу України (далі - Кодекс), термін "міжнародні договори" використовується у значенні, визначеному пунктом 14.4 статті 14 розділу I Кодексу відповідно.</w:t>
      </w:r>
    </w:p>
    <w:p w:rsidR="008E1B79" w:rsidRPr="006264C5" w:rsidRDefault="008E1B79" w:rsidP="008E1B79">
      <w:pPr>
        <w:pStyle w:val="a3"/>
        <w:jc w:val="right"/>
      </w:pPr>
      <w:r w:rsidRPr="006264C5">
        <w:t>(пункт 2 розділу І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3. Звіт подається у разі, якщо сукупний консолідований дохід МГК, до якої входить платник податків, за фінансовий рік, що передує звітному, розрахований згідно із стандартами бухгалтерського обліку, які застосовує материнська компанія МГК (за відсутності інформації - відповідно до міжнародних стандартів бухгалтерського обліку), дорівнює або перевищує відповідний показник мінімального розміру сукупного консолідованого доходу, визначений підпунктом 39.4.10 2 пункту 39.4 статті 39 розділу I Кодексу, та за наявності однієї із обставин, визначених підпунктом 39.4.10 пункту 39.4 статті 39 розділу I Кодексу:</w:t>
      </w:r>
    </w:p>
    <w:p w:rsidR="008E1B79" w:rsidRPr="006264C5" w:rsidRDefault="008E1B79" w:rsidP="008E1B79">
      <w:pPr>
        <w:pStyle w:val="a3"/>
        <w:jc w:val="both"/>
      </w:pPr>
      <w:r w:rsidRPr="006264C5">
        <w:t>1) платник податків є материнською компанією МГК;</w:t>
      </w:r>
    </w:p>
    <w:p w:rsidR="008E1B79" w:rsidRPr="006264C5" w:rsidRDefault="008E1B79" w:rsidP="008E1B79">
      <w:pPr>
        <w:pStyle w:val="a3"/>
        <w:jc w:val="both"/>
      </w:pPr>
      <w:r w:rsidRPr="006264C5">
        <w:t>2) материнська компанія МГК уповноважує платника податків - резидента України на подання Звіту до контролюючого органу;</w:t>
      </w:r>
    </w:p>
    <w:p w:rsidR="008E1B79" w:rsidRPr="006264C5" w:rsidRDefault="008E1B79" w:rsidP="008E1B79">
      <w:pPr>
        <w:pStyle w:val="a3"/>
        <w:jc w:val="both"/>
      </w:pPr>
      <w:r w:rsidRPr="006264C5">
        <w:t>3) відповідно до вимог законодавства юрисдикції податкового резидентства материнської компанії МГК подання Звіту від такої МГК не вимагається;</w:t>
      </w:r>
    </w:p>
    <w:p w:rsidR="008E1B79" w:rsidRPr="006264C5" w:rsidRDefault="008E1B79" w:rsidP="008E1B79">
      <w:pPr>
        <w:pStyle w:val="a3"/>
        <w:jc w:val="both"/>
      </w:pPr>
      <w:r w:rsidRPr="006264C5">
        <w:lastRenderedPageBreak/>
        <w:t>4) 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не набрала чинності відповідна угода QCAA станом на дату закінчення фінансового року, за який згідно з підпунктом 39.4.11 пункту 39.4 статті 39 розділу I Кодексу має бути поданий Звіт щодо такої МГК;</w:t>
      </w:r>
    </w:p>
    <w:p w:rsidR="008E1B79" w:rsidRPr="006264C5" w:rsidRDefault="008E1B79" w:rsidP="008E1B79">
      <w:pPr>
        <w:pStyle w:val="a3"/>
        <w:jc w:val="both"/>
      </w:pPr>
      <w:r w:rsidRPr="006264C5">
        <w:t>5) 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наявні факти системного невиконання відповідної угоди QCAA.</w:t>
      </w:r>
    </w:p>
    <w:p w:rsidR="008E1B79" w:rsidRPr="006264C5" w:rsidRDefault="008E1B79" w:rsidP="008E1B79">
      <w:pPr>
        <w:pStyle w:val="a3"/>
        <w:jc w:val="both"/>
      </w:pPr>
      <w:r w:rsidRPr="006264C5">
        <w:t>Для цілей цього підпункту системне невиконання угоди QCAA щодо іноземної юрисдикції означає, що іноземна юрисдикція податкового резидентства відповідного учасника МГК має чинну угоду QCAA з Україною, але призупинила автоматичний обмін Звітами з причин, відмінних від тих, що відповідають умовам такої угоди, або іншим чином тривало і послідовно не надає в автоматичному режимі до України Звіти, що знаходяться в її розпорядженні, про МГК, які мають учасників в Україні.</w:t>
      </w:r>
    </w:p>
    <w:p w:rsidR="008E1B79" w:rsidRPr="006264C5" w:rsidRDefault="008E1B79" w:rsidP="008E1B79">
      <w:pPr>
        <w:pStyle w:val="a3"/>
        <w:jc w:val="both"/>
      </w:pPr>
      <w:r w:rsidRPr="006264C5">
        <w:t>Для цілей подання Звіту застосовуються такі показники мінімального розміру сукупного консолідованого доходу МГК, до якої входить платник податків, що дорівнюють або перевищують:</w:t>
      </w:r>
    </w:p>
    <w:p w:rsidR="008E1B79" w:rsidRPr="006264C5" w:rsidRDefault="008E1B79" w:rsidP="008E1B79">
      <w:pPr>
        <w:pStyle w:val="a3"/>
        <w:jc w:val="both"/>
      </w:pPr>
      <w:r w:rsidRPr="006264C5">
        <w:t>еквівалент 750 мільйонів євро - для обставин, визначених абзацом другим цього пункту;</w:t>
      </w:r>
    </w:p>
    <w:p w:rsidR="008E1B79" w:rsidRPr="006264C5" w:rsidRDefault="008E1B79" w:rsidP="008E1B79">
      <w:pPr>
        <w:pStyle w:val="a3"/>
        <w:jc w:val="both"/>
      </w:pPr>
      <w:r w:rsidRPr="006264C5">
        <w:t>еквівалент 750 мільйонів євро - для обставин, визначених абзацами третім - шостим цього пункту, але якщо законодавством іноземної юрисдикції податкового резидентства материнської компанії МГК або уповноваженого учасника материнської компанії (у разі його призначення материнською компанією) визначено інший розмір сукупного консолідованого доходу МГК, деномінований не в євро, який згідно із законодавством такої іноземної юрисдикції застосовується для цілей подання Звіту (за наявності такого законодавства), граничним розміром для обставин подання Звіту, визначених абзацами третім - шостим цього пункту, вважається такий інший розмір.</w:t>
      </w:r>
    </w:p>
    <w:p w:rsidR="008E1B79" w:rsidRPr="006264C5" w:rsidRDefault="008E1B79" w:rsidP="008E1B79">
      <w:pPr>
        <w:pStyle w:val="a3"/>
        <w:jc w:val="right"/>
      </w:pPr>
      <w:r w:rsidRPr="006264C5">
        <w:t>(пункт 3 розділу І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4. Звіт складається за фінансовий рік, встановлений материнською компанією МГК, що може не збігатися з календарним роком (далі - звітний рік).</w:t>
      </w:r>
    </w:p>
    <w:p w:rsidR="008E1B79" w:rsidRPr="006264C5" w:rsidRDefault="008E1B79" w:rsidP="008E1B79">
      <w:pPr>
        <w:pStyle w:val="a3"/>
        <w:jc w:val="both"/>
      </w:pPr>
      <w:r w:rsidRPr="006264C5">
        <w:t>5. Розрахунок сукупного консолідованого доходу МГК здійснюється відповідно до офіційного курсу гривні щодо євро (середній за період) за календарний рік, що передує звітному року.</w:t>
      </w:r>
    </w:p>
    <w:p w:rsidR="008E1B79" w:rsidRPr="006264C5" w:rsidRDefault="008E1B79" w:rsidP="008E1B79">
      <w:pPr>
        <w:pStyle w:val="a3"/>
        <w:jc w:val="both"/>
      </w:pPr>
      <w:r w:rsidRPr="006264C5">
        <w:t>6. Звіт подається платниками податків - резидентами України, що належать до МГК, до контролюючого органу засобами електронного кабінету в електронній формі із дотриманням вимог законів України "Про електронні документи та електронний документообіг",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 червня 2017 року N 557, зареєстрованого у Міністерстві юстиції України 03 серпня 2017 року за N 959/30827 (у редакції наказу Міністерства фінансів України від 01 червня 2020 року N 261).</w:t>
      </w:r>
    </w:p>
    <w:p w:rsidR="008E1B79" w:rsidRPr="006264C5" w:rsidRDefault="008E1B79" w:rsidP="008E1B79">
      <w:pPr>
        <w:pStyle w:val="a3"/>
        <w:jc w:val="right"/>
      </w:pPr>
      <w:r w:rsidRPr="006264C5">
        <w:t>(пункт 6 розділу І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7. Звіт, поданий платником податків, є об'єктом автоматичного обміну податковою та фінансовою інформацією (далі - автоматичний обмін інформацією).</w:t>
      </w:r>
    </w:p>
    <w:p w:rsidR="008E1B79" w:rsidRPr="006264C5" w:rsidRDefault="008E1B79" w:rsidP="008E1B79">
      <w:pPr>
        <w:pStyle w:val="a3"/>
        <w:jc w:val="both"/>
      </w:pPr>
      <w:r w:rsidRPr="006264C5">
        <w:t xml:space="preserve">8. Звіт формується із застосуванням схеми даних за правилами </w:t>
      </w:r>
      <w:proofErr w:type="spellStart"/>
      <w:r w:rsidRPr="006264C5">
        <w:t>eXtensibleMarkupLanguage</w:t>
      </w:r>
      <w:proofErr w:type="spellEnd"/>
      <w:r w:rsidRPr="006264C5">
        <w:t xml:space="preserve"> (XML). XML-схема Звіту ґрунтується на вимогах </w:t>
      </w:r>
      <w:proofErr w:type="spellStart"/>
      <w:r w:rsidRPr="006264C5">
        <w:t>Country-by-Country</w:t>
      </w:r>
      <w:proofErr w:type="spellEnd"/>
      <w:r w:rsidRPr="006264C5">
        <w:t xml:space="preserve"> </w:t>
      </w:r>
      <w:proofErr w:type="spellStart"/>
      <w:r w:rsidRPr="006264C5">
        <w:t>Return</w:t>
      </w:r>
      <w:proofErr w:type="spellEnd"/>
      <w:r w:rsidRPr="006264C5">
        <w:t xml:space="preserve"> XML </w:t>
      </w:r>
      <w:proofErr w:type="spellStart"/>
      <w:r w:rsidRPr="006264C5">
        <w:t>Schema</w:t>
      </w:r>
      <w:proofErr w:type="spellEnd"/>
      <w:r w:rsidRPr="006264C5">
        <w:t xml:space="preserve"> (v2.0), яка затверджена Організацією економічного співробітництва та розвитку 1. XML-схема Звіту із відповідним описом структури файлу та всіх його структурних елементів і атрибутів (їх найменування, формату, типу даних тощо), оприлюднюється на офіційному </w:t>
      </w:r>
      <w:proofErr w:type="spellStart"/>
      <w:r w:rsidRPr="006264C5">
        <w:t>вебпорталі</w:t>
      </w:r>
      <w:proofErr w:type="spellEnd"/>
      <w:r w:rsidRPr="006264C5">
        <w:t xml:space="preserve"> Державної податкової служби України.</w:t>
      </w:r>
    </w:p>
    <w:p w:rsidR="008E1B79" w:rsidRPr="006264C5" w:rsidRDefault="008E1B79" w:rsidP="008E1B79">
      <w:pPr>
        <w:pStyle w:val="a3"/>
        <w:jc w:val="both"/>
        <w:rPr>
          <w:sz w:val="20"/>
          <w:szCs w:val="20"/>
        </w:rPr>
      </w:pPr>
      <w:r w:rsidRPr="006264C5">
        <w:t>____________</w:t>
      </w:r>
      <w:r w:rsidRPr="006264C5">
        <w:br/>
        <w:t>1</w:t>
      </w:r>
      <w:r w:rsidRPr="006264C5">
        <w:rPr>
          <w:sz w:val="20"/>
          <w:szCs w:val="20"/>
        </w:rPr>
        <w:t xml:space="preserve"> https://www.oecd.org/tax/beps/country-by-country-reporting-xml-schema-user-guide-for-tax-administrations-june-2019.pdf</w:t>
      </w:r>
    </w:p>
    <w:p w:rsidR="008E1B79" w:rsidRPr="006264C5" w:rsidRDefault="008E1B79" w:rsidP="008E1B79">
      <w:pPr>
        <w:pStyle w:val="a3"/>
        <w:jc w:val="both"/>
      </w:pPr>
      <w:r w:rsidRPr="006264C5">
        <w:t>9. Графічний вигляд форми Звіту затверджений наказом Міністерства фінансів України від 14 грудня 2020 року N 764. Кожна графа у формі Звіту відповідає певному елементу XML-схеми Звіту. XML-схема Звіту також повинна містити опис елементів, призначених для заповнення технічної інформації, необхідної для його автоматичного прийняття, перевірки повноти заповнення, ідентифікації змін та коригувань до окремих елементів Звіту (в тому числі обробки Звіту для цілей автоматичного обміну інформацією).</w:t>
      </w:r>
    </w:p>
    <w:p w:rsidR="008E1B79" w:rsidRPr="006264C5" w:rsidRDefault="008E1B79" w:rsidP="008E1B79">
      <w:pPr>
        <w:pStyle w:val="a3"/>
        <w:jc w:val="both"/>
      </w:pPr>
      <w:r w:rsidRPr="006264C5">
        <w:t>10. Звіт складається із таких невід'ємних частин та розділів:</w:t>
      </w:r>
    </w:p>
    <w:p w:rsidR="008E1B79" w:rsidRPr="006264C5" w:rsidRDefault="008E1B79" w:rsidP="008E1B79">
      <w:pPr>
        <w:pStyle w:val="a3"/>
        <w:jc w:val="both"/>
      </w:pPr>
      <w:r w:rsidRPr="006264C5">
        <w:t>а) заголовна частина ("Загальні відомості") - містить загальні відомості про Звіт, платника податків, який подає звіт, найменування МГК та період звітування;</w:t>
      </w:r>
    </w:p>
    <w:p w:rsidR="008E1B79" w:rsidRPr="006264C5" w:rsidRDefault="008E1B79" w:rsidP="008E1B79">
      <w:pPr>
        <w:pStyle w:val="a3"/>
        <w:jc w:val="both"/>
      </w:pPr>
      <w:r w:rsidRPr="006264C5">
        <w:t>б) основна частина ("Окремі звіти в розрізі країн") - є набором окремих звітів щодо кожної юрисдикції (держави, території), у якій зареєстрований учасник відповідної МГК або в якій МГК здійснює свою діяльність. Кожен такий звіт складається із таких розділів:</w:t>
      </w:r>
    </w:p>
    <w:p w:rsidR="008E1B79" w:rsidRPr="006264C5" w:rsidRDefault="008E1B79" w:rsidP="008E1B79">
      <w:pPr>
        <w:pStyle w:val="a3"/>
        <w:jc w:val="both"/>
      </w:pPr>
      <w:r w:rsidRPr="006264C5">
        <w:t>розділ I "Інформація про розподіл доходів, податків та ділової активності в розрізі кожної юрисдикції (держави, території)" Звіту, в якому зазначається інформація про розподіл доходів, податків та ділової активності МГК у відповідній юрисдикції (державі, території);</w:t>
      </w:r>
    </w:p>
    <w:p w:rsidR="008E1B79" w:rsidRPr="006264C5" w:rsidRDefault="008E1B79" w:rsidP="008E1B79">
      <w:pPr>
        <w:pStyle w:val="a3"/>
        <w:jc w:val="both"/>
      </w:pPr>
      <w:r w:rsidRPr="006264C5">
        <w:t>розділ II "Перелік учасників МГК в розрізі кожної юрисдикції (держави, території)" Звіту, в якому зазначаються відомості про перелік усіх учасників МГК, до якої входить платник податків, в межах кожної юрисдикції (держави, території), в якій здійснює діяльність МГК;</w:t>
      </w:r>
    </w:p>
    <w:p w:rsidR="008E1B79" w:rsidRPr="006264C5" w:rsidRDefault="008E1B79" w:rsidP="008E1B79">
      <w:pPr>
        <w:pStyle w:val="a3"/>
        <w:jc w:val="right"/>
      </w:pPr>
      <w:r w:rsidRPr="006264C5">
        <w:t>(підпункт "б" пункту 10 розділу І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в) частина "Додаткова інформація" Звіту - дозволяє надавати будь-яку коротку інформацію або пояснення, які на думку платника податків вважаються необхідними або які полегшують розуміння обов'язкової інформації, що міститься в основній частині Звіту.</w:t>
      </w:r>
    </w:p>
    <w:p w:rsidR="008E1B79" w:rsidRPr="006264C5" w:rsidRDefault="008E1B79" w:rsidP="008E1B79">
      <w:pPr>
        <w:pStyle w:val="a3"/>
        <w:jc w:val="both"/>
      </w:pPr>
      <w:r w:rsidRPr="006264C5">
        <w:t>11. Звіт містить графи (елементи), які є обов'язковими, необов'язковими, або заповнення яких може бути обов'язковим за певних умов. Кожна графа форми Звіту визначає відповідний елемент Звіту, створеного у форматі XML на основі XML-схеми. Обов'язкові графи підлягають автоматичній перевірці контролюючим органом на предмет їх наявності та повноти заповнення під час прийняття Звіту з метою інформування платника податків про виявлені помилки та невідповідності XML-схемі Звіту.</w:t>
      </w:r>
    </w:p>
    <w:p w:rsidR="008E1B79" w:rsidRPr="006264C5" w:rsidRDefault="008E1B79" w:rsidP="008E1B79">
      <w:pPr>
        <w:pStyle w:val="a3"/>
        <w:jc w:val="both"/>
      </w:pPr>
      <w:r w:rsidRPr="006264C5">
        <w:t>Необов'язкові графи (позначені у формі Звіту як [Н]) можуть залишатися незаповненими. Такі елементи в певних випадках можуть представляти вибір між тим чи іншим типом інформації, де лише один із них повинен бути використаний (наприклад, вибір між форматом адреси - у фіксованій чи довільній формі). Окремі графи, які позначені у формі Звіту як [В], є обов'язковими для включення до Звіту у певних випадках, які описані у цьому Порядку.</w:t>
      </w:r>
    </w:p>
    <w:p w:rsidR="008E1B79" w:rsidRPr="006264C5" w:rsidRDefault="008E1B79" w:rsidP="008E1B79">
      <w:pPr>
        <w:pStyle w:val="a3"/>
        <w:jc w:val="both"/>
      </w:pPr>
      <w:r w:rsidRPr="006264C5">
        <w:t>Графи, у яких дозволено зазначати обмежений перелік фіксованих кодів, наведених у цьому Порядку, позначені у формі Звіту як [К].</w:t>
      </w:r>
    </w:p>
    <w:p w:rsidR="008E1B79" w:rsidRPr="006264C5" w:rsidRDefault="008E1B79" w:rsidP="008E1B79">
      <w:pPr>
        <w:pStyle w:val="a3"/>
        <w:jc w:val="both"/>
      </w:pPr>
      <w:r w:rsidRPr="006264C5">
        <w:t>12. Опис XML-схеми Звіту повинен містити вимоги до структури Звіту, сформованого платником податків у електронній формі, типів даних та максимальної кількості знаків, які можуть бути використані при заповненні кожного елементу Звіту у форматі XML, виходячи із забезпечення умов для автоматичного обміну інформацією, наданою платником податків у Звіті.</w:t>
      </w:r>
    </w:p>
    <w:p w:rsidR="008E1B79" w:rsidRPr="006264C5" w:rsidRDefault="008E1B79" w:rsidP="008E1B79">
      <w:pPr>
        <w:pStyle w:val="a3"/>
        <w:jc w:val="both"/>
      </w:pPr>
      <w:r w:rsidRPr="006264C5">
        <w:t>13. Фінансові показники Звіту вказуються у валюті, у якій материнська компанія МГК заповнює консолідовану фінансову звітність, у вартісному вираженні, в повних одиницях, з відповідним округленням за загальновстановленими правилами, без десяткових знаків. Негативні значення відображають, зазначаючи перед сумою знак "-" (наприклад, -1000 доларів США).</w:t>
      </w:r>
    </w:p>
    <w:p w:rsidR="008E1B79" w:rsidRPr="006264C5" w:rsidRDefault="008E1B79" w:rsidP="008E1B79">
      <w:pPr>
        <w:pStyle w:val="a3"/>
        <w:jc w:val="both"/>
      </w:pPr>
      <w:r w:rsidRPr="006264C5">
        <w:t>Перерахунок валюти звітності учасників МГК, відмінної від валюти звітності материнської компанії МГК, здійснюється за середнім обмінним курсом за звітний рік. Інформація про такий курс обов'язково зазначається у графі 31.1 розділу "Додаткова інформація" Звіту.</w:t>
      </w:r>
    </w:p>
    <w:p w:rsidR="008E1B79" w:rsidRPr="006264C5" w:rsidRDefault="008E1B79" w:rsidP="008E1B79">
      <w:pPr>
        <w:pStyle w:val="a3"/>
        <w:jc w:val="both"/>
      </w:pPr>
      <w:r w:rsidRPr="006264C5">
        <w:t>14. Для всіх випадків, коли відповідні графи Звіту передбачають надання інформації про код юрисдикції (держави, території), застосовується двозначний літерний код країни (код альфа-2) відповідно до Переліку кодів країн світу для статистичних цілей, затвердженого наказом Державної служби статистики України від 08 січня 2020 року N 32 (далі - Перелік кодів країн світу).</w:t>
      </w:r>
    </w:p>
    <w:p w:rsidR="008E1B79" w:rsidRPr="006264C5" w:rsidRDefault="008E1B79" w:rsidP="008E1B79">
      <w:pPr>
        <w:pStyle w:val="a3"/>
        <w:jc w:val="both"/>
      </w:pPr>
      <w:r w:rsidRPr="006264C5">
        <w:t>У разі якщо учасник МГК утворений відповідно до законодавства певної країни, але не є податковим резидентом жодної юрисдикції (держави, території), для цілей заповнення Звіту вважається, що такий учасник не має податкового резидентства. При заповненні інформації щодо юрисдикції (держави, території) податкового резидентства такого учасника МГК у основній частині Звіту застосовується спеціальний код "X5".</w:t>
      </w:r>
    </w:p>
    <w:p w:rsidR="008E1B79" w:rsidRPr="006264C5" w:rsidRDefault="008E1B79" w:rsidP="008E1B79">
      <w:pPr>
        <w:pStyle w:val="a3"/>
        <w:jc w:val="both"/>
      </w:pPr>
      <w:r w:rsidRPr="006264C5">
        <w:t>15. При заповненні граф Звіту для його формування відповідно до XML-схеми такі символи заборонені для застосування: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9"/>
        <w:gridCol w:w="2936"/>
        <w:gridCol w:w="3922"/>
      </w:tblGrid>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rPr>
                <w:b/>
                <w:bCs/>
              </w:rPr>
              <w:t>Заборонений символ</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rPr>
                <w:b/>
                <w:bCs/>
              </w:rPr>
              <w:t>Опис</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rPr>
                <w:b/>
                <w:bCs/>
              </w:rPr>
              <w:t>Дозволений XML еквівалент</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&amp;</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proofErr w:type="spellStart"/>
            <w:r w:rsidRPr="006264C5">
              <w:t>Амперсанд</w:t>
            </w:r>
            <w:proofErr w:type="spellEnd"/>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 xml:space="preserve">&amp; </w:t>
            </w:r>
            <w:proofErr w:type="spellStart"/>
            <w:r w:rsidRPr="006264C5">
              <w:t>amp</w:t>
            </w:r>
            <w:proofErr w:type="spellEnd"/>
            <w:r w:rsidRPr="006264C5">
              <w:t>;</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Апостроф</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 xml:space="preserve">&amp; </w:t>
            </w:r>
            <w:proofErr w:type="spellStart"/>
            <w:r w:rsidRPr="006264C5">
              <w:t>apos</w:t>
            </w:r>
            <w:proofErr w:type="spellEnd"/>
            <w:r w:rsidRPr="006264C5">
              <w:t>;</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&lt;</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Менше ніж</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 xml:space="preserve">&amp; </w:t>
            </w:r>
            <w:proofErr w:type="spellStart"/>
            <w:r w:rsidRPr="006264C5">
              <w:t>lt</w:t>
            </w:r>
            <w:proofErr w:type="spellEnd"/>
            <w:r w:rsidRPr="006264C5">
              <w:t>;</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&gt;</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Більш чим</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 xml:space="preserve">&amp; </w:t>
            </w:r>
            <w:proofErr w:type="spellStart"/>
            <w:r w:rsidRPr="006264C5">
              <w:t>gt</w:t>
            </w:r>
            <w:proofErr w:type="spellEnd"/>
            <w:r w:rsidRPr="006264C5">
              <w:t>;</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Лапка</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 xml:space="preserve">&amp; </w:t>
            </w:r>
            <w:proofErr w:type="spellStart"/>
            <w:r w:rsidRPr="006264C5">
              <w:t>quot</w:t>
            </w:r>
            <w:proofErr w:type="spellEnd"/>
            <w:r w:rsidRPr="006264C5">
              <w:t>;</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&amp;#</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proofErr w:type="spellStart"/>
            <w:r w:rsidRPr="006264C5">
              <w:t>Амперсанд</w:t>
            </w:r>
            <w:proofErr w:type="spellEnd"/>
            <w:r w:rsidRPr="006264C5">
              <w:t>-Хеш</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Еквівалент відсутній</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Подвійний тире</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Еквівалент відсутній</w:t>
            </w:r>
          </w:p>
        </w:tc>
      </w:tr>
      <w:tr w:rsidR="006264C5" w:rsidRPr="006264C5" w:rsidTr="003938D1">
        <w:trPr>
          <w:tblCellSpacing w:w="22" w:type="dxa"/>
        </w:trPr>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w:t>
            </w:r>
          </w:p>
        </w:tc>
        <w:tc>
          <w:tcPr>
            <w:tcW w:w="15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proofErr w:type="spellStart"/>
            <w:r w:rsidRPr="006264C5">
              <w:t>Слеш</w:t>
            </w:r>
            <w:proofErr w:type="spellEnd"/>
            <w:r w:rsidRPr="006264C5">
              <w:t>-Зірочка</w:t>
            </w:r>
          </w:p>
        </w:tc>
        <w:tc>
          <w:tcPr>
            <w:tcW w:w="2000" w:type="pct"/>
            <w:tcBorders>
              <w:top w:val="outset" w:sz="6" w:space="0" w:color="auto"/>
              <w:left w:val="outset" w:sz="6" w:space="0" w:color="auto"/>
              <w:bottom w:val="outset" w:sz="6" w:space="0" w:color="auto"/>
              <w:right w:val="outset" w:sz="6" w:space="0" w:color="auto"/>
            </w:tcBorders>
            <w:hideMark/>
          </w:tcPr>
          <w:p w:rsidR="008E1B79" w:rsidRPr="006264C5" w:rsidRDefault="008E1B79" w:rsidP="003938D1">
            <w:pPr>
              <w:pStyle w:val="a3"/>
              <w:jc w:val="center"/>
            </w:pPr>
            <w:r w:rsidRPr="006264C5">
              <w:t>Еквівалент відсутній</w:t>
            </w:r>
          </w:p>
        </w:tc>
      </w:tr>
    </w:tbl>
    <w:p w:rsidR="008E1B79" w:rsidRPr="006264C5" w:rsidRDefault="008E1B79" w:rsidP="008E1B79">
      <w:pPr>
        <w:pStyle w:val="a3"/>
        <w:jc w:val="both"/>
      </w:pPr>
      <w:r w:rsidRPr="006264C5">
        <w:br w:type="textWrapping" w:clear="all"/>
      </w:r>
    </w:p>
    <w:p w:rsidR="008E1B79" w:rsidRPr="006264C5" w:rsidRDefault="008E1B79" w:rsidP="008E1B79">
      <w:pPr>
        <w:pStyle w:val="a3"/>
        <w:jc w:val="both"/>
      </w:pPr>
      <w:r w:rsidRPr="006264C5">
        <w:t>16. У разі якщо платником податків виявлено, що у раніше поданому Звіті інформація надана не в повному обсязі, або відображена недостовірна інформація (яка вплинула на правильність ідентифікації юрисдикції (держави, території), резидентом якої є один (декілька) учасників МГК, та/або на правильність ідентифікації кожного з учасників відповідної МГК, та/або на правильність ідентифікації юрисдикції (держави, території) подання Звіту), або Звіт містить помилки чи недоліки, такий платник податків має право подати:</w:t>
      </w:r>
    </w:p>
    <w:p w:rsidR="008E1B79" w:rsidRPr="006264C5" w:rsidRDefault="008E1B79" w:rsidP="008E1B79">
      <w:pPr>
        <w:pStyle w:val="a3"/>
        <w:jc w:val="right"/>
      </w:pPr>
      <w:r w:rsidRPr="006264C5">
        <w:t>(абзац перший пункту 16 розділу І із змінами, внесеними згідно</w:t>
      </w:r>
      <w:r w:rsidRPr="006264C5">
        <w:br/>
        <w:t>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 новий Звіт (Звіт з позначкою "звітний новий") до граничного строку подання Звіту за такий самий звітний період;</w:t>
      </w:r>
    </w:p>
    <w:p w:rsidR="008E1B79" w:rsidRPr="006264C5" w:rsidRDefault="008E1B79" w:rsidP="008E1B79">
      <w:pPr>
        <w:pStyle w:val="a3"/>
        <w:jc w:val="both"/>
      </w:pPr>
      <w:r w:rsidRPr="006264C5">
        <w:t>- уточнюючий Звіт (Звіт з позначкою "уточнюючий") після граничного строку подання Звіту за такий самий звітний період.</w:t>
      </w:r>
    </w:p>
    <w:p w:rsidR="008E1B79" w:rsidRPr="006264C5" w:rsidRDefault="008E1B79" w:rsidP="008E1B79">
      <w:pPr>
        <w:pStyle w:val="a3"/>
        <w:jc w:val="both"/>
      </w:pPr>
      <w:r w:rsidRPr="006264C5">
        <w:t>Абзац четвертий пункту 16 розділу І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абзац п'ятий пункту 16 розділу I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абзац шостий пункту 16 розділу I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абзац сьомий пункту 16 розділу I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абзац восьмий пункту 16 розділу I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Абзац дев'ятий пункту 16 розділу I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Якщо контролюючий орган виявляє помилки у поданому Звіті або отримує повідомлення про такі помилки від компетентного органу іншої юрисдикції на підставі угоди QCAA, він повідомляє платника податків про необхідність виправлення помилок або уточнення інформації у поданому Звіті. Платник податків зобов'язаний подати уточнений Звіт із відповідними виправленнями або надати пояснення засобами електронного зв'язку в порядку, передбаченому статтею 42 Кодексу, не пізніше 30 календарних днів з дня отримання повідомлення контролюючого органу.</w:t>
      </w:r>
    </w:p>
    <w:p w:rsidR="008E1B79" w:rsidRPr="006264C5" w:rsidRDefault="008E1B79" w:rsidP="008E1B79">
      <w:pPr>
        <w:pStyle w:val="a3"/>
        <w:jc w:val="right"/>
      </w:pPr>
      <w:r w:rsidRPr="006264C5">
        <w:t>(пункт 16 розділу І доповнено абзацом згідно з наказом</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17. Звіт подається не пізніше дванадцяти місяців після останнього дня фінансового року. У разі відсутності відомостей про встановлений материнською компанією МГК фінансовий рік Звіт подається протягом дванадцяти місяців після закінчення календарного року.</w:t>
      </w:r>
    </w:p>
    <w:p w:rsidR="008E1B79" w:rsidRPr="006264C5" w:rsidRDefault="008E1B79" w:rsidP="008E1B79">
      <w:pPr>
        <w:pStyle w:val="a3"/>
        <w:jc w:val="right"/>
      </w:pPr>
      <w:r w:rsidRPr="006264C5">
        <w:t>(пункту 17 розділу І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18. Якщо останній день строку подання Звіту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8E1B79" w:rsidRPr="006264C5" w:rsidRDefault="008E1B79" w:rsidP="008E1B79">
      <w:pPr>
        <w:pStyle w:val="a3"/>
        <w:jc w:val="both"/>
      </w:pPr>
      <w:r w:rsidRPr="006264C5">
        <w:t>19. Подання платниками податків Звіту вперше застосовується щодо фінансового року:</w:t>
      </w:r>
    </w:p>
    <w:p w:rsidR="008E1B79" w:rsidRPr="006264C5" w:rsidRDefault="008E1B79" w:rsidP="008E1B79">
      <w:pPr>
        <w:pStyle w:val="a3"/>
        <w:jc w:val="both"/>
      </w:pPr>
      <w:r w:rsidRPr="006264C5">
        <w:t>1) встановленого материнською компанією МГК, який закінчується у період з 01 січня до 31 грудня 2022 року, - платниками податків, визначеними підпунктом 1 пункту 3 розділу I цього Порядку;</w:t>
      </w:r>
    </w:p>
    <w:p w:rsidR="008E1B79" w:rsidRPr="006264C5" w:rsidRDefault="008E1B79" w:rsidP="008E1B79">
      <w:pPr>
        <w:pStyle w:val="a3"/>
        <w:jc w:val="both"/>
      </w:pPr>
      <w:r w:rsidRPr="006264C5">
        <w:t xml:space="preserve">2) який розпочинається у період з 01 січня до 31 грудня року, в якому Багатостороння угода </w:t>
      </w:r>
      <w:proofErr w:type="spellStart"/>
      <w:r w:rsidRPr="006264C5">
        <w:t>CbC</w:t>
      </w:r>
      <w:proofErr w:type="spellEnd"/>
      <w:r w:rsidRPr="006264C5">
        <w:t xml:space="preserve"> набрала чинності щонайменше з однією іноземною юрисдикцією - стороною Багатосторонньої угоди </w:t>
      </w:r>
      <w:proofErr w:type="spellStart"/>
      <w:r w:rsidRPr="006264C5">
        <w:t>CbC</w:t>
      </w:r>
      <w:proofErr w:type="spellEnd"/>
      <w:r w:rsidRPr="006264C5">
        <w:t>, яка є партнером України щодо автоматичного обміну інформацією, - платниками податків, визначеними підпунктами 2 - 5 пункту 3 розділу I цього Порядку.</w:t>
      </w:r>
    </w:p>
    <w:p w:rsidR="008E1B79" w:rsidRPr="006264C5" w:rsidRDefault="008E1B79" w:rsidP="008E1B79">
      <w:pPr>
        <w:pStyle w:val="a3"/>
        <w:jc w:val="right"/>
      </w:pPr>
      <w:r w:rsidRPr="006264C5">
        <w:t>(пункт 19 розділу І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3"/>
        <w:jc w:val="center"/>
        <w:rPr>
          <w:rFonts w:eastAsia="Times New Roman"/>
        </w:rPr>
      </w:pPr>
      <w:r w:rsidRPr="006264C5">
        <w:rPr>
          <w:rFonts w:eastAsia="Times New Roman"/>
        </w:rPr>
        <w:t>II. Порядок заповнення заголовної частини Звіту</w:t>
      </w:r>
    </w:p>
    <w:p w:rsidR="008E1B79" w:rsidRPr="006264C5" w:rsidRDefault="008E1B79" w:rsidP="008E1B79">
      <w:pPr>
        <w:pStyle w:val="a3"/>
        <w:jc w:val="both"/>
      </w:pPr>
      <w:r w:rsidRPr="006264C5">
        <w:t>1. У графі 1.1 зазначається інформація про звітний період. Для цілей XML-схеми Звіту це значення відповідає останньому дню звітного періоду материнської компанії МГК у форматі РРРР-ММ-ДД (наприклад, "2022-07-01", якщо передаються дані за рік, який для материнської компанії триває з липня по червень наступного року включно). У графі 1.2 платником податків надається повідомлення про тип Звіту ("звітний", "звітний новий" чи "уточнюючий").</w:t>
      </w:r>
    </w:p>
    <w:p w:rsidR="008E1B79" w:rsidRPr="006264C5" w:rsidRDefault="008E1B79" w:rsidP="008E1B79">
      <w:pPr>
        <w:pStyle w:val="a3"/>
        <w:jc w:val="right"/>
      </w:pPr>
      <w:r w:rsidRPr="006264C5">
        <w:t>(абзац перший пункту 1 розділу 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абзац другий пункту 1 розділу II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абзац третій пункту 1 розділу II виключено</w:t>
      </w:r>
    </w:p>
    <w:p w:rsidR="008E1B79" w:rsidRPr="006264C5" w:rsidRDefault="008E1B79" w:rsidP="008E1B79">
      <w:pPr>
        <w:pStyle w:val="a3"/>
        <w:jc w:val="right"/>
      </w:pPr>
      <w:r w:rsidRPr="006264C5">
        <w:t>(згідно з наказом Міністерства</w:t>
      </w:r>
      <w:r w:rsidRPr="006264C5">
        <w:br/>
        <w:t>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2. У графі 2 зазначається повне найменування платника податків, який подає Звіт, згідно з реєстраційними документами українською мовою.</w:t>
      </w:r>
    </w:p>
    <w:p w:rsidR="008E1B79" w:rsidRPr="006264C5" w:rsidRDefault="008E1B79" w:rsidP="008E1B79">
      <w:pPr>
        <w:pStyle w:val="a3"/>
        <w:jc w:val="both"/>
      </w:pPr>
      <w:r w:rsidRPr="006264C5">
        <w:t>3. У графах 3.1 та 3.2 зазначаються відповідно код платника податків згідно з Єдиним державним реєстром підприємств та організацій України (ЄДРПОУ) та основний код економічної діяльності за Класифікацією видів економічної діяльності ДК 009:2010, затвердженою наказом Державного комітету України з питань технічного регулювання та споживчої політики від 11 жовтня 2010 року N 457 (із змінами).</w:t>
      </w:r>
    </w:p>
    <w:p w:rsidR="008E1B79" w:rsidRPr="006264C5" w:rsidRDefault="008E1B79" w:rsidP="008E1B79">
      <w:pPr>
        <w:pStyle w:val="a3"/>
        <w:jc w:val="both"/>
      </w:pPr>
      <w:r w:rsidRPr="006264C5">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8E1B79" w:rsidRPr="006264C5" w:rsidRDefault="008E1B79" w:rsidP="008E1B79">
      <w:pPr>
        <w:pStyle w:val="a3"/>
        <w:jc w:val="both"/>
      </w:pPr>
      <w:r w:rsidRPr="006264C5">
        <w:t>4. У графі 4 зазначається податкова адреса платника податків.</w:t>
      </w:r>
    </w:p>
    <w:p w:rsidR="008E1B79" w:rsidRPr="006264C5" w:rsidRDefault="008E1B79" w:rsidP="008E1B79">
      <w:pPr>
        <w:pStyle w:val="a3"/>
        <w:jc w:val="both"/>
      </w:pPr>
      <w:r w:rsidRPr="006264C5">
        <w:t>5. У графі 5 зазначається найменування контролюючого органу, в якому платник податків перебуває на обліку.</w:t>
      </w:r>
    </w:p>
    <w:p w:rsidR="008E1B79" w:rsidRPr="006264C5" w:rsidRDefault="008E1B79" w:rsidP="008E1B79">
      <w:pPr>
        <w:pStyle w:val="a3"/>
        <w:jc w:val="right"/>
      </w:pPr>
      <w:r w:rsidRPr="006264C5">
        <w:t>(пункт 5 розділу 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6. Обов'язкове заповнення граф 2 - 5 Заголовної частини Звіту не виключає подання інформації про платника податків як учасника МГК у відповідній юрисдикції (державі, території) в межах розділу II основної частини Звіту.</w:t>
      </w:r>
    </w:p>
    <w:p w:rsidR="008E1B79" w:rsidRPr="006264C5" w:rsidRDefault="008E1B79" w:rsidP="008E1B79">
      <w:pPr>
        <w:pStyle w:val="a3"/>
        <w:jc w:val="both"/>
      </w:pPr>
      <w:r w:rsidRPr="006264C5">
        <w:t>7. У графі 6.1 зазначається найменування МГК (українською мовою), за якою група є загальновідомою, якщо це найменування відрізняється від найменування платника податків, який подає Звіт. Переклад цієї інформації на англійську мову зазначається у графі 6.2. За наявності загальновідомого скороченого найменування МГК (в тому числі, абревіатури), інформація про таке скорочення зазначається у дужках після повного найменування.</w:t>
      </w:r>
    </w:p>
    <w:p w:rsidR="008E1B79" w:rsidRPr="006264C5" w:rsidRDefault="008E1B79" w:rsidP="008E1B79">
      <w:pPr>
        <w:pStyle w:val="a3"/>
        <w:jc w:val="both"/>
      </w:pPr>
      <w:r w:rsidRPr="006264C5">
        <w:t>8. Графа 7.1 визначає дату початку звітного року МГК, щодо якої подається Звіт. В цьому елементі повинна вказуватися дата в форматі РРРР-ММ-ДД (рік-місяць-день). Наприклад, "2022-04-01", якщо звітний період є фінансовим роком МГК, яка не дорівнює календарному року і починається з 01 квітня 2022 року.</w:t>
      </w:r>
    </w:p>
    <w:p w:rsidR="008E1B79" w:rsidRPr="006264C5" w:rsidRDefault="008E1B79" w:rsidP="008E1B79">
      <w:pPr>
        <w:pStyle w:val="a3"/>
        <w:jc w:val="right"/>
      </w:pPr>
      <w:r w:rsidRPr="006264C5">
        <w:t>(пункт 8 розділу 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9. Графа 7.2 визначає останній день звітного періоду (тобто, період бухгалтерського обліку для МГК), щодо якого подається Звіт у форматі РРРР-ММ-ДД (рік-місяць-день). Наприклад, якщо звітний період МГК триває з 01 квітня 2022 року по 31 березня 2023 року, в елементі має бути вказано "2023-03-31".</w:t>
      </w:r>
    </w:p>
    <w:p w:rsidR="008E1B79" w:rsidRPr="006264C5" w:rsidRDefault="008E1B79" w:rsidP="008E1B79">
      <w:pPr>
        <w:pStyle w:val="a3"/>
        <w:jc w:val="right"/>
      </w:pPr>
      <w:r w:rsidRPr="006264C5">
        <w:t>(пункт 9 розділу 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10. У графі 8 зазначається код, який відповідає статусу платника податків у поданні Звіту. Залежно від обставин, визначених підпунктом 39.4.10 пункту 39.4 статті 39 Кодексу, зазначається один із таких кодів:</w:t>
      </w:r>
    </w:p>
    <w:p w:rsidR="008E1B79" w:rsidRPr="006264C5" w:rsidRDefault="008E1B79" w:rsidP="008E1B79">
      <w:pPr>
        <w:pStyle w:val="a3"/>
        <w:jc w:val="both"/>
      </w:pPr>
      <w:r w:rsidRPr="006264C5">
        <w:t>платник податків є материнською компанією МГК - CBC701;</w:t>
      </w:r>
    </w:p>
    <w:p w:rsidR="008E1B79" w:rsidRPr="006264C5" w:rsidRDefault="008E1B79" w:rsidP="008E1B79">
      <w:pPr>
        <w:pStyle w:val="a3"/>
        <w:jc w:val="both"/>
      </w:pPr>
      <w:r w:rsidRPr="006264C5">
        <w:t>материнська компанія МГК уповноважує платника податків - резидента України на подання Звіту до контролюючого органу - CBC702;</w:t>
      </w:r>
    </w:p>
    <w:p w:rsidR="008E1B79" w:rsidRPr="006264C5" w:rsidRDefault="008E1B79" w:rsidP="008E1B79">
      <w:pPr>
        <w:pStyle w:val="a3"/>
        <w:jc w:val="both"/>
      </w:pPr>
      <w:r w:rsidRPr="006264C5">
        <w:t>відповідно до вимог законодавства юрисдикції податкового резидентства материнської компанії МГК подання Звіту від такої МГК не вимагається - CBC703;</w:t>
      </w:r>
    </w:p>
    <w:p w:rsidR="008E1B79" w:rsidRPr="006264C5" w:rsidRDefault="008E1B79" w:rsidP="008E1B79">
      <w:pPr>
        <w:pStyle w:val="a3"/>
        <w:jc w:val="both"/>
      </w:pPr>
      <w:r w:rsidRPr="006264C5">
        <w:t>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не набрала чинності відповідна угода QCAA станом на дату закінчення фінансового року, за який згідно з підпунктом 39.4.11 пункту 39.4 статті 39 Кодексу має бути поданий Звіт щодо такої МГК - CBC703;</w:t>
      </w:r>
    </w:p>
    <w:p w:rsidR="008E1B79" w:rsidRPr="006264C5" w:rsidRDefault="008E1B79" w:rsidP="008E1B79">
      <w:pPr>
        <w:pStyle w:val="a3"/>
        <w:jc w:val="both"/>
      </w:pPr>
      <w:r w:rsidRPr="006264C5">
        <w:t>між Україною та відповідною іноземною юрисдикцією податкового резидентства материнської компанії МГК є чинний міжнародний договір, що містить положення про обмін інформацією для податкових цілей, але наявні факти системного невиконання відповідної угоди QCAA - CBC703.</w:t>
      </w:r>
    </w:p>
    <w:p w:rsidR="008E1B79" w:rsidRPr="006264C5" w:rsidRDefault="008E1B79" w:rsidP="008E1B79">
      <w:pPr>
        <w:pStyle w:val="a3"/>
        <w:jc w:val="right"/>
      </w:pPr>
      <w:r w:rsidRPr="006264C5">
        <w:t>(пункт 10 розділу ІІ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11. У графі 9 зазначається літерний код мови, якою надається повідомлення у графі 31 згідно із ДСТУ ISO 639-1:2009 Коди для подання назв мов. Частина 1. Код альфа-2. При заповненні графи 31.1 українською мовою, у графі 9 проставляється код мови "UK".</w:t>
      </w:r>
    </w:p>
    <w:p w:rsidR="008E1B79" w:rsidRPr="006264C5" w:rsidRDefault="008E1B79" w:rsidP="008E1B79">
      <w:pPr>
        <w:pStyle w:val="a3"/>
        <w:jc w:val="both"/>
      </w:pPr>
      <w:r w:rsidRPr="006264C5">
        <w:t>12. Графа 10.1 призначена для ведення у текстовому форматі у довільній формі українською мовою приміток та попереджень з питань, що потребують уваги контролюючого органу, пов'язаних із інформацією, що наводиться у Звіті. Наприклад, якщо звітний період не відповідає повному 12-місячному обліковому періоду і становить 10 місяців, інформація про тривалість звітного періоду має бути зазначена у цій графі текстом "тривалість звітного періоду - десять місяців". У графі 10.2 заповнюється та ж інформація, що й у графі 10.1, у перекладі на англійську мову.</w:t>
      </w:r>
    </w:p>
    <w:p w:rsidR="008E1B79" w:rsidRPr="006264C5" w:rsidRDefault="008E1B79" w:rsidP="008E1B79">
      <w:pPr>
        <w:pStyle w:val="a3"/>
        <w:jc w:val="both"/>
      </w:pPr>
      <w:r w:rsidRPr="006264C5">
        <w:t xml:space="preserve">13. Дата і час формування Звіту зазначаються в окремому елементі XML-схеми Звіту у форматі </w:t>
      </w:r>
      <w:proofErr w:type="spellStart"/>
      <w:r w:rsidRPr="006264C5">
        <w:t>РРРР-ММ-ДД'Т'гг:хх:сс</w:t>
      </w:r>
      <w:proofErr w:type="spellEnd"/>
      <w:r w:rsidRPr="006264C5">
        <w:t xml:space="preserve">, де: РРРР-ММ-ДД - дата; </w:t>
      </w:r>
      <w:proofErr w:type="spellStart"/>
      <w:r w:rsidRPr="006264C5">
        <w:t>гг:хх:сс</w:t>
      </w:r>
      <w:proofErr w:type="spellEnd"/>
      <w:r w:rsidRPr="006264C5">
        <w:t xml:space="preserve"> - час. Також в окремих елементах зазначаються дані про осіб, які підписали Звіт.</w:t>
      </w:r>
    </w:p>
    <w:p w:rsidR="008E1B79" w:rsidRPr="006264C5" w:rsidRDefault="008E1B79" w:rsidP="008E1B79">
      <w:pPr>
        <w:pStyle w:val="3"/>
        <w:jc w:val="center"/>
        <w:rPr>
          <w:rFonts w:eastAsia="Times New Roman"/>
        </w:rPr>
      </w:pPr>
      <w:r w:rsidRPr="006264C5">
        <w:rPr>
          <w:rFonts w:eastAsia="Times New Roman"/>
        </w:rPr>
        <w:t>III. Порядок заповнення основної частини Звіту</w:t>
      </w:r>
    </w:p>
    <w:p w:rsidR="008E1B79" w:rsidRPr="006264C5" w:rsidRDefault="008E1B79" w:rsidP="008E1B79">
      <w:pPr>
        <w:pStyle w:val="a3"/>
        <w:jc w:val="both"/>
      </w:pPr>
      <w:r w:rsidRPr="006264C5">
        <w:t>1. Основна частина Звіту містить набір окремих звітів щодо кожної юрисдикції (держави, території), у якій зареєстрований учасник відповідної МГК або в якій МГК здійснює свою діяльність, із зазначенням:</w:t>
      </w:r>
    </w:p>
    <w:p w:rsidR="008E1B79" w:rsidRPr="006264C5" w:rsidRDefault="008E1B79" w:rsidP="008E1B79">
      <w:pPr>
        <w:pStyle w:val="a3"/>
        <w:jc w:val="both"/>
      </w:pPr>
      <w:r w:rsidRPr="006264C5">
        <w:t>основних показників діяльності МГК у відповідній юрисдикції (державі, території);</w:t>
      </w:r>
    </w:p>
    <w:p w:rsidR="008E1B79" w:rsidRPr="006264C5" w:rsidRDefault="008E1B79" w:rsidP="008E1B79">
      <w:pPr>
        <w:pStyle w:val="a3"/>
        <w:jc w:val="both"/>
      </w:pPr>
      <w:r w:rsidRPr="006264C5">
        <w:t>ідентифікаційних відомостей про усіх учасників МГК у відповідній юрисдикції (державі, території), податковими резидентами якої вони є або на території якої діяльність цих учасників призводить до утворення постійних представництв, а також про тип (типи) їхньої економічної діяльності.</w:t>
      </w:r>
    </w:p>
    <w:p w:rsidR="008E1B79" w:rsidRPr="006264C5" w:rsidRDefault="008E1B79" w:rsidP="008E1B79">
      <w:pPr>
        <w:pStyle w:val="a3"/>
        <w:jc w:val="both"/>
      </w:pPr>
      <w:r w:rsidRPr="006264C5">
        <w:t>Для кожної юрисдикції (держави, території) складається один звіт, а їхня загальна кількість у складі основної частини Звіту має відповідати загальній кількості юрисдикцій (держав, територій), в яких МГК здійснює діяльність.</w:t>
      </w:r>
    </w:p>
    <w:p w:rsidR="008E1B79" w:rsidRPr="006264C5" w:rsidRDefault="008E1B79" w:rsidP="008E1B79">
      <w:pPr>
        <w:pStyle w:val="a3"/>
        <w:jc w:val="right"/>
      </w:pPr>
      <w:r w:rsidRPr="006264C5">
        <w:t>(пункт 1 розділу III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2. У графі 11 зазначається інформація про назву та код відповідної юрисдикції (держави, території) податкового резидентства або в якій МГК здійснює свою діяльність. Для цілей заповнення графи 11.2 застосовується двозначний літерний код альфа-2 відповідно до Переліку кодів країн світу.</w:t>
      </w:r>
    </w:p>
    <w:p w:rsidR="008E1B79" w:rsidRPr="006264C5" w:rsidRDefault="008E1B79" w:rsidP="008E1B79">
      <w:pPr>
        <w:pStyle w:val="a3"/>
        <w:jc w:val="right"/>
      </w:pPr>
      <w:r w:rsidRPr="006264C5">
        <w:t>(пункт 2 розділу III у редакції наказу</w:t>
      </w:r>
      <w:r w:rsidRPr="006264C5">
        <w:br/>
        <w:t>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3. Усі учасники МГК, що не мають податкового резидентства, повинні бути згруповані та перелічені в окремому звіті у складі основної частини Звіту під спеціальним кодом "X5" в графі 11.2.</w:t>
      </w:r>
    </w:p>
    <w:p w:rsidR="008E1B79" w:rsidRPr="006264C5" w:rsidRDefault="008E1B79" w:rsidP="008E1B79">
      <w:pPr>
        <w:pStyle w:val="3"/>
        <w:jc w:val="center"/>
        <w:rPr>
          <w:rFonts w:eastAsia="Times New Roman"/>
        </w:rPr>
      </w:pPr>
      <w:r w:rsidRPr="006264C5">
        <w:rPr>
          <w:rFonts w:eastAsia="Times New Roman"/>
        </w:rPr>
        <w:t>Розділ I "Інформація про розподіл доходів, податків та ділової активності в розрізі кожної юрисдикції (держави, території)"</w:t>
      </w:r>
    </w:p>
    <w:p w:rsidR="008E1B79" w:rsidRPr="006264C5" w:rsidRDefault="008E1B79" w:rsidP="008E1B79">
      <w:pPr>
        <w:pStyle w:val="a3"/>
        <w:jc w:val="right"/>
      </w:pPr>
      <w:r w:rsidRPr="006264C5">
        <w:t>(заголовок Розділу І розділу III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 У розділі I окремого звіту, складеного для відповідної юрисдикції (держави, території), зазначаються відомості про розподіл доходів, сплачених податків та інших показників відповідно до підпункту 39.4.11 пункту 39.4 статті 39 розділу I Кодексу.</w:t>
      </w:r>
    </w:p>
    <w:p w:rsidR="008E1B79" w:rsidRPr="006264C5" w:rsidRDefault="008E1B79" w:rsidP="008E1B79">
      <w:pPr>
        <w:pStyle w:val="a3"/>
        <w:jc w:val="both"/>
      </w:pPr>
      <w:r w:rsidRPr="006264C5">
        <w:t>2. У графі 12 зазначається код валюти, яка визначена як валюта звітності материнською компанією МГК. Для цього застосовується тризначний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N 34 (у редакції постанови Правління Національного банку України від 27 квітня 2020 року N 57). Всі показники граф 13 - 18 та 20 мають бути вказані у валюті, зазначеній у графі 12, із дотриманням вимог пункту 12 розділу I цього Порядку.</w:t>
      </w:r>
    </w:p>
    <w:p w:rsidR="008E1B79" w:rsidRPr="006264C5" w:rsidRDefault="008E1B79" w:rsidP="008E1B79">
      <w:pPr>
        <w:pStyle w:val="a3"/>
        <w:jc w:val="right"/>
      </w:pPr>
      <w:r w:rsidRPr="006264C5">
        <w:t>(пункт 2 Розділу І розділу III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3. У графі 13.1 зазначається сума доходів (виручки) за звітний фінансовий рік усіх учасників МГК у відповідній юрисдикції (державі, території), одержана від операцій із непов'язаними особами. Доходи повинні включати доходи від продажу товарно-матеріальних цінностей та майна, послуг, роялті, відсотки, премії та будь-які інші суми. Сума доходів не повинна включати платежі, отримані від інших учасників МГК, які розглядаються як дивіденди у юрисдикції (державі, території) податкового резидентства платника.</w:t>
      </w:r>
    </w:p>
    <w:p w:rsidR="008E1B79" w:rsidRPr="006264C5" w:rsidRDefault="008E1B79" w:rsidP="008E1B79">
      <w:pPr>
        <w:pStyle w:val="a3"/>
        <w:jc w:val="both"/>
      </w:pPr>
      <w:r w:rsidRPr="006264C5">
        <w:t>4. У графі 13.2 зазначається сума доходів (виручки) за звітний фінансовий рік усіх учасників МГК у відповідній юрисдикції (державі, території), одержана від операцій із пов'язаними особами. Доходи повинні включати доходи від продажу товарно-матеріальних цінностей та майна, послуг, роялті, відсотки, премії та будь-які інші суми. Сума доходів не повинна включати платежі, отримані від інших учасників МГК, які розглядаються як дивіденди у юрисдикції (державі, території) податкового резидентства платника.</w:t>
      </w:r>
    </w:p>
    <w:p w:rsidR="008E1B79" w:rsidRPr="006264C5" w:rsidRDefault="008E1B79" w:rsidP="008E1B79">
      <w:pPr>
        <w:pStyle w:val="a3"/>
        <w:jc w:val="both"/>
      </w:pPr>
      <w:r w:rsidRPr="006264C5">
        <w:t>5. У графі 13.3 зазначається сума граф 13.1 та 13.2, тобто загальна сума доходів (виручки) за звітний фінансовий рік, одержана МГК у відповідній юрисдикції (державі, території) від непов'язаних та пов'язаних осіб.</w:t>
      </w:r>
    </w:p>
    <w:p w:rsidR="008E1B79" w:rsidRPr="006264C5" w:rsidRDefault="008E1B79" w:rsidP="008E1B79">
      <w:pPr>
        <w:pStyle w:val="a3"/>
        <w:jc w:val="both"/>
      </w:pPr>
      <w:r w:rsidRPr="006264C5">
        <w:t>6. У графі 14 зазначається загальна сума прибутку (збитку) до оподаткування прибутку, обчислена по всіх учасниках МГК, які є податковими резидентами у відповідній юрисдикції (державі, території), за звітний фінансовий рік. Прибуток або збиток до оподаткування повинні включати всі надзвичайні статті доходів та витрат. Інформація зазначається у числовому форматі без десяткових знаків та може приймати від'ємне значення (зі знаком "-").</w:t>
      </w:r>
    </w:p>
    <w:p w:rsidR="008E1B79" w:rsidRPr="006264C5" w:rsidRDefault="008E1B79" w:rsidP="008E1B79">
      <w:pPr>
        <w:pStyle w:val="a3"/>
        <w:jc w:val="right"/>
      </w:pPr>
      <w:r w:rsidRPr="006264C5">
        <w:t>(пункт 6 Розділу І розділу III у редакції наказу</w:t>
      </w:r>
      <w:r w:rsidRPr="006264C5">
        <w:br/>
        <w:t>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7. У графі 15 зазначається загальна сума податку на прибуток підприємств (корпоративного податку) або його аналога, фактично сплачена у звітному фінансовому році всіма учасниками МГК, що є резидентами у відповідній юрисдикції (державі, території). Ця сума повинна включати податки, сплачені такими учасниками у грошовій формі в юрисдикції (державі, території), в якій вони є податковими резидентами, та в усіх інших юрисдикціях (державах, територіях) податкового резидентства. Сума сплачених податків повинна включати податки, утримані з виплат на користь уповноваженої особи МГК від інших компаній (асоційованих підприємств та незалежних підприємств). Таким чином, якщо компанія - податковий резидент держави A отримує доходи у вигляді відсотків з держави B, компанія A має повідомляти суму податку з доходів, утриманого з виплат на його користь в державі B.</w:t>
      </w:r>
    </w:p>
    <w:p w:rsidR="008E1B79" w:rsidRPr="006264C5" w:rsidRDefault="008E1B79" w:rsidP="008E1B79">
      <w:pPr>
        <w:pStyle w:val="a3"/>
        <w:jc w:val="both"/>
      </w:pPr>
      <w:r w:rsidRPr="006264C5">
        <w:t>8. У графі 16 відображається загальна сума нарахованого за результатами звітного фінансового року податку на прибуток підприємств (корпоративного податку) або його аналога (поточних податкових витрат щодо оподатковуваного прибутку або податкових збитків) всіма учасниками МГК у відповідній юрисдикції (державі, території). Поточні податкові витрати повинні враховувати лише операції у звітному фінансовому році і не повинні враховувати відстрочені податки або резерви на погашення невизначених податкових зобов'язань.</w:t>
      </w:r>
    </w:p>
    <w:p w:rsidR="008E1B79" w:rsidRPr="006264C5" w:rsidRDefault="008E1B79" w:rsidP="008E1B79">
      <w:pPr>
        <w:pStyle w:val="a3"/>
        <w:jc w:val="both"/>
      </w:pPr>
      <w:r w:rsidRPr="006264C5">
        <w:t>9. У графі 17 зазначається загальний розмір статутного капіталу (зареєстрованого статутного капіталу) на дату закінчення звітного фінансового року всіх учасників МГК, які є податковими резидентами відповідної юрисдикції (держави, території). Щодо постійних представництв інформація про розмір статутного (зареєстрованого) капіталу має повідомлятися у складі відомостей про того учасника МГК, до якого відноситься таке постійне представництво, за винятком випадку, коли у юрисдикції (державі, території) постійного представництва діють регуляторні вимоги щодо віднесення частини статутного (зареєстрованого) капіталу до такого постійного представництва. У такому випадку розмір капіталу, що відноситься до постійного представництва згідно з такими вимогами, може бути додатково зазначений у графі 31.1 частини "Додаткова інформація" Звіту.</w:t>
      </w:r>
    </w:p>
    <w:p w:rsidR="008E1B79" w:rsidRPr="006264C5" w:rsidRDefault="008E1B79" w:rsidP="008E1B79">
      <w:pPr>
        <w:pStyle w:val="a3"/>
        <w:jc w:val="both"/>
      </w:pPr>
      <w:r w:rsidRPr="006264C5">
        <w:t>10. У графі 18 зазначається загальна сума нерозподіленого (накопиченого) прибутку всіх учасників МГК, які є податковими резидентами відповідної юрисдикції (держави, території), станом на дату закінчення звітного фінансового року. Щодо постійних представництв, то інформація про суму нерозподіленого (накопиченого) прибутку повідомляється у складі відомостей про того учасника МГК, до якого належить таке постійне представництво. Інформація зазначається у числовому форматі без десяткових знаків та може приймати від'ємне значення (зі знаком "-").</w:t>
      </w:r>
    </w:p>
    <w:p w:rsidR="008E1B79" w:rsidRPr="006264C5" w:rsidRDefault="008E1B79" w:rsidP="008E1B79">
      <w:pPr>
        <w:pStyle w:val="a3"/>
        <w:jc w:val="right"/>
      </w:pPr>
      <w:r w:rsidRPr="006264C5">
        <w:t>(пункт 10 Розділу І розділу III у редакції наказу</w:t>
      </w:r>
      <w:r w:rsidRPr="006264C5">
        <w:br/>
        <w:t>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11. У графі 19 зазначається загальна чисельність працівників (в еквіваленті повної зайнятості) всіх учасників МГК, які є резидентами відповідної юрисдикції (держави, території) за звітний фінансовий рік. Чисельність працівників може визначатися на кінець року на основі середнього рівня зайнятості за такий рік, або на будь-якій іншій основі, що послідовно, з року в рік, застосовується при наданні інформації щодо усіх юрисдикцій (держав, територій). Для цілей визначення цього показника незалежні підрядники - фізичні особи, які виконують роботи, надають послуги учаснику МГК, можуть враховуватися як наймані працівники, які беруть участь у звичайній операційній діяльності такого учасника. Заокруглення чисельності працівників дозволяється за умови, що це не призводить до суттєвого спотворення відносного розподілу працівників між різними юрисдикціями (державами, територіями).</w:t>
      </w:r>
    </w:p>
    <w:p w:rsidR="008E1B79" w:rsidRPr="006264C5" w:rsidRDefault="008E1B79" w:rsidP="008E1B79">
      <w:pPr>
        <w:pStyle w:val="a3"/>
        <w:jc w:val="both"/>
      </w:pPr>
      <w:r w:rsidRPr="006264C5">
        <w:t>Чисельність працівників учасника МГК, який є податковим резидентом України, визначається як середня кількість працівників підприємства за звітний рік відповідно до Інструкції зі статистики кількості працівників, затвердженої наказом Державного комітету статистики України від 28 вересня 2005 року N 286, зареєстрованої в Міністерстві юстиції України 30 листопада 2005 року за N 1442/11722.</w:t>
      </w:r>
    </w:p>
    <w:p w:rsidR="008E1B79" w:rsidRPr="006264C5" w:rsidRDefault="008E1B79" w:rsidP="008E1B79">
      <w:pPr>
        <w:pStyle w:val="a3"/>
        <w:jc w:val="both"/>
      </w:pPr>
      <w:r w:rsidRPr="006264C5">
        <w:t>12. У графі 20 зазначається сума чистої балансової вартості матеріальних активів (інших, ніж грошові кошти або грошові еквіваленти, нематеріальні активи, фінансові активи) усіх учасників МГК, які є податковими резидентами відповідної юрисдикції (держави, території). Щодо постійних представництв, то інформація про балансову вартість матеріальних активів (інших, ніж грошові кошти або грошові еквіваленти, нематеріальні активи, фінансові активи) повідомляється у складі відомостей про ту юрисдикцію (державу, територію), в якій знаходиться таке постійне представництво.</w:t>
      </w:r>
    </w:p>
    <w:p w:rsidR="008E1B79" w:rsidRPr="006264C5" w:rsidRDefault="008E1B79" w:rsidP="008E1B79">
      <w:pPr>
        <w:pStyle w:val="a3"/>
        <w:jc w:val="right"/>
      </w:pPr>
      <w:r w:rsidRPr="006264C5">
        <w:t>(пункт 12 Розділу І розділу III у редакції наказу</w:t>
      </w:r>
      <w:r w:rsidRPr="006264C5">
        <w:br/>
        <w:t>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3"/>
        <w:jc w:val="center"/>
        <w:rPr>
          <w:rFonts w:eastAsia="Times New Roman"/>
        </w:rPr>
      </w:pPr>
      <w:r w:rsidRPr="006264C5">
        <w:rPr>
          <w:rFonts w:eastAsia="Times New Roman"/>
        </w:rPr>
        <w:t>Розділ II "Перелік учасників МГК в розрізі кожної юрисдикції (держави, території)"</w:t>
      </w:r>
    </w:p>
    <w:p w:rsidR="008E1B79" w:rsidRPr="006264C5" w:rsidRDefault="008E1B79" w:rsidP="008E1B79">
      <w:pPr>
        <w:pStyle w:val="a3"/>
        <w:jc w:val="right"/>
      </w:pPr>
      <w:r w:rsidRPr="006264C5">
        <w:t>(заголовок Розділу ІІ розділу III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 Розділ II окремого звіту, складеного для відповідної юрисдикції (держави, території), містить дані щодо кожного учасника МГК у такій юрисдикції (державі, території), а також надає відомості про тип їхньої економічної діяльності.</w:t>
      </w:r>
    </w:p>
    <w:p w:rsidR="008E1B79" w:rsidRPr="006264C5" w:rsidRDefault="008E1B79" w:rsidP="008E1B79">
      <w:pPr>
        <w:pStyle w:val="a3"/>
        <w:jc w:val="both"/>
      </w:pPr>
      <w:r w:rsidRPr="006264C5">
        <w:t>У структурі окремого звіту, складеного для відповідної юрисдикції (держави, території), цей розділ повинен повторюватися відповідно до кількості учасників МГК щодо кожного такого учасника, який є податковим резидентом або підлягає оподаткуванню як постійне представництво у відповідній юрисдикції (державі, території), включаючи платника податків, який подає Звіт, що має містити інформацію щодо найменування учасників МГК, юрисдикції (держави, території) їхнього резидентства, адреси їхньої реєстрації, реєстраційного номера, присвоєного відповідному учаснику МГК у юрисдикції (державі, території) його реєстрації, коду (кодів) такого учасника МГК як платника податків у юрисдикції (державі, території) його реєстрації.</w:t>
      </w:r>
    </w:p>
    <w:p w:rsidR="008E1B79" w:rsidRPr="006264C5" w:rsidRDefault="008E1B79" w:rsidP="008E1B79">
      <w:pPr>
        <w:pStyle w:val="a3"/>
        <w:jc w:val="right"/>
      </w:pPr>
      <w:r w:rsidRPr="006264C5">
        <w:t>(пункт 1 Розділу ІІ розділу III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2. У графі 21.1 зазначається інформація українською мовою про повне юридичне найменування учасника МГК, включаючи внутрішнє позначення юридичної форми, як зазначено в його статуті або будь-якому відповідному документі. У разі якщо учасник МГК є постійним представництвом, назва учасника має супроводжуватися додаванням позначення "(P.E.)". У графі 21.2 заповнюється та ж інформація, що і у графі 21.1, у перекладі на англійську мову.</w:t>
      </w:r>
    </w:p>
    <w:p w:rsidR="008E1B79" w:rsidRPr="006264C5" w:rsidRDefault="008E1B79" w:rsidP="008E1B79">
      <w:pPr>
        <w:pStyle w:val="a3"/>
        <w:jc w:val="both"/>
      </w:pPr>
      <w:r w:rsidRPr="006264C5">
        <w:t>3. У графі 22 зазначається інформація про статус учасника МГК у такій групі. Для цього застосовується одне із таких значень:</w:t>
      </w:r>
    </w:p>
    <w:p w:rsidR="008E1B79" w:rsidRPr="006264C5" w:rsidRDefault="008E1B79" w:rsidP="008E1B79">
      <w:pPr>
        <w:pStyle w:val="a3"/>
        <w:jc w:val="right"/>
      </w:pPr>
      <w:r w:rsidRPr="006264C5">
        <w:t>(абзац перший пункту 3 Розділу ІІ розділу III із змінами, внесеними</w:t>
      </w:r>
      <w:r w:rsidRPr="006264C5">
        <w:br/>
        <w:t> згідно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CBC801 - кінцева материнська компанія;</w:t>
      </w:r>
    </w:p>
    <w:p w:rsidR="008E1B79" w:rsidRPr="006264C5" w:rsidRDefault="008E1B79" w:rsidP="008E1B79">
      <w:pPr>
        <w:pStyle w:val="a3"/>
        <w:jc w:val="both"/>
      </w:pPr>
      <w:r w:rsidRPr="006264C5">
        <w:t>CBC802 - учасник МГК, який подає Звіт;</w:t>
      </w:r>
    </w:p>
    <w:p w:rsidR="008E1B79" w:rsidRPr="006264C5" w:rsidRDefault="008E1B79" w:rsidP="008E1B79">
      <w:pPr>
        <w:pStyle w:val="a3"/>
        <w:jc w:val="both"/>
      </w:pPr>
      <w:r w:rsidRPr="006264C5">
        <w:t>CBC803 - обидва статуси одночасно (кінцева материнська компанія, яка подає Звіт).</w:t>
      </w:r>
    </w:p>
    <w:p w:rsidR="008E1B79" w:rsidRPr="006264C5" w:rsidRDefault="008E1B79" w:rsidP="008E1B79">
      <w:pPr>
        <w:pStyle w:val="a3"/>
        <w:jc w:val="both"/>
      </w:pPr>
      <w:r w:rsidRPr="006264C5">
        <w:t>Якщо статус учасника МГК не підпадає під жодне із значень, ця графа не заповнюється.</w:t>
      </w:r>
    </w:p>
    <w:p w:rsidR="008E1B79" w:rsidRPr="006264C5" w:rsidRDefault="008E1B79" w:rsidP="008E1B79">
      <w:pPr>
        <w:pStyle w:val="a3"/>
        <w:jc w:val="right"/>
      </w:pPr>
      <w:r w:rsidRPr="006264C5">
        <w:t>(пункт 3 Розділу ІІ розділу III доповнено абзацом п'ятим згідно</w:t>
      </w:r>
      <w:r w:rsidRPr="006264C5">
        <w:br/>
        <w:t>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4. У графі 23 зазначається інформація про назву українською мовою (графа 23.1) та код (графа 23.2) юрисдикції (держави, території) реєстрації, якщо така юрисдикція (держава, територія) відрізняється від юрисдикції (держави, території) податкового резидентства такого учасника МГК. Для цілей заповнення графи 23.2 застосовується двозначний літерний код альфа-2 відповідно до Переліку кодів країн світу.</w:t>
      </w:r>
    </w:p>
    <w:p w:rsidR="008E1B79" w:rsidRPr="006264C5" w:rsidRDefault="008E1B79" w:rsidP="008E1B79">
      <w:pPr>
        <w:pStyle w:val="a3"/>
        <w:jc w:val="right"/>
      </w:pPr>
      <w:r w:rsidRPr="006264C5">
        <w:t>(пункт 4 Розділу ІІ розділу III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 xml:space="preserve">5. У графі 24.1 зазначається податковий ідентифікаційний номер (реєстраційний код) (ІПН або </w:t>
      </w:r>
      <w:proofErr w:type="spellStart"/>
      <w:r w:rsidRPr="006264C5">
        <w:t>Tax</w:t>
      </w:r>
      <w:proofErr w:type="spellEnd"/>
      <w:r w:rsidRPr="006264C5">
        <w:t xml:space="preserve"> </w:t>
      </w:r>
      <w:proofErr w:type="spellStart"/>
      <w:r w:rsidRPr="006264C5">
        <w:t>Identification</w:t>
      </w:r>
      <w:proofErr w:type="spellEnd"/>
      <w:r w:rsidRPr="006264C5">
        <w:t xml:space="preserve"> </w:t>
      </w:r>
      <w:proofErr w:type="spellStart"/>
      <w:r w:rsidRPr="006264C5">
        <w:t>Number</w:t>
      </w:r>
      <w:proofErr w:type="spellEnd"/>
      <w:r w:rsidRPr="006264C5">
        <w:t>, або TIN), який використовується податковими органами юрисдикції (держави, території) податкового резидентства учасника МГК. Якщо відповідний учасник має ІПН (TIN), який використовується податковими органами в юрисдикції (державі, території) його податкового резидентства, такий номер надається в обов'язковому порядку. У разі якщо учасник не має ІПН (TIN), у графі 24.1 зазначається значення "NOTIN". У графі 24.2 зазначається код юрисдикції (держави, території), яка видала ІПН (TIN). Для цілей заповнення цієї графи застосовується двозначний літерний код альфа-2 відповідно до Переліку кодів країн світу.</w:t>
      </w:r>
    </w:p>
    <w:p w:rsidR="008E1B79" w:rsidRPr="006264C5" w:rsidRDefault="008E1B79" w:rsidP="008E1B79">
      <w:pPr>
        <w:pStyle w:val="a3"/>
        <w:jc w:val="right"/>
      </w:pPr>
      <w:r w:rsidRPr="006264C5">
        <w:t>(пункт 5 Розділу ІІ розділу III із змінами, внесеними згідно з</w:t>
      </w:r>
      <w:r w:rsidRPr="006264C5">
        <w:br/>
        <w:t>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6. У графі 25.1 зазначається інформація про будь-які інші ідентифікаційні номери (реєстраційні коди) (ІН), наприклад, реєстраційний номер компанії (BRN), реєстраційний номер компанії або глобальний код ідентифікації юридичної особи (</w:t>
      </w:r>
      <w:proofErr w:type="spellStart"/>
      <w:r w:rsidRPr="006264C5">
        <w:t>Global</w:t>
      </w:r>
      <w:proofErr w:type="spellEnd"/>
      <w:r w:rsidRPr="006264C5">
        <w:t xml:space="preserve"> </w:t>
      </w:r>
      <w:proofErr w:type="spellStart"/>
      <w:r w:rsidRPr="006264C5">
        <w:t>Entity</w:t>
      </w:r>
      <w:proofErr w:type="spellEnd"/>
      <w:r w:rsidRPr="006264C5">
        <w:t xml:space="preserve"> </w:t>
      </w:r>
      <w:proofErr w:type="spellStart"/>
      <w:r w:rsidRPr="006264C5">
        <w:t>Identification</w:t>
      </w:r>
      <w:proofErr w:type="spellEnd"/>
      <w:r w:rsidRPr="006264C5">
        <w:t xml:space="preserve"> </w:t>
      </w:r>
      <w:proofErr w:type="spellStart"/>
      <w:r w:rsidRPr="006264C5">
        <w:t>Number</w:t>
      </w:r>
      <w:proofErr w:type="spellEnd"/>
      <w:r w:rsidRPr="006264C5">
        <w:t xml:space="preserve"> - EIN).</w:t>
      </w:r>
    </w:p>
    <w:p w:rsidR="008E1B79" w:rsidRPr="006264C5" w:rsidRDefault="008E1B79" w:rsidP="008E1B79">
      <w:pPr>
        <w:pStyle w:val="a3"/>
        <w:jc w:val="right"/>
      </w:pPr>
      <w:r w:rsidRPr="006264C5">
        <w:t>(абзац перший пункту 6 Розділу ІІ розділу III із змінами, внесеними</w:t>
      </w:r>
      <w:r w:rsidRPr="006264C5">
        <w:br/>
        <w:t> згідно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У графі 25.2 зазначаються відомості про тип ідентифікаційного номера (реєстраційного коду), інформація про який надається у графі 25.1 (наприклад, EIN). У графі 25.3 зазначається код країни, який відповідає коду юрисдикції (держави, території), яка видала ІПН. Для цілей заповнення цієї графи застосовується двозначний літерний код альфа-2 відповідно до Переліку кодів країн світу. Якщо юрисдикція (держава, територія), в якій здійснено видачу номера, невідома, ця графа не заповнюється.</w:t>
      </w:r>
    </w:p>
    <w:p w:rsidR="008E1B79" w:rsidRPr="006264C5" w:rsidRDefault="008E1B79" w:rsidP="008E1B79">
      <w:pPr>
        <w:pStyle w:val="a3"/>
        <w:jc w:val="right"/>
      </w:pPr>
      <w:r w:rsidRPr="006264C5">
        <w:t>(абзац другий пункту 6 Розділу ІІ розділу III із змінами, внесеними</w:t>
      </w:r>
      <w:r w:rsidRPr="006264C5">
        <w:br/>
        <w:t> згідно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Графи 25.1 - 25.3 можуть повторюватися залежно від кількості інших ідентифікаційних номерів (реєстраційних кодів).</w:t>
      </w:r>
    </w:p>
    <w:p w:rsidR="008E1B79" w:rsidRPr="006264C5" w:rsidRDefault="008E1B79" w:rsidP="008E1B79">
      <w:pPr>
        <w:pStyle w:val="a3"/>
        <w:jc w:val="right"/>
      </w:pPr>
      <w:r w:rsidRPr="006264C5">
        <w:t>(абзац третій пункту 6 Розділу ІІ розділу III із змінами, внесеними</w:t>
      </w:r>
      <w:r w:rsidRPr="006264C5">
        <w:br/>
        <w:t> згідно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7. У графі 26 зазначається один із кодів, що відповідає типу учасника МГК (адреса місця знаходження, адреса місця здійснення підприємницької діяльності тощо). Можливі значення:</w:t>
      </w:r>
    </w:p>
    <w:p w:rsidR="008E1B79" w:rsidRPr="006264C5" w:rsidRDefault="008E1B79" w:rsidP="008E1B79">
      <w:pPr>
        <w:pStyle w:val="a3"/>
        <w:jc w:val="both"/>
      </w:pPr>
      <w:r w:rsidRPr="006264C5">
        <w:t>OECD301 - адреса місця знаходження та місця здійснення підприємницької діяльності;</w:t>
      </w:r>
    </w:p>
    <w:p w:rsidR="008E1B79" w:rsidRPr="006264C5" w:rsidRDefault="008E1B79" w:rsidP="008E1B79">
      <w:pPr>
        <w:pStyle w:val="a3"/>
        <w:jc w:val="right"/>
      </w:pPr>
      <w:r w:rsidRPr="006264C5">
        <w:t>(абзац другий пункту 7 Розділу ІІ розділу III із змінами, внесеними</w:t>
      </w:r>
      <w:r w:rsidRPr="006264C5">
        <w:br/>
        <w:t> згідно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OECD302 - адреса місця знаходження;</w:t>
      </w:r>
    </w:p>
    <w:p w:rsidR="008E1B79" w:rsidRPr="006264C5" w:rsidRDefault="008E1B79" w:rsidP="008E1B79">
      <w:pPr>
        <w:pStyle w:val="a3"/>
        <w:jc w:val="both"/>
      </w:pPr>
      <w:r w:rsidRPr="006264C5">
        <w:t>OECD303 - адреса місця здійснення підприємницької діяльності;</w:t>
      </w:r>
    </w:p>
    <w:p w:rsidR="008E1B79" w:rsidRPr="006264C5" w:rsidRDefault="008E1B79" w:rsidP="008E1B79">
      <w:pPr>
        <w:pStyle w:val="a3"/>
        <w:jc w:val="both"/>
      </w:pPr>
      <w:r w:rsidRPr="006264C5">
        <w:t>OECD304 - адреса згідно з реєстраційними документами;</w:t>
      </w:r>
    </w:p>
    <w:p w:rsidR="008E1B79" w:rsidRPr="006264C5" w:rsidRDefault="008E1B79" w:rsidP="008E1B79">
      <w:pPr>
        <w:pStyle w:val="a3"/>
        <w:jc w:val="both"/>
      </w:pPr>
      <w:r w:rsidRPr="006264C5">
        <w:t>OECD305 - невизначена адреса в межах зазначеної класифікації.</w:t>
      </w:r>
    </w:p>
    <w:p w:rsidR="008E1B79" w:rsidRPr="006264C5" w:rsidRDefault="008E1B79" w:rsidP="008E1B79">
      <w:pPr>
        <w:pStyle w:val="a3"/>
        <w:jc w:val="right"/>
      </w:pPr>
      <w:r w:rsidRPr="006264C5">
        <w:t>(абзац шостий пункту 7 Розділу ІІ розділу III із змінами, внесеними</w:t>
      </w:r>
      <w:r w:rsidRPr="006264C5">
        <w:br/>
        <w:t> згідно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8. У графі 27 зазначається інформація про код юрисдикції (держави, території), в якій знаходиться адреса учасника МГК. Для цілей заповнення цієї графи застосовується двозначний літерний код альфа-2 відповідно до Переліку кодів країн світу.</w:t>
      </w:r>
    </w:p>
    <w:p w:rsidR="008E1B79" w:rsidRPr="006264C5" w:rsidRDefault="008E1B79" w:rsidP="008E1B79">
      <w:pPr>
        <w:pStyle w:val="a3"/>
        <w:jc w:val="both"/>
      </w:pPr>
      <w:r w:rsidRPr="006264C5">
        <w:t>9. У Звіті передбачено два альтернативних варіанти надання інформації щодо адреси учасника МГК - у фіксованій формі (графа 28) та у довільній (графа 29). За загальним правилом, інформація про адресу має надаватися у фіксованій формі у всіх випадках, за винятком того випадку, коли платник податків, який подає Звіт, не має можливості визначити різні частини адреси учасника МГК. У такому випадку може використовуватися довільна адреса.</w:t>
      </w:r>
    </w:p>
    <w:p w:rsidR="008E1B79" w:rsidRPr="006264C5" w:rsidRDefault="008E1B79" w:rsidP="008E1B79">
      <w:pPr>
        <w:pStyle w:val="a3"/>
        <w:jc w:val="both"/>
      </w:pPr>
      <w:r w:rsidRPr="006264C5">
        <w:t>10. У графах 28.1 - 28.13 зазначається інформація українською мовою про такі складові повної адреси учасника МГК: поштовий індекс, абонентська скринька, регіон країни, місто, район, вулиця, номер будинку, номер поверху, номер офісу (квартири). За наявності відповідних граф для заповнення англійською мовою (графи 28.4, 28.6, 28.8, 28.10) - надається інформація про відповідні частини адреси у перекладі на англійську мову. Графи 28.5 та 28.6 (інформація про місто) є обов'язковими для заповнення. Якщо учасник МГК є постійним представництвом нерезидента і не має адреси, слід зазначати назву міста, де знаходиться це постійне представництво нерезидента.</w:t>
      </w:r>
    </w:p>
    <w:p w:rsidR="008E1B79" w:rsidRPr="006264C5" w:rsidRDefault="008E1B79" w:rsidP="008E1B79">
      <w:pPr>
        <w:pStyle w:val="a3"/>
        <w:jc w:val="both"/>
      </w:pPr>
      <w:r w:rsidRPr="006264C5">
        <w:t>11. Графа 29.1 дозволяє зазначати інформацію щодо адреси учасника МГК у текстовому форматі українською мовою у довільній формі. Цю графу слід заповнювати лише у тому випадку, якщо дані про адресу учасника МГК неможливо представити у фіксованій формі. Всі доступні дані про адресу учасника МГК повинні бути представлені в кілька рядків. Символи пробілу, косої риски або повернення каретки використовуються як роздільник між частинами адреси. Графа 29.2 призначена для заповнення інформації, зазначеної у графі 29.1, у перекладі на англійську мову.</w:t>
      </w:r>
    </w:p>
    <w:p w:rsidR="008E1B79" w:rsidRPr="006264C5" w:rsidRDefault="008E1B79" w:rsidP="008E1B79">
      <w:pPr>
        <w:pStyle w:val="a3"/>
        <w:jc w:val="both"/>
      </w:pPr>
      <w:r w:rsidRPr="006264C5">
        <w:t>Якщо платник податків обирає заповнення адреси у фіксованій формі, дозволяється зазначати повну адресу учасника МГК у графах 29.1 та 29.2, замість того, щоб використовувати відповідні складові графи 28. У цьому випадку інформацію про місто, регіон та поштовий індекс слід зазначати у відповідних графах.</w:t>
      </w:r>
    </w:p>
    <w:p w:rsidR="008E1B79" w:rsidRPr="006264C5" w:rsidRDefault="008E1B79" w:rsidP="008E1B79">
      <w:pPr>
        <w:pStyle w:val="a3"/>
        <w:jc w:val="both"/>
      </w:pPr>
      <w:r w:rsidRPr="006264C5">
        <w:t>Графи 26 - 29.2 Звіту можуть повторюватися залежно від кількості типів адрес учасників МГК.</w:t>
      </w:r>
    </w:p>
    <w:p w:rsidR="008E1B79" w:rsidRPr="006264C5" w:rsidRDefault="008E1B79" w:rsidP="008E1B79">
      <w:pPr>
        <w:pStyle w:val="a3"/>
        <w:jc w:val="right"/>
      </w:pPr>
      <w:r w:rsidRPr="006264C5">
        <w:t>(пункт 11 Розділу ІІ розділу III доповнено абзацом третім згідно</w:t>
      </w:r>
      <w:r w:rsidRPr="006264C5">
        <w:br/>
        <w:t>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12. У графі 30 надається інформація про тип (типи) основної діяльності, що здійснюється учасником МГК у відповідній юрисдикції (державі, території), шляхом зазначення у графі 30.1 кодів із нижченаведеного переліку (зазначається один або декілька кодів):</w:t>
      </w:r>
    </w:p>
    <w:p w:rsidR="008E1B79" w:rsidRPr="006264C5" w:rsidRDefault="008E1B79" w:rsidP="008E1B79">
      <w:pPr>
        <w:pStyle w:val="a3"/>
        <w:jc w:val="right"/>
      </w:pPr>
      <w:r w:rsidRPr="006264C5">
        <w:t>(абзац перший пункту 12 Розділу ІІ розділу III із змінами, внесеними</w:t>
      </w:r>
      <w:r w:rsidRPr="006264C5">
        <w:br/>
        <w:t> згідно з наказом Міністерства фінансів України від 21.12.2023 р. N 709,</w:t>
      </w:r>
      <w:r w:rsidRPr="006264C5">
        <w:br/>
      </w:r>
      <w:r w:rsidRPr="006264C5">
        <w:rPr>
          <w:i/>
          <w:iCs/>
        </w:rPr>
        <w:t>враховуючи зміни, внесені наказом</w:t>
      </w:r>
      <w:r w:rsidRPr="006264C5">
        <w:br/>
      </w:r>
      <w:r w:rsidRPr="006264C5">
        <w:rPr>
          <w:i/>
          <w:iCs/>
        </w:rPr>
        <w:t> Міністерства фінансів України від 12.01.2024 р. N 12)</w:t>
      </w:r>
    </w:p>
    <w:p w:rsidR="008E1B79" w:rsidRPr="006264C5" w:rsidRDefault="008E1B79" w:rsidP="008E1B79">
      <w:pPr>
        <w:pStyle w:val="a3"/>
        <w:jc w:val="both"/>
      </w:pPr>
      <w:r w:rsidRPr="006264C5">
        <w:t>CBC501 - дослідження і розробки;</w:t>
      </w:r>
    </w:p>
    <w:p w:rsidR="008E1B79" w:rsidRPr="006264C5" w:rsidRDefault="008E1B79" w:rsidP="008E1B79">
      <w:pPr>
        <w:pStyle w:val="a3"/>
        <w:jc w:val="both"/>
      </w:pPr>
      <w:r w:rsidRPr="006264C5">
        <w:t>CBC502 - володіння або управління інтелектуальною власністю;</w:t>
      </w:r>
    </w:p>
    <w:p w:rsidR="008E1B79" w:rsidRPr="006264C5" w:rsidRDefault="008E1B79" w:rsidP="008E1B79">
      <w:pPr>
        <w:pStyle w:val="a3"/>
        <w:jc w:val="both"/>
      </w:pPr>
      <w:r w:rsidRPr="006264C5">
        <w:t>CBC503 - закупівлі та постачання;</w:t>
      </w:r>
    </w:p>
    <w:p w:rsidR="008E1B79" w:rsidRPr="006264C5" w:rsidRDefault="008E1B79" w:rsidP="008E1B79">
      <w:pPr>
        <w:pStyle w:val="a3"/>
        <w:jc w:val="both"/>
      </w:pPr>
      <w:r w:rsidRPr="006264C5">
        <w:t>CBC504 - виробництво та обробка;</w:t>
      </w:r>
    </w:p>
    <w:p w:rsidR="008E1B79" w:rsidRPr="006264C5" w:rsidRDefault="008E1B79" w:rsidP="008E1B79">
      <w:pPr>
        <w:pStyle w:val="a3"/>
        <w:jc w:val="both"/>
      </w:pPr>
      <w:r w:rsidRPr="006264C5">
        <w:t>CBC505 - продажі, маркетинг або дистрибуція;</w:t>
      </w:r>
    </w:p>
    <w:p w:rsidR="008E1B79" w:rsidRPr="006264C5" w:rsidRDefault="008E1B79" w:rsidP="008E1B79">
      <w:pPr>
        <w:pStyle w:val="a3"/>
        <w:jc w:val="both"/>
      </w:pPr>
      <w:r w:rsidRPr="006264C5">
        <w:t>CBC506 - адміністративні, управлінські або допоміжні послуги;</w:t>
      </w:r>
    </w:p>
    <w:p w:rsidR="008E1B79" w:rsidRPr="006264C5" w:rsidRDefault="008E1B79" w:rsidP="008E1B79">
      <w:pPr>
        <w:pStyle w:val="a3"/>
        <w:jc w:val="both"/>
      </w:pPr>
      <w:r w:rsidRPr="006264C5">
        <w:t>CBC507 - надання послуг непов'язаним особам;</w:t>
      </w:r>
    </w:p>
    <w:p w:rsidR="008E1B79" w:rsidRPr="006264C5" w:rsidRDefault="008E1B79" w:rsidP="008E1B79">
      <w:pPr>
        <w:pStyle w:val="a3"/>
        <w:jc w:val="both"/>
      </w:pPr>
      <w:r w:rsidRPr="006264C5">
        <w:t xml:space="preserve">CBC508 - </w:t>
      </w:r>
      <w:proofErr w:type="spellStart"/>
      <w:r w:rsidRPr="006264C5">
        <w:t>внутрішньогрупове</w:t>
      </w:r>
      <w:proofErr w:type="spellEnd"/>
      <w:r w:rsidRPr="006264C5">
        <w:t xml:space="preserve"> фінансування;</w:t>
      </w:r>
    </w:p>
    <w:p w:rsidR="008E1B79" w:rsidRPr="006264C5" w:rsidRDefault="008E1B79" w:rsidP="008E1B79">
      <w:pPr>
        <w:pStyle w:val="a3"/>
        <w:jc w:val="both"/>
      </w:pPr>
      <w:r w:rsidRPr="006264C5">
        <w:t>CBC509 - надання регульованих фінансових послуг;</w:t>
      </w:r>
    </w:p>
    <w:p w:rsidR="008E1B79" w:rsidRPr="006264C5" w:rsidRDefault="008E1B79" w:rsidP="008E1B79">
      <w:pPr>
        <w:pStyle w:val="a3"/>
        <w:jc w:val="both"/>
      </w:pPr>
      <w:r w:rsidRPr="006264C5">
        <w:t>CBC510 - страхування;</w:t>
      </w:r>
    </w:p>
    <w:p w:rsidR="008E1B79" w:rsidRPr="006264C5" w:rsidRDefault="008E1B79" w:rsidP="008E1B79">
      <w:pPr>
        <w:pStyle w:val="a3"/>
        <w:jc w:val="both"/>
      </w:pPr>
      <w:r w:rsidRPr="006264C5">
        <w:t>CBC511 - володіння акціями або іншими інструментами власного капіталу;</w:t>
      </w:r>
    </w:p>
    <w:p w:rsidR="008E1B79" w:rsidRPr="006264C5" w:rsidRDefault="008E1B79" w:rsidP="008E1B79">
      <w:pPr>
        <w:pStyle w:val="a3"/>
        <w:jc w:val="both"/>
      </w:pPr>
      <w:r w:rsidRPr="006264C5">
        <w:t>CBC512 - активність відсутня (економічна діяльність не ведеться);</w:t>
      </w:r>
    </w:p>
    <w:p w:rsidR="008E1B79" w:rsidRPr="006264C5" w:rsidRDefault="008E1B79" w:rsidP="008E1B79">
      <w:pPr>
        <w:pStyle w:val="a3"/>
        <w:jc w:val="both"/>
      </w:pPr>
      <w:r w:rsidRPr="006264C5">
        <w:t>CBC513 - інше.</w:t>
      </w:r>
    </w:p>
    <w:p w:rsidR="008E1B79" w:rsidRPr="006264C5" w:rsidRDefault="008E1B79" w:rsidP="008E1B79">
      <w:pPr>
        <w:pStyle w:val="a3"/>
        <w:jc w:val="both"/>
      </w:pPr>
      <w:r w:rsidRPr="006264C5">
        <w:t>Код CBC513 слід обирати лише у випадку, коли економічна діяльність учасника МГК не може бути точно відображена шляхом вибору одного або декількох інших кодів. Якщо обрано код CBC513, повинна обов'язково надаватися інформація щодо економічної діяльності учасника у графі 30.2. У випадках, якщо до графи 30.1 вносяться зміни шляхом подання уточнюючого Звіту, також відповідні зміни мають бути відображені щодо графи 30.2, якщо ця графа містила інформацію, що підлягала коригуванню.</w:t>
      </w:r>
    </w:p>
    <w:p w:rsidR="008E1B79" w:rsidRPr="006264C5" w:rsidRDefault="008E1B79" w:rsidP="008E1B79">
      <w:pPr>
        <w:pStyle w:val="a3"/>
        <w:jc w:val="both"/>
      </w:pPr>
      <w:r w:rsidRPr="006264C5">
        <w:t>13. У графі 30.2 у текстовому форматі у довільній формі українською мовою надається будь-яка додаткова інформація, що стосується учасника МГК. У графі 30.3 наводиться та ж сама інформація, що і у графі 30.2, у перекладі на англійську мову. У разі якщо додаткова інформація стосується не лише конкретного учасника, але МГК в цілому, таку інформацію потрібно зазначати у графі 31.1 частини "Додаткова інформація" Звіту.</w:t>
      </w:r>
    </w:p>
    <w:p w:rsidR="008E1B79" w:rsidRPr="006264C5" w:rsidRDefault="008E1B79" w:rsidP="008E1B79">
      <w:pPr>
        <w:pStyle w:val="3"/>
        <w:jc w:val="center"/>
        <w:rPr>
          <w:rFonts w:eastAsia="Times New Roman"/>
        </w:rPr>
      </w:pPr>
      <w:r w:rsidRPr="006264C5">
        <w:rPr>
          <w:rFonts w:eastAsia="Times New Roman"/>
        </w:rPr>
        <w:t>IV. Порядок заповнення частини "Додаткова інформація"</w:t>
      </w:r>
    </w:p>
    <w:p w:rsidR="008E1B79" w:rsidRPr="006264C5" w:rsidRDefault="008E1B79" w:rsidP="008E1B79">
      <w:pPr>
        <w:pStyle w:val="a3"/>
        <w:jc w:val="both"/>
      </w:pPr>
      <w:r w:rsidRPr="006264C5">
        <w:t>1. У графі 31.1 у текстовому форматі у довільній формі зазначається будь-яка подальша коротка інформація чи пояснення, які є необхідними або полегшують розуміння обов'язкової інформації, наданої у інших графах Звіту, за умови, що така інформація стосується МГК в цілому, а не виключно конкретного учасника. Інакше, інформацію слід відображати у графі 30.2.</w:t>
      </w:r>
    </w:p>
    <w:p w:rsidR="008E1B79" w:rsidRPr="006264C5" w:rsidRDefault="008E1B79" w:rsidP="008E1B79">
      <w:pPr>
        <w:pStyle w:val="a3"/>
        <w:jc w:val="both"/>
      </w:pPr>
      <w:r w:rsidRPr="006264C5">
        <w:t>Перелік інформації, яка може зазначатися у графі 31.1, зокрема (але не виключно), включає:</w:t>
      </w:r>
    </w:p>
    <w:p w:rsidR="008E1B79" w:rsidRPr="006264C5" w:rsidRDefault="008E1B79" w:rsidP="008E1B79">
      <w:pPr>
        <w:pStyle w:val="a3"/>
        <w:jc w:val="both"/>
      </w:pPr>
      <w:r w:rsidRPr="006264C5">
        <w:t>- інформацію про джерела даних, використані при підготовці Звіту (консолідована фінансова звітність МГК, річна звітність учасників МГК, внутрішня звітність для управлінських цілей, фінансова звітність для регуляторних цілей тощо);</w:t>
      </w:r>
    </w:p>
    <w:p w:rsidR="008E1B79" w:rsidRPr="006264C5" w:rsidRDefault="008E1B79" w:rsidP="008E1B79">
      <w:pPr>
        <w:pStyle w:val="a3"/>
        <w:jc w:val="both"/>
      </w:pPr>
      <w:r w:rsidRPr="006264C5">
        <w:t>- інформацію про зміну джерела даних, включаючи причини зміни та її наслідки;</w:t>
      </w:r>
    </w:p>
    <w:p w:rsidR="008E1B79" w:rsidRPr="006264C5" w:rsidRDefault="008E1B79" w:rsidP="008E1B79">
      <w:pPr>
        <w:pStyle w:val="a3"/>
        <w:jc w:val="both"/>
      </w:pPr>
      <w:r w:rsidRPr="006264C5">
        <w:t>- інформацію про обмінний курс валюти, використаний для перерахунку звітності учасників МГК, відмінної від валюти звітності материнської компанії МГК;</w:t>
      </w:r>
    </w:p>
    <w:p w:rsidR="008E1B79" w:rsidRPr="006264C5" w:rsidRDefault="008E1B79" w:rsidP="008E1B79">
      <w:pPr>
        <w:pStyle w:val="a3"/>
        <w:jc w:val="both"/>
      </w:pPr>
      <w:r w:rsidRPr="006264C5">
        <w:t>- інформацію про спосіб визначення даних щодо учасників МГК, пов'язаний із визначенням звітного періоду (платник податків зазначає дані щодо учасників МГК станом на останню дату календарного фінансового року, або за 12-місячний період, що передував останній даті звітного періоду);</w:t>
      </w:r>
    </w:p>
    <w:p w:rsidR="008E1B79" w:rsidRPr="006264C5" w:rsidRDefault="008E1B79" w:rsidP="008E1B79">
      <w:pPr>
        <w:pStyle w:val="a3"/>
        <w:jc w:val="both"/>
      </w:pPr>
      <w:r w:rsidRPr="006264C5">
        <w:t>- інформацію про зміну способу визначення даних щодо учасників МГК та причини зміни;</w:t>
      </w:r>
    </w:p>
    <w:p w:rsidR="008E1B79" w:rsidRPr="006264C5" w:rsidRDefault="008E1B79" w:rsidP="008E1B79">
      <w:pPr>
        <w:pStyle w:val="a3"/>
        <w:jc w:val="both"/>
      </w:pPr>
      <w:r w:rsidRPr="006264C5">
        <w:t>- іншу інформацію, пов'язану зі складанням Звіту, яку доповідач вважає доцільною та релевантною з точки зору оцінки ризиків платника податків щодо трансфертного ціноутворення та ризиків, пов'язаних із розмиванням податкової бази та перенесенням прибутків.</w:t>
      </w:r>
    </w:p>
    <w:p w:rsidR="008E1B79" w:rsidRPr="006264C5" w:rsidRDefault="008E1B79" w:rsidP="008E1B79">
      <w:pPr>
        <w:pStyle w:val="a3"/>
        <w:jc w:val="both"/>
      </w:pPr>
      <w:r w:rsidRPr="006264C5">
        <w:t>2. У разі якщо інформація у графі 31.1 зазначається мовою, іншою ніж українська, код такої мови зазначається у графі 9 заголовної частини Звіту, а у графі 31.2 обов'язково надається автентичний переклад повідомлення на українську мову. При заповненні графи 31.1 українською мовою у графі 9 проставляється код мови "UK", а графа 31.2 не заповнюється.</w:t>
      </w:r>
    </w:p>
    <w:p w:rsidR="008E1B79" w:rsidRPr="006264C5" w:rsidRDefault="008E1B79" w:rsidP="008E1B79">
      <w:pPr>
        <w:pStyle w:val="a3"/>
        <w:jc w:val="both"/>
      </w:pPr>
      <w:r w:rsidRPr="006264C5">
        <w:t>3. Графа 31.3 дозволяє повідомити, що інформація, яка надана у графі 31.1, стосується однієї або декількох юрисдикцій (держав, територій). У такому випадку зазначається відповідний код країни. Для цілей заповнення графи 31.3 застосовується двозначний літерний код альфа-2 відповідно до Переліку кодів країн світу.</w:t>
      </w:r>
    </w:p>
    <w:p w:rsidR="008E1B79" w:rsidRPr="006264C5" w:rsidRDefault="008E1B79" w:rsidP="008E1B79">
      <w:pPr>
        <w:pStyle w:val="a3"/>
        <w:jc w:val="both"/>
      </w:pPr>
      <w:r w:rsidRPr="006264C5">
        <w:t>4. Графа 31.4 дозволяє повідомити, що інформація, яка надана у графі 31.1, стосується конкретних елементів основної частини Звіту. У такому випадку зазначається один або декілька кодів, наведених нижче:</w:t>
      </w:r>
    </w:p>
    <w:p w:rsidR="008E1B79" w:rsidRPr="006264C5" w:rsidRDefault="008E1B79" w:rsidP="008E1B79">
      <w:pPr>
        <w:pStyle w:val="a3"/>
        <w:jc w:val="both"/>
      </w:pPr>
      <w:r w:rsidRPr="006264C5">
        <w:t>CBC601 - доходи - не пов'язані;</w:t>
      </w:r>
    </w:p>
    <w:p w:rsidR="008E1B79" w:rsidRPr="006264C5" w:rsidRDefault="008E1B79" w:rsidP="008E1B79">
      <w:pPr>
        <w:pStyle w:val="a3"/>
        <w:jc w:val="both"/>
      </w:pPr>
      <w:r w:rsidRPr="006264C5">
        <w:t>CBC602 - доходи - пов'язані;</w:t>
      </w:r>
    </w:p>
    <w:p w:rsidR="008E1B79" w:rsidRPr="006264C5" w:rsidRDefault="008E1B79" w:rsidP="008E1B79">
      <w:pPr>
        <w:pStyle w:val="a3"/>
        <w:jc w:val="both"/>
      </w:pPr>
      <w:r w:rsidRPr="006264C5">
        <w:t>CBC603 - доходи - усього;</w:t>
      </w:r>
    </w:p>
    <w:p w:rsidR="008E1B79" w:rsidRPr="006264C5" w:rsidRDefault="008E1B79" w:rsidP="008E1B79">
      <w:pPr>
        <w:pStyle w:val="a3"/>
        <w:jc w:val="both"/>
      </w:pPr>
      <w:r w:rsidRPr="006264C5">
        <w:t>CBC604 - прибуток або збиток;</w:t>
      </w:r>
    </w:p>
    <w:p w:rsidR="008E1B79" w:rsidRPr="006264C5" w:rsidRDefault="008E1B79" w:rsidP="008E1B79">
      <w:pPr>
        <w:pStyle w:val="a3"/>
        <w:jc w:val="both"/>
      </w:pPr>
      <w:r w:rsidRPr="006264C5">
        <w:t>CBC605 - сплачений податок;</w:t>
      </w:r>
    </w:p>
    <w:p w:rsidR="008E1B79" w:rsidRPr="006264C5" w:rsidRDefault="008E1B79" w:rsidP="008E1B79">
      <w:pPr>
        <w:pStyle w:val="a3"/>
        <w:jc w:val="both"/>
      </w:pPr>
      <w:r w:rsidRPr="006264C5">
        <w:t>CBC606 - нарахований податок;</w:t>
      </w:r>
    </w:p>
    <w:p w:rsidR="008E1B79" w:rsidRPr="006264C5" w:rsidRDefault="008E1B79" w:rsidP="008E1B79">
      <w:pPr>
        <w:pStyle w:val="a3"/>
        <w:jc w:val="both"/>
      </w:pPr>
      <w:r w:rsidRPr="006264C5">
        <w:t>CBC607 - статутний капітал;</w:t>
      </w:r>
    </w:p>
    <w:p w:rsidR="008E1B79" w:rsidRPr="006264C5" w:rsidRDefault="008E1B79" w:rsidP="008E1B79">
      <w:pPr>
        <w:pStyle w:val="a3"/>
        <w:jc w:val="both"/>
      </w:pPr>
      <w:r w:rsidRPr="006264C5">
        <w:t>CBC608 - нерозподілений прибуток;</w:t>
      </w:r>
    </w:p>
    <w:p w:rsidR="008E1B79" w:rsidRPr="006264C5" w:rsidRDefault="008E1B79" w:rsidP="008E1B79">
      <w:pPr>
        <w:pStyle w:val="a3"/>
        <w:jc w:val="both"/>
      </w:pPr>
      <w:r w:rsidRPr="006264C5">
        <w:t>CBC609 - чисельність працівників;</w:t>
      </w:r>
    </w:p>
    <w:p w:rsidR="008E1B79" w:rsidRPr="006264C5" w:rsidRDefault="008E1B79" w:rsidP="008E1B79">
      <w:pPr>
        <w:pStyle w:val="a3"/>
        <w:jc w:val="both"/>
      </w:pPr>
      <w:r w:rsidRPr="006264C5">
        <w:t>CBC610 - активи;</w:t>
      </w:r>
    </w:p>
    <w:p w:rsidR="008E1B79" w:rsidRPr="006264C5" w:rsidRDefault="008E1B79" w:rsidP="008E1B79">
      <w:pPr>
        <w:pStyle w:val="a3"/>
        <w:jc w:val="both"/>
      </w:pPr>
      <w:r w:rsidRPr="006264C5">
        <w:t>CBC611 - назва МГК.</w:t>
      </w:r>
    </w:p>
    <w:p w:rsidR="008E1B79" w:rsidRPr="006264C5" w:rsidRDefault="008E1B79" w:rsidP="008E1B79">
      <w:pPr>
        <w:pStyle w:val="a3"/>
        <w:jc w:val="both"/>
      </w:pPr>
      <w:r w:rsidRPr="006264C5">
        <w:t>Якщо додаткова інформація не стосується конкретного елемента основної частини Звіту, ця графа не заповнюється.</w:t>
      </w:r>
    </w:p>
    <w:p w:rsidR="008E1B79" w:rsidRPr="006264C5" w:rsidRDefault="008E1B79" w:rsidP="008E1B79">
      <w:pPr>
        <w:pStyle w:val="a3"/>
        <w:jc w:val="both"/>
      </w:pPr>
      <w:r w:rsidRPr="006264C5">
        <w:t>5. Якщо розмір одного повідомлення для відображення у графах 31.1 та 31.2 перевищує максимальну кількість знаків у 4000 символів, ці графи можуть повторюватися в межах графи 31 цієї частини Звіту в такій кількості, що дозволить вмістити повний текст повідомлення.</w:t>
      </w:r>
    </w:p>
    <w:p w:rsidR="008E1B79" w:rsidRPr="006264C5" w:rsidRDefault="008E1B79" w:rsidP="008E1B79">
      <w:pPr>
        <w:pStyle w:val="a3"/>
        <w:jc w:val="both"/>
      </w:pPr>
      <w:r w:rsidRPr="006264C5">
        <w:t>6. Якщо потрібно відобразити інформацію, що стосується різних юрисдикцій (держав, територій) чи різних елементів основної частини Звіту, графи 31.1 - 31.4 повторюються необхідну кількість разів (для кожної юрисдикції (держави, території) чи елемента) в межах частини "Додаткова інформація" Звіту.</w:t>
      </w:r>
    </w:p>
    <w:p w:rsidR="008E1B79" w:rsidRPr="006264C5" w:rsidRDefault="008E1B79" w:rsidP="008E1B79">
      <w:pPr>
        <w:pStyle w:val="a3"/>
        <w:jc w:val="both"/>
      </w:pPr>
      <w:r w:rsidRPr="006264C5">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6264C5" w:rsidRPr="006264C5" w:rsidTr="003938D1">
        <w:trPr>
          <w:tblCellSpacing w:w="22" w:type="dxa"/>
        </w:trPr>
        <w:tc>
          <w:tcPr>
            <w:tcW w:w="2500" w:type="pct"/>
            <w:hideMark/>
          </w:tcPr>
          <w:p w:rsidR="008E1B79" w:rsidRPr="006264C5" w:rsidRDefault="008E1B79" w:rsidP="003938D1">
            <w:pPr>
              <w:pStyle w:val="a3"/>
              <w:jc w:val="center"/>
            </w:pPr>
            <w:r w:rsidRPr="006264C5">
              <w:rPr>
                <w:b/>
                <w:bCs/>
              </w:rPr>
              <w:t>В. о. директора Департаменту</w:t>
            </w:r>
            <w:r w:rsidRPr="006264C5">
              <w:br/>
            </w:r>
            <w:r w:rsidRPr="006264C5">
              <w:rPr>
                <w:b/>
                <w:bCs/>
              </w:rPr>
              <w:t>міжнародного оподаткування</w:t>
            </w:r>
          </w:p>
        </w:tc>
        <w:tc>
          <w:tcPr>
            <w:tcW w:w="2500" w:type="pct"/>
            <w:vAlign w:val="bottom"/>
            <w:hideMark/>
          </w:tcPr>
          <w:p w:rsidR="008E1B79" w:rsidRPr="006264C5" w:rsidRDefault="008E1B79" w:rsidP="003938D1">
            <w:pPr>
              <w:pStyle w:val="a3"/>
              <w:jc w:val="center"/>
            </w:pPr>
            <w:r w:rsidRPr="006264C5">
              <w:rPr>
                <w:b/>
                <w:bCs/>
              </w:rPr>
              <w:t>Наталя СУРКОВА</w:t>
            </w:r>
          </w:p>
        </w:tc>
      </w:tr>
    </w:tbl>
    <w:p w:rsidR="008E1B79" w:rsidRPr="006264C5" w:rsidRDefault="008E1B79" w:rsidP="008E1B79">
      <w:pPr>
        <w:pStyle w:val="a3"/>
        <w:jc w:val="both"/>
      </w:pPr>
      <w:r w:rsidRPr="006264C5">
        <w:br w:type="textWrapping" w:clear="all"/>
      </w:r>
    </w:p>
    <w:bookmarkEnd w:id="0"/>
    <w:p w:rsidR="008E1B79" w:rsidRPr="006264C5" w:rsidRDefault="008E1B79"/>
    <w:sectPr w:rsidR="008E1B79" w:rsidRPr="006264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79"/>
    <w:rsid w:val="006264C5"/>
    <w:rsid w:val="008E1B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79"/>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8E1B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1B79"/>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8E1B7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79"/>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8E1B7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E1B79"/>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8E1B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29842</Words>
  <Characters>17011</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TAX</Company>
  <LinksUpToDate>false</LinksUpToDate>
  <CharactersWithSpaces>46760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СЄРГЄЄНКО СВІТЛАНА МИКОЛАЇВНА</dc:creator>
  <cp:keywords/>
  <dc:description/>
  <cp:lastModifiedBy>User</cp:lastModifiedBy>
  <cp:revision>2</cp:revision>
  <dcterms:created xsi:type="dcterms:W3CDTF">2024-03-29T14:10:00Z</dcterms:created>
  <dcterms:modified xsi:type="dcterms:W3CDTF">2024-03-29T15:04:00Z</dcterms:modified>
</cp:coreProperties>
</file>